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767" w:firstLineChars="400"/>
        <w:rPr>
          <w:rFonts w:hint="eastAsia" w:eastAsiaTheme="minorEastAsia"/>
          <w:b/>
          <w:bCs/>
          <w:sz w:val="44"/>
          <w:szCs w:val="44"/>
          <w:vertAlign w:val="baseline"/>
          <w:lang w:val="en-US" w:eastAsia="zh-CN"/>
        </w:rPr>
      </w:pPr>
      <w:r>
        <w:rPr>
          <w:rFonts w:hint="eastAsia"/>
          <w:b/>
          <w:bCs/>
          <w:sz w:val="44"/>
          <w:szCs w:val="44"/>
          <w:vertAlign w:val="baseline"/>
          <w:lang w:val="en-US" w:eastAsia="zh-CN"/>
        </w:rPr>
        <w:t>巩义予华仪器有限公司</w:t>
      </w:r>
    </w:p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  <w:r>
        <w:rPr>
          <w:rFonts w:hint="eastAsia"/>
          <w:b/>
          <w:bCs/>
          <w:sz w:val="36"/>
          <w:szCs w:val="36"/>
          <w:vertAlign w:val="baseline"/>
          <w:lang w:eastAsia="zh-CN"/>
        </w:rPr>
        <w:t>高温密闭式循环油浴锅技术参数</w:t>
      </w:r>
      <w:bookmarkStart w:id="0" w:name="_GoBack"/>
      <w:bookmarkEnd w:id="0"/>
    </w:p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825"/>
        <w:gridCol w:w="1423"/>
        <w:gridCol w:w="15"/>
        <w:gridCol w:w="439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密闭加热循环装置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型号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spacing w:line="240" w:lineRule="auto"/>
              <w:rPr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GSZ-50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有效反应釜负载容积（L)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spacing w:line="240" w:lineRule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30-50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反应釜内温度稳定性(℃）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szCs w:val="21"/>
              </w:rPr>
              <w:t>±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使用温度范围(℃)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RT</w:t>
            </w:r>
            <w:r>
              <w:rPr>
                <w:szCs w:val="21"/>
              </w:rPr>
              <w:t>～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  <w:r>
              <w:rPr>
                <w:szCs w:val="21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环境温度(℃)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szCs w:val="21"/>
              </w:rPr>
              <w:t>5～</w:t>
            </w: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最佳环境湿度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≤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电源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3PH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  <w:lang w:val="en-US" w:eastAsia="zh-CN"/>
              </w:rPr>
              <w:t>22</w:t>
            </w:r>
            <w:r>
              <w:rPr>
                <w:szCs w:val="21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安全保护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错相、过压欠压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、过流、过热、漏电、保护器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整机功率(kW)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 xml:space="preserve">8KW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显示屏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液晶显示按键操作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加热丝功率(kW)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7.5KW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冷却方式（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风冷/水冷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控温能力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智能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彩色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数显控温仪    PT100温度传感器  控温精度±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设定方式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在使用范围内任意设定        分辨率± 0.1℃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ind w:firstLine="210" w:firstLineChars="10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  <w:t>通讯口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外接传感器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换热器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翅片风冷/板式水冷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循环泵</w:t>
            </w: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功率(</w:t>
            </w:r>
            <w:r>
              <w:rPr>
                <w:rFonts w:hint="eastAsia"/>
                <w:szCs w:val="21"/>
                <w:lang w:val="en-US" w:eastAsia="zh-CN"/>
              </w:rPr>
              <w:t>K</w:t>
            </w:r>
            <w:r>
              <w:rPr>
                <w:szCs w:val="21"/>
              </w:rPr>
              <w:t>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流量</w:t>
            </w:r>
            <w:r>
              <w:rPr>
                <w:kern w:val="0"/>
                <w:szCs w:val="21"/>
              </w:rPr>
              <w:t>(L/min)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压力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bar</w:t>
            </w:r>
            <w:r>
              <w:rPr>
                <w:szCs w:val="21"/>
              </w:rPr>
              <w:t>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外循环接口尺寸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储槽材质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输送管道、阀门材质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膨胀箱容积</w:t>
            </w:r>
            <w:r>
              <w:rPr>
                <w:rFonts w:hint="eastAsia"/>
                <w:szCs w:val="21"/>
                <w:lang w:val="en-US" w:eastAsia="zh-CN"/>
              </w:rPr>
              <w:t>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自身</w:t>
            </w:r>
            <w:r>
              <w:rPr>
                <w:szCs w:val="21"/>
              </w:rPr>
              <w:t>加</w:t>
            </w:r>
            <w:r>
              <w:rPr>
                <w:rFonts w:hint="eastAsia"/>
                <w:szCs w:val="21"/>
              </w:rPr>
              <w:t>液</w:t>
            </w:r>
            <w:r>
              <w:rPr>
                <w:szCs w:val="21"/>
              </w:rPr>
              <w:t>量(L)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制冷主机占用空间(mm)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约</w:t>
            </w:r>
            <w:r>
              <w:rPr>
                <w:rFonts w:hint="eastAsia"/>
                <w:szCs w:val="21"/>
                <w:lang w:val="en-US" w:eastAsia="zh-CN"/>
              </w:rPr>
              <w:t>54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cs="Arial"/>
                <w:b w:val="0"/>
                <w:bCs w:val="0"/>
                <w:szCs w:val="21"/>
              </w:rPr>
              <w:t>W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440</w:t>
            </w:r>
            <w:r>
              <w:rPr>
                <w:rFonts w:hint="eastAsia"/>
                <w:b w:val="0"/>
                <w:bCs w:val="0"/>
                <w:szCs w:val="21"/>
              </w:rPr>
              <w:t>D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730</w:t>
            </w:r>
            <w:r>
              <w:rPr>
                <w:rFonts w:hint="eastAsia" w:cs="Arial"/>
                <w:b w:val="0"/>
                <w:bCs w:val="0"/>
                <w:szCs w:val="21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重量（kg）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</w:t>
            </w:r>
          </w:p>
        </w:tc>
      </w:tr>
    </w:tbl>
    <w:p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9986" w:type="dxa"/>
      <w:tblInd w:w="-728" w:type="dxa"/>
      <w:tblBorders>
        <w:top w:val="none" w:color="auto" w:sz="0" w:space="0"/>
        <w:left w:val="none" w:color="auto" w:sz="0" w:space="0"/>
        <w:bottom w:val="thickThin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93"/>
      <w:gridCol w:w="3400"/>
      <w:gridCol w:w="3293"/>
    </w:tblGrid>
    <w:tr>
      <w:tblPrEx>
        <w:tblBorders>
          <w:top w:val="none" w:color="auto" w:sz="0" w:space="0"/>
          <w:left w:val="none" w:color="auto" w:sz="0" w:space="0"/>
          <w:bottom w:val="thickThin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32" w:hRule="atLeast"/>
      </w:trPr>
      <w:tc>
        <w:tcPr>
          <w:tcW w:w="3293" w:type="dxa"/>
          <w:vMerge w:val="restart"/>
          <w:noWrap w:val="0"/>
          <w:vAlign w:val="top"/>
        </w:tcPr>
        <w:p>
          <w:pPr>
            <w:widowControl/>
            <w:jc w:val="center"/>
            <w:rPr>
              <w:rFonts w:hint="eastAsia" w:ascii="宋体" w:cs="宋体"/>
              <w:kern w:val="0"/>
              <w:sz w:val="24"/>
              <w:szCs w:val="24"/>
            </w:rPr>
          </w:pPr>
          <w:r>
            <w:rPr>
              <w:rFonts w:ascii="宋体" w:cs="宋体"/>
              <w:kern w:val="0"/>
              <w:sz w:val="24"/>
              <w:szCs w:val="24"/>
            </w:rPr>
            <w:drawing>
              <wp:inline distT="0" distB="0" distL="114300" distR="114300">
                <wp:extent cx="1032510" cy="755015"/>
                <wp:effectExtent l="0" t="0" r="3810" b="6985"/>
                <wp:docPr id="1" name="图片 1" descr="7400722321380433265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7400722321380433265187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10" cy="755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3" w:type="dxa"/>
          <w:gridSpan w:val="2"/>
          <w:noWrap w:val="0"/>
          <w:vAlign w:val="top"/>
        </w:tcPr>
        <w:p>
          <w:pPr>
            <w:rPr>
              <w:rFonts w:hint="eastAsia" w:ascii="黑体" w:eastAsia="黑体"/>
              <w:i/>
              <w:sz w:val="28"/>
            </w:rPr>
          </w:pPr>
          <w:r>
            <w:rPr>
              <w:rFonts w:hint="eastAsia" w:ascii="黑体" w:eastAsia="黑体"/>
              <w:sz w:val="28"/>
            </w:rPr>
            <w:t>——</w:t>
          </w:r>
          <w:r>
            <w:rPr>
              <w:rStyle w:val="7"/>
            </w:rPr>
            <w:t>巩义市予华仪器有限公司是唯一一家在工商总局注册“予华仪器”品牌的企业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thickThin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48" w:hRule="atLeast"/>
      </w:trPr>
      <w:tc>
        <w:tcPr>
          <w:tcW w:w="3293" w:type="dxa"/>
          <w:vMerge w:val="continue"/>
          <w:noWrap w:val="0"/>
          <w:vAlign w:val="top"/>
        </w:tcPr>
        <w:p/>
      </w:tc>
      <w:tc>
        <w:tcPr>
          <w:tcW w:w="6693" w:type="dxa"/>
          <w:gridSpan w:val="2"/>
          <w:noWrap w:val="0"/>
          <w:vAlign w:val="center"/>
        </w:tcPr>
        <w:p>
          <w:pPr>
            <w:wordWrap w:val="0"/>
            <w:ind w:right="420" w:firstLine="1200" w:firstLineChars="400"/>
            <w:jc w:val="center"/>
            <w:rPr>
              <w:rFonts w:hint="eastAsia" w:ascii="黑体" w:eastAsia="黑体"/>
              <w:i/>
              <w:sz w:val="30"/>
              <w:szCs w:val="30"/>
            </w:rPr>
          </w:pPr>
          <w:r>
            <w:rPr>
              <w:rFonts w:hint="eastAsia" w:ascii="黑体" w:eastAsia="黑体"/>
              <w:color w:val="000000"/>
              <w:sz w:val="30"/>
              <w:szCs w:val="30"/>
            </w:rPr>
            <w:t>巩义市予华仪器有限责任公司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thickThin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gridAfter w:val="1"/>
        <w:wAfter w:w="3293" w:type="dxa"/>
        <w:trHeight w:val="348" w:hRule="atLeast"/>
      </w:trPr>
      <w:tc>
        <w:tcPr>
          <w:tcW w:w="6693" w:type="dxa"/>
          <w:gridSpan w:val="2"/>
          <w:noWrap w:val="0"/>
          <w:vAlign w:val="top"/>
        </w:tcPr>
        <w:p>
          <w:pPr>
            <w:rPr>
              <w:rFonts w:hint="eastAsia" w:ascii="黑体" w:eastAsia="黑体"/>
              <w:i/>
            </w:rPr>
          </w:pPr>
        </w:p>
      </w:tc>
    </w:tr>
  </w:tbl>
  <w:p>
    <w:pPr>
      <w:pStyle w:val="3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zNjJmY2U5MDNlOTc1M2MwMDYxZmUyYjRmMjc2ZWQifQ=="/>
  </w:docVars>
  <w:rsids>
    <w:rsidRoot w:val="00000000"/>
    <w:rsid w:val="026234D1"/>
    <w:rsid w:val="03E324CE"/>
    <w:rsid w:val="04D60E03"/>
    <w:rsid w:val="313F4BB8"/>
    <w:rsid w:val="3CEC2489"/>
    <w:rsid w:val="40E54125"/>
    <w:rsid w:val="44D45BE4"/>
    <w:rsid w:val="472A4740"/>
    <w:rsid w:val="4C47472E"/>
    <w:rsid w:val="50301C9B"/>
    <w:rsid w:val="5317042D"/>
    <w:rsid w:val="5B164DBC"/>
    <w:rsid w:val="62427E4F"/>
    <w:rsid w:val="6C2B2FC1"/>
    <w:rsid w:val="75AD564F"/>
    <w:rsid w:val="75FA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style2"/>
    <w:basedOn w:val="6"/>
    <w:autoRedefine/>
    <w:qFormat/>
    <w:uiPriority w:val="0"/>
  </w:style>
  <w:style w:type="character" w:customStyle="1" w:styleId="8">
    <w:name w:val="未命名1"/>
    <w:basedOn w:val="6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402</Characters>
  <Lines>0</Lines>
  <Paragraphs>0</Paragraphs>
  <TotalTime>91</TotalTime>
  <ScaleCrop>false</ScaleCrop>
  <LinksUpToDate>false</LinksUpToDate>
  <CharactersWithSpaces>422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2024-04-09T09:13:33Z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188F295CB3BD4454BB55A7708B5C5170_13</vt:lpwstr>
  </property>
</Properties>
</file>