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A71C6">
      <w:pPr>
        <w:jc w:val="center"/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等线" w:hAnsi="等线" w:eastAsia="等线" w:cs="等线"/>
          <w:b/>
          <w:bCs/>
          <w:sz w:val="32"/>
          <w:szCs w:val="32"/>
          <w:lang w:val="en-US" w:eastAsia="zh-CN"/>
        </w:rPr>
        <w:t>电动搅拌器</w:t>
      </w:r>
    </w:p>
    <w:p w14:paraId="5A76D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4" w:firstLineChars="200"/>
        <w:jc w:val="left"/>
        <w:textAlignment w:val="auto"/>
        <w:rPr>
          <w:rFonts w:hint="default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</w:pPr>
      <w:r>
        <w:rPr>
          <w:rFonts w:hint="default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  <w:t>电动搅拌器是实验室及工业小试、中试常用的液体混合搅拌设备，主要用于对低、中粘度液体、固液悬浮体系进行搅拌、混合、分散、传质和反应辅助。</w:t>
      </w:r>
    </w:p>
    <w:p w14:paraId="54489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</w:pPr>
      <w:r>
        <w:rPr>
          <w:rFonts w:hint="eastAsia" w:ascii="Times New Roman" w:hAnsi="Times New Roman" w:eastAsia="宋体" w:cs="Times New Roman"/>
          <w:b/>
          <w:bCs/>
          <w:spacing w:val="6"/>
          <w:kern w:val="2"/>
          <w:sz w:val="24"/>
          <w:szCs w:val="24"/>
          <w:lang w:val="en-US" w:eastAsia="zh-CN" w:bidi="zh-CN"/>
        </w:rPr>
        <w:t>工作原理：</w:t>
      </w:r>
    </w:p>
    <w:p w14:paraId="2719A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4" w:firstLineChars="200"/>
        <w:jc w:val="left"/>
        <w:textAlignment w:val="auto"/>
        <w:rPr>
          <w:rFonts w:hint="default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</w:pPr>
      <w:r>
        <w:rPr>
          <w:rFonts w:hint="default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  <w:t>电动搅拌器通过电机通电后产生旋转动力，经传动机构带动搅拌轴与搅拌桨转动，搅拌桨在液体中</w:t>
      </w:r>
      <w:r>
        <w:rPr>
          <w:rFonts w:hint="eastAsia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  <w:t>进行搅动</w:t>
      </w:r>
      <w:r>
        <w:rPr>
          <w:rFonts w:hint="default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  <w:t>，使物料充分混合、分散；同时控制系统实时监测并调节转速，确保恒速稳定运行，遇过载或过热时自动启动保护，保障设备安全工作。</w:t>
      </w:r>
    </w:p>
    <w:p w14:paraId="1B84E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pacing w:val="6"/>
          <w:kern w:val="2"/>
          <w:sz w:val="24"/>
          <w:szCs w:val="24"/>
          <w:lang w:val="en-US" w:eastAsia="zh-CN" w:bidi="zh-CN"/>
        </w:rPr>
      </w:pPr>
      <w:r>
        <w:rPr>
          <w:rFonts w:hint="eastAsia" w:ascii="Times New Roman" w:hAnsi="Times New Roman" w:eastAsia="宋体" w:cs="Times New Roman"/>
          <w:b/>
          <w:bCs/>
          <w:spacing w:val="6"/>
          <w:kern w:val="2"/>
          <w:sz w:val="24"/>
          <w:szCs w:val="24"/>
          <w:lang w:val="en-US" w:eastAsia="zh-CN" w:bidi="zh-CN"/>
        </w:rPr>
        <w:t>产品特点：</w:t>
      </w:r>
    </w:p>
    <w:p w14:paraId="5EF7F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1.</w:t>
      </w:r>
      <w:r>
        <w:rPr>
          <w:rFonts w:ascii="宋体" w:hAnsi="宋体" w:eastAsia="宋体" w:cs="宋体"/>
          <w:sz w:val="24"/>
          <w:szCs w:val="24"/>
        </w:rPr>
        <w:t>转速连续可调，数字显示直观，恒速控制精准，搅拌效果稳定可靠。</w:t>
      </w:r>
    </w:p>
    <w:p w14:paraId="50A14E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2.</w:t>
      </w:r>
      <w:r>
        <w:rPr>
          <w:rFonts w:ascii="宋体" w:hAnsi="宋体" w:eastAsia="宋体" w:cs="宋体"/>
          <w:sz w:val="24"/>
          <w:szCs w:val="24"/>
        </w:rPr>
        <w:t>运行平稳、噪音低、震动小，适合长时间连续工作。</w:t>
      </w:r>
    </w:p>
    <w:p w14:paraId="67BBCF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3.</w:t>
      </w:r>
      <w:r>
        <w:rPr>
          <w:rFonts w:ascii="宋体" w:hAnsi="宋体" w:eastAsia="宋体" w:cs="宋体"/>
          <w:sz w:val="24"/>
          <w:szCs w:val="24"/>
        </w:rPr>
        <w:t>采用优质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防爆</w:t>
      </w:r>
      <w:r>
        <w:rPr>
          <w:rFonts w:ascii="宋体" w:hAnsi="宋体" w:eastAsia="宋体" w:cs="宋体"/>
          <w:sz w:val="24"/>
          <w:szCs w:val="24"/>
        </w:rPr>
        <w:t>电机与减速机构，输出扭矩大，适应不同粘度物料搅拌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1AFF0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4.</w:t>
      </w:r>
      <w:r>
        <w:rPr>
          <w:rFonts w:ascii="宋体" w:hAnsi="宋体" w:eastAsia="宋体" w:cs="宋体"/>
          <w:sz w:val="24"/>
          <w:szCs w:val="24"/>
        </w:rPr>
        <w:t>接触物料部件采用不锈钢材质，耐腐蚀、易清洁，符合实验及生产卫生要求。</w:t>
      </w:r>
    </w:p>
    <w:p w14:paraId="001202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5.</w:t>
      </w:r>
      <w:r>
        <w:rPr>
          <w:rFonts w:ascii="宋体" w:hAnsi="宋体" w:eastAsia="宋体" w:cs="宋体"/>
          <w:sz w:val="24"/>
          <w:szCs w:val="24"/>
        </w:rPr>
        <w:t>具备过载、过热保护功能，有效防止电机损坏，使用安全。</w:t>
      </w:r>
    </w:p>
    <w:p w14:paraId="2EC12D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6.</w:t>
      </w:r>
      <w:r>
        <w:rPr>
          <w:rFonts w:ascii="宋体" w:hAnsi="宋体" w:eastAsia="宋体" w:cs="宋体"/>
          <w:sz w:val="24"/>
          <w:szCs w:val="24"/>
        </w:rPr>
        <w:t>结构紧凑，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可手动调节</w:t>
      </w:r>
      <w:r>
        <w:rPr>
          <w:rFonts w:ascii="宋体" w:hAnsi="宋体" w:eastAsia="宋体" w:cs="宋体"/>
          <w:sz w:val="24"/>
          <w:szCs w:val="24"/>
        </w:rPr>
        <w:t>高度，安装操作简便，适用性强。</w:t>
      </w:r>
    </w:p>
    <w:p w14:paraId="1919A8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1544955</wp:posOffset>
            </wp:positionH>
            <wp:positionV relativeFrom="paragraph">
              <wp:posOffset>12700</wp:posOffset>
            </wp:positionV>
            <wp:extent cx="2184400" cy="3839845"/>
            <wp:effectExtent l="0" t="0" r="6350" b="8255"/>
            <wp:wrapSquare wrapText="bothSides"/>
            <wp:docPr id="1" name="图片 1" descr="ffca5a7fe5d8ca9e1e2a6263b9b9e9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fca5a7fe5d8ca9e1e2a6263b9b9e97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6B8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451A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pacing w:val="6"/>
          <w:kern w:val="2"/>
          <w:sz w:val="24"/>
          <w:szCs w:val="24"/>
          <w:lang w:val="en-US" w:eastAsia="zh-CN" w:bidi="zh-CN"/>
        </w:rPr>
      </w:pPr>
      <w:r>
        <w:rPr>
          <w:rFonts w:hint="eastAsia" w:ascii="Times New Roman" w:hAnsi="Times New Roman" w:eastAsia="宋体" w:cs="Times New Roman"/>
          <w:b/>
          <w:bCs/>
          <w:spacing w:val="6"/>
          <w:kern w:val="2"/>
          <w:sz w:val="24"/>
          <w:szCs w:val="24"/>
          <w:lang w:val="en-US" w:eastAsia="zh-CN" w:bidi="zh-CN"/>
        </w:rPr>
        <w:t>产品参数：</w:t>
      </w:r>
    </w:p>
    <w:tbl>
      <w:tblPr>
        <w:tblStyle w:val="4"/>
        <w:tblpPr w:leftFromText="180" w:rightFromText="180" w:vertAnchor="text" w:horzAnchor="page" w:tblpX="1742" w:tblpY="205"/>
        <w:tblOverlap w:val="never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349"/>
        <w:gridCol w:w="2024"/>
        <w:gridCol w:w="4712"/>
      </w:tblGrid>
      <w:tr w14:paraId="7FE5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4047" w:type="dxa"/>
            <w:gridSpan w:val="3"/>
            <w:vAlign w:val="center"/>
          </w:tcPr>
          <w:p w14:paraId="38EAB413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电源电压</w:t>
            </w:r>
          </w:p>
        </w:tc>
        <w:tc>
          <w:tcPr>
            <w:tcW w:w="4712" w:type="dxa"/>
            <w:vAlign w:val="center"/>
          </w:tcPr>
          <w:p w14:paraId="12C6575F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AC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220V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380V</w:t>
            </w:r>
          </w:p>
        </w:tc>
      </w:tr>
      <w:tr w14:paraId="588FD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674" w:type="dxa"/>
            <w:vMerge w:val="restart"/>
            <w:vAlign w:val="center"/>
          </w:tcPr>
          <w:p w14:paraId="3DCD03C0">
            <w:pPr>
              <w:jc w:val="both"/>
              <w:rPr>
                <w:rFonts w:hint="default" w:ascii="Times New Roman" w:hAnsi="Times New Roman" w:eastAsia="宋体" w:cs="Times New Roman"/>
                <w:sz w:val="24"/>
              </w:rPr>
            </w:pPr>
          </w:p>
          <w:p w14:paraId="3C3A8D65">
            <w:pPr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防爆搅拌电机</w:t>
            </w:r>
          </w:p>
        </w:tc>
        <w:tc>
          <w:tcPr>
            <w:tcW w:w="2373" w:type="dxa"/>
            <w:gridSpan w:val="2"/>
            <w:vAlign w:val="center"/>
          </w:tcPr>
          <w:p w14:paraId="2D4F35AF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额定功率（W）</w:t>
            </w:r>
          </w:p>
        </w:tc>
        <w:tc>
          <w:tcPr>
            <w:tcW w:w="4712" w:type="dxa"/>
            <w:vAlign w:val="center"/>
          </w:tcPr>
          <w:p w14:paraId="52CB33D2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180W</w:t>
            </w:r>
          </w:p>
        </w:tc>
      </w:tr>
      <w:tr w14:paraId="3E340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continue"/>
            <w:vAlign w:val="center"/>
          </w:tcPr>
          <w:p w14:paraId="2E7A3AAF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</w:p>
        </w:tc>
        <w:tc>
          <w:tcPr>
            <w:tcW w:w="2373" w:type="dxa"/>
            <w:gridSpan w:val="2"/>
            <w:vAlign w:val="center"/>
          </w:tcPr>
          <w:p w14:paraId="01745F59">
            <w:pPr>
              <w:widowControl w:val="0"/>
              <w:spacing w:before="57"/>
              <w:ind w:right="156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  <w:t>防爆标志</w:t>
            </w:r>
          </w:p>
        </w:tc>
        <w:tc>
          <w:tcPr>
            <w:tcW w:w="4712" w:type="dxa"/>
            <w:vAlign w:val="center"/>
          </w:tcPr>
          <w:p w14:paraId="3FA14A84">
            <w:pPr>
              <w:ind w:firstLine="1440" w:firstLineChars="60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Ex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d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IIB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T4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 xml:space="preserve"> Gb</w:t>
            </w:r>
          </w:p>
          <w:p w14:paraId="687A7DAC">
            <w:pPr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（常规溶剂、酒精、丙酮、汽油、涂料等通用；氢气乙炔需 IIC）</w:t>
            </w:r>
          </w:p>
        </w:tc>
      </w:tr>
      <w:tr w14:paraId="144D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continue"/>
            <w:vAlign w:val="center"/>
          </w:tcPr>
          <w:p w14:paraId="4B52188C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</w:p>
        </w:tc>
        <w:tc>
          <w:tcPr>
            <w:tcW w:w="2373" w:type="dxa"/>
            <w:gridSpan w:val="2"/>
            <w:vAlign w:val="center"/>
          </w:tcPr>
          <w:p w14:paraId="6BE94FBD">
            <w:pPr>
              <w:widowControl w:val="0"/>
              <w:spacing w:before="57"/>
              <w:ind w:right="156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  <w:t>防爆等级</w:t>
            </w:r>
          </w:p>
        </w:tc>
        <w:tc>
          <w:tcPr>
            <w:tcW w:w="4712" w:type="dxa"/>
            <w:vAlign w:val="center"/>
          </w:tcPr>
          <w:p w14:paraId="4B450B98">
            <w:pPr>
              <w:ind w:firstLine="1920" w:firstLineChars="80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IP55</w:t>
            </w:r>
          </w:p>
        </w:tc>
      </w:tr>
      <w:tr w14:paraId="3934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continue"/>
            <w:vAlign w:val="center"/>
          </w:tcPr>
          <w:p w14:paraId="31CB5716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</w:p>
        </w:tc>
        <w:tc>
          <w:tcPr>
            <w:tcW w:w="2373" w:type="dxa"/>
            <w:gridSpan w:val="2"/>
            <w:vAlign w:val="center"/>
          </w:tcPr>
          <w:p w14:paraId="06726214">
            <w:pPr>
              <w:widowControl w:val="0"/>
              <w:spacing w:before="57"/>
              <w:ind w:right="156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  <w:t>电机绝缘等级</w:t>
            </w:r>
          </w:p>
        </w:tc>
        <w:tc>
          <w:tcPr>
            <w:tcW w:w="4712" w:type="dxa"/>
            <w:vAlign w:val="center"/>
          </w:tcPr>
          <w:p w14:paraId="72598C4D">
            <w:pPr>
              <w:ind w:firstLine="1920" w:firstLineChars="80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F级</w:t>
            </w:r>
          </w:p>
        </w:tc>
      </w:tr>
      <w:tr w14:paraId="2C7C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continue"/>
            <w:vAlign w:val="center"/>
          </w:tcPr>
          <w:p w14:paraId="46B4BA19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</w:p>
        </w:tc>
        <w:tc>
          <w:tcPr>
            <w:tcW w:w="2373" w:type="dxa"/>
            <w:gridSpan w:val="2"/>
            <w:vAlign w:val="center"/>
          </w:tcPr>
          <w:p w14:paraId="2A4D458B">
            <w:pPr>
              <w:widowControl w:val="0"/>
              <w:spacing w:before="57"/>
              <w:ind w:right="156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  <w:t>表面最高温度</w:t>
            </w:r>
          </w:p>
        </w:tc>
        <w:tc>
          <w:tcPr>
            <w:tcW w:w="4712" w:type="dxa"/>
            <w:vAlign w:val="center"/>
          </w:tcPr>
          <w:p w14:paraId="36E614D0">
            <w:pPr>
              <w:ind w:firstLine="1920" w:firstLineChars="80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≤135℃</w:t>
            </w:r>
          </w:p>
        </w:tc>
      </w:tr>
      <w:tr w14:paraId="1F39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restart"/>
            <w:vAlign w:val="center"/>
          </w:tcPr>
          <w:p w14:paraId="742F2028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防爆控制单元</w:t>
            </w:r>
          </w:p>
        </w:tc>
        <w:tc>
          <w:tcPr>
            <w:tcW w:w="2373" w:type="dxa"/>
            <w:gridSpan w:val="2"/>
            <w:vAlign w:val="center"/>
          </w:tcPr>
          <w:p w14:paraId="65CB22C7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转速调节方式</w:t>
            </w:r>
          </w:p>
        </w:tc>
        <w:tc>
          <w:tcPr>
            <w:tcW w:w="4712" w:type="dxa"/>
            <w:vAlign w:val="center"/>
          </w:tcPr>
          <w:p w14:paraId="245A0E6F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变频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调速</w:t>
            </w:r>
          </w:p>
        </w:tc>
      </w:tr>
      <w:tr w14:paraId="73F09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continue"/>
            <w:vAlign w:val="center"/>
          </w:tcPr>
          <w:p w14:paraId="0C85AEEA">
            <w:pPr>
              <w:tabs>
                <w:tab w:val="left" w:pos="645"/>
              </w:tabs>
              <w:jc w:val="center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</w:p>
        </w:tc>
        <w:tc>
          <w:tcPr>
            <w:tcW w:w="2373" w:type="dxa"/>
            <w:gridSpan w:val="2"/>
            <w:vAlign w:val="center"/>
          </w:tcPr>
          <w:p w14:paraId="4608AB70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转速调节范围</w:t>
            </w:r>
          </w:p>
        </w:tc>
        <w:tc>
          <w:tcPr>
            <w:tcW w:w="4712" w:type="dxa"/>
            <w:vAlign w:val="center"/>
          </w:tcPr>
          <w:p w14:paraId="166A7D3D">
            <w:pPr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0-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45</w:t>
            </w:r>
            <w:r>
              <w:rPr>
                <w:rFonts w:hint="default" w:ascii="Times New Roman" w:hAnsi="Times New Roman" w:eastAsia="宋体" w:cs="Times New Roman"/>
                <w:sz w:val="24"/>
              </w:rPr>
              <w:t>0rpm/min</w:t>
            </w:r>
          </w:p>
        </w:tc>
      </w:tr>
      <w:tr w14:paraId="1AD79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1674" w:type="dxa"/>
            <w:vMerge w:val="continue"/>
            <w:vAlign w:val="center"/>
          </w:tcPr>
          <w:p w14:paraId="331F5D65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</w:p>
        </w:tc>
        <w:tc>
          <w:tcPr>
            <w:tcW w:w="2373" w:type="dxa"/>
            <w:gridSpan w:val="2"/>
            <w:vAlign w:val="center"/>
          </w:tcPr>
          <w:p w14:paraId="70DC07B2">
            <w:pPr>
              <w:tabs>
                <w:tab w:val="left" w:pos="645"/>
              </w:tabs>
              <w:ind w:firstLine="480" w:firstLineChars="200"/>
              <w:jc w:val="both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控制功能</w:t>
            </w:r>
          </w:p>
        </w:tc>
        <w:tc>
          <w:tcPr>
            <w:tcW w:w="4712" w:type="dxa"/>
            <w:vAlign w:val="center"/>
          </w:tcPr>
          <w:p w14:paraId="3E1CE6A4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数显转速、过载保护、过热保护</w:t>
            </w:r>
          </w:p>
        </w:tc>
      </w:tr>
      <w:tr w14:paraId="59CC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047" w:type="dxa"/>
            <w:gridSpan w:val="3"/>
            <w:vAlign w:val="center"/>
          </w:tcPr>
          <w:p w14:paraId="3E342394">
            <w:pPr>
              <w:widowControl w:val="0"/>
              <w:spacing w:before="57"/>
              <w:ind w:right="156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zh-CN"/>
              </w:rPr>
              <w:t>减速机</w:t>
            </w:r>
          </w:p>
        </w:tc>
        <w:tc>
          <w:tcPr>
            <w:tcW w:w="4712" w:type="dxa"/>
            <w:vAlign w:val="center"/>
          </w:tcPr>
          <w:p w14:paraId="42ECAC38">
            <w:pPr>
              <w:ind w:firstLine="1920" w:firstLineChars="800"/>
              <w:jc w:val="both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1：3</w:t>
            </w:r>
          </w:p>
        </w:tc>
      </w:tr>
      <w:tr w14:paraId="63FD9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4047" w:type="dxa"/>
            <w:gridSpan w:val="3"/>
            <w:vAlign w:val="center"/>
          </w:tcPr>
          <w:p w14:paraId="15DDEAA8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搅拌轴</w:t>
            </w:r>
          </w:p>
        </w:tc>
        <w:tc>
          <w:tcPr>
            <w:tcW w:w="4712" w:type="dxa"/>
            <w:vAlign w:val="center"/>
          </w:tcPr>
          <w:p w14:paraId="48BA2898">
            <w:pPr>
              <w:tabs>
                <w:tab w:val="left" w:pos="645"/>
              </w:tabs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Φ15mm</w:t>
            </w:r>
          </w:p>
          <w:p w14:paraId="44A6D44E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材质：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316L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/304不锈钢（选配）</w:t>
            </w:r>
          </w:p>
        </w:tc>
      </w:tr>
      <w:tr w14:paraId="1A1F2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4047" w:type="dxa"/>
            <w:gridSpan w:val="3"/>
            <w:vAlign w:val="center"/>
          </w:tcPr>
          <w:p w14:paraId="1C529B12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搅拌桨</w:t>
            </w:r>
          </w:p>
        </w:tc>
        <w:tc>
          <w:tcPr>
            <w:tcW w:w="4712" w:type="dxa"/>
            <w:vAlign w:val="center"/>
          </w:tcPr>
          <w:p w14:paraId="59E1C2BC">
            <w:pPr>
              <w:tabs>
                <w:tab w:val="left" w:pos="645"/>
              </w:tabs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Φ15mm   叶展 205mm</w:t>
            </w:r>
          </w:p>
          <w:p w14:paraId="2813C952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形式：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桨式、叶轮式、锚式、框式（选配）</w:t>
            </w:r>
          </w:p>
          <w:p w14:paraId="74301EA8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材质：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316L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/304不锈钢（选配）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，可喷四氟或包四氟</w:t>
            </w:r>
          </w:p>
        </w:tc>
      </w:tr>
      <w:tr w14:paraId="2E0B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4047" w:type="dxa"/>
            <w:gridSpan w:val="3"/>
            <w:vAlign w:val="center"/>
          </w:tcPr>
          <w:p w14:paraId="43A466F0">
            <w:pPr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适用容器</w:t>
            </w:r>
          </w:p>
        </w:tc>
        <w:tc>
          <w:tcPr>
            <w:tcW w:w="4712" w:type="dxa"/>
            <w:vAlign w:val="center"/>
          </w:tcPr>
          <w:p w14:paraId="19B3EE10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25L敞口桶、反应釜敞口</w:t>
            </w:r>
          </w:p>
        </w:tc>
      </w:tr>
      <w:tr w14:paraId="713F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023" w:type="dxa"/>
            <w:gridSpan w:val="2"/>
            <w:vMerge w:val="restart"/>
            <w:vAlign w:val="center"/>
          </w:tcPr>
          <w:p w14:paraId="6D60FF28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结构参数</w:t>
            </w:r>
          </w:p>
        </w:tc>
        <w:tc>
          <w:tcPr>
            <w:tcW w:w="2024" w:type="dxa"/>
            <w:vAlign w:val="center"/>
          </w:tcPr>
          <w:p w14:paraId="7032FDEF">
            <w:pPr>
              <w:jc w:val="center"/>
              <w:rPr>
                <w:rFonts w:hint="default" w:ascii="Times New Roman" w:hAnsi="Times New Roman" w:eastAsia="宋体" w:cs="Times New Roman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</w:rPr>
              <w:t>升降</w:t>
            </w: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方式</w:t>
            </w:r>
          </w:p>
        </w:tc>
        <w:tc>
          <w:tcPr>
            <w:tcW w:w="4712" w:type="dxa"/>
            <w:vAlign w:val="center"/>
          </w:tcPr>
          <w:p w14:paraId="402D91C1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可手动调节高度</w:t>
            </w:r>
          </w:p>
        </w:tc>
      </w:tr>
      <w:tr w14:paraId="60622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023" w:type="dxa"/>
            <w:gridSpan w:val="2"/>
            <w:vMerge w:val="continue"/>
            <w:vAlign w:val="center"/>
          </w:tcPr>
          <w:p w14:paraId="74FB5481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  <w:tc>
          <w:tcPr>
            <w:tcW w:w="2024" w:type="dxa"/>
            <w:vAlign w:val="center"/>
          </w:tcPr>
          <w:p w14:paraId="4FF7E0CD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安装方式</w:t>
            </w:r>
          </w:p>
        </w:tc>
        <w:tc>
          <w:tcPr>
            <w:tcW w:w="4712" w:type="dxa"/>
            <w:vAlign w:val="center"/>
          </w:tcPr>
          <w:p w14:paraId="60253956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夹持式 / 支架固定式</w:t>
            </w:r>
          </w:p>
        </w:tc>
      </w:tr>
      <w:tr w14:paraId="3A616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023" w:type="dxa"/>
            <w:gridSpan w:val="2"/>
            <w:vMerge w:val="continue"/>
            <w:vAlign w:val="center"/>
          </w:tcPr>
          <w:p w14:paraId="60BD6748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</w:p>
        </w:tc>
        <w:tc>
          <w:tcPr>
            <w:tcW w:w="2024" w:type="dxa"/>
            <w:vAlign w:val="center"/>
          </w:tcPr>
          <w:p w14:paraId="6340B6C4">
            <w:pPr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底板</w:t>
            </w:r>
          </w:p>
        </w:tc>
        <w:tc>
          <w:tcPr>
            <w:tcW w:w="4712" w:type="dxa"/>
            <w:vAlign w:val="center"/>
          </w:tcPr>
          <w:p w14:paraId="578A561E">
            <w:pPr>
              <w:tabs>
                <w:tab w:val="left" w:pos="645"/>
              </w:tabs>
              <w:jc w:val="center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  <w:t>钢板喷塑</w:t>
            </w:r>
          </w:p>
        </w:tc>
      </w:tr>
    </w:tbl>
    <w:p w14:paraId="7DE92C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E055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4" w:firstLineChars="200"/>
        <w:jc w:val="left"/>
        <w:textAlignment w:val="auto"/>
        <w:rPr>
          <w:rFonts w:hint="default" w:ascii="Times New Roman" w:hAnsi="Times New Roman" w:eastAsia="宋体" w:cs="Times New Roman"/>
          <w:spacing w:val="6"/>
          <w:kern w:val="2"/>
          <w:sz w:val="24"/>
          <w:szCs w:val="24"/>
          <w:lang w:val="en-US" w:eastAsia="zh-CN" w:bidi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74A57"/>
    <w:rsid w:val="019D7D8F"/>
    <w:rsid w:val="02076F1C"/>
    <w:rsid w:val="04C82992"/>
    <w:rsid w:val="05BB6053"/>
    <w:rsid w:val="0CBA3508"/>
    <w:rsid w:val="19FB0CBC"/>
    <w:rsid w:val="1BB43E1A"/>
    <w:rsid w:val="21426E78"/>
    <w:rsid w:val="21FA7AAB"/>
    <w:rsid w:val="2C2E3173"/>
    <w:rsid w:val="39A93E39"/>
    <w:rsid w:val="3CD90B3C"/>
    <w:rsid w:val="42271D87"/>
    <w:rsid w:val="438D657A"/>
    <w:rsid w:val="47307948"/>
    <w:rsid w:val="47512640"/>
    <w:rsid w:val="4CEE1E37"/>
    <w:rsid w:val="55450A62"/>
    <w:rsid w:val="5ABC3B6E"/>
    <w:rsid w:val="609D79A4"/>
    <w:rsid w:val="619F14FA"/>
    <w:rsid w:val="63416D0D"/>
    <w:rsid w:val="63BE65AF"/>
    <w:rsid w:val="64AA7BD5"/>
    <w:rsid w:val="6505473D"/>
    <w:rsid w:val="65A2780B"/>
    <w:rsid w:val="68626E7E"/>
    <w:rsid w:val="68A11115"/>
    <w:rsid w:val="6CEA21C3"/>
    <w:rsid w:val="77242776"/>
    <w:rsid w:val="795C61F7"/>
    <w:rsid w:val="7ABE6A3D"/>
    <w:rsid w:val="7B0024BF"/>
    <w:rsid w:val="7F2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table" w:styleId="4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604</Words>
  <Characters>673</Characters>
  <Lines>0</Lines>
  <Paragraphs>0</Paragraphs>
  <TotalTime>35</TotalTime>
  <ScaleCrop>false</ScaleCrop>
  <LinksUpToDate>false</LinksUpToDate>
  <CharactersWithSpaces>689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2026-03-31T07:07:00Z</dcterms:created>
  <dc:creator>Administrator</dc:creator>
  <cp:lastModifiedBy>MKSxing</cp:lastModifiedBy>
  <dcterms:modified xsi:type="dcterms:W3CDTF">2026-03-31T09:32:53Z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eyJoZGlkIjoiMjliNjk5N2U0NTMyNjEzZDU5YTEyZWIxNDI5MTRlM2QiLCJ1c2VySWQiOiIxMTM2NTI1MzQ3In0=</vt:lpwstr>
  </property>
  <property fmtid="{D5CDD505-2E9C-101B-9397-08002B2CF9AE}" pid="4" name="ICV">
    <vt:lpwstr>843012E6E9874AC6BC3367ABE3AD2CDA_13</vt:lpwstr>
  </property>
</Properties>
</file>