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379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48"/>
        <w:gridCol w:w="1768"/>
        <w:gridCol w:w="74"/>
        <w:gridCol w:w="3377"/>
        <w:gridCol w:w="644"/>
        <w:gridCol w:w="1508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1" w:firstLineChars="10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hint="eastAsia" w:ascii="宋体" w:hAnsi="宋体" w:cs="宋体"/>
                <w:b/>
                <w:color w:val="000000"/>
                <w:sz w:val="20"/>
              </w:rPr>
              <w:t>分子蒸馏</w:t>
            </w:r>
            <w:r>
              <w:rPr>
                <w:rFonts w:hint="eastAsia" w:ascii="宋体" w:hAnsi="宋体" w:cs="宋体"/>
                <w:b/>
                <w:color w:val="000000"/>
                <w:sz w:val="20"/>
                <w:lang w:val="en-US" w:eastAsia="zh-CN"/>
              </w:rPr>
              <w:t>200</w:t>
            </w:r>
            <w:r>
              <w:rPr>
                <w:rFonts w:hint="eastAsia" w:ascii="宋体" w:hAnsi="宋体" w:cs="宋体"/>
                <w:b/>
                <w:color w:val="000000"/>
                <w:sz w:val="20"/>
              </w:rPr>
              <w:t>B详细配置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1" w:firstLineChars="10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序号</w:t>
            </w:r>
          </w:p>
        </w:tc>
        <w:tc>
          <w:tcPr>
            <w:tcW w:w="18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1" w:firstLineChars="10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名称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1" w:firstLineChars="10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描述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</w:rPr>
              <w:t>数量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</w:rPr>
              <w:t>备注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1、进料系统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1-1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进料阀门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型号：0-8mm高真空阀门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磨口：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RS30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1-2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进料罐主体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可选配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left="0" w:leftChars="0"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.3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：夹套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，配套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只真空阀门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L（带刻度、带恒压）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恒压阀门：0-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mm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出料阀门：0-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12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mm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出料口：玻璃碗塞RS30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出口配套O型圈R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0(材质FEP+氟)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Style w:val="9"/>
                <w:rFonts w:hint="default"/>
              </w:rPr>
              <w:t>设计温度：RAT∽300℃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使用温度：RAT∽200℃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2、主蒸发器系统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2-1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电机（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减速电机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）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品牌：精研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FF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电源：220V/50HZ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功率：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200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W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转速：1440r,减速比3：1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实显转速：0-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30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0rpm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2-2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磁力耦合系统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驱动源：定制耐高温大直径多级强磁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固定块材质：PTFE,PEEK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轴承材质：进口德国耐磨耐高温耐腐蚀轴承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（品牌SKF）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外套材质：316L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2-3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刮板转子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型号：YHMD-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0B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骨架材质：316L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刮板材质：PTFE+石墨复合材质，耐高温300℃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刮板形式：斜角齿轮，紧贴主蒸发器内壁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弹簧材质：316L，数量1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只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刮板数量：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只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2-4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主蒸发器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形式：外层为夹套，通导热油；内层盘管+球管复合冷凝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有效蒸发面积：0.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5m2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内置冷凝面积：0.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m2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Style w:val="9"/>
                <w:rFonts w:hint="default"/>
              </w:rPr>
              <w:t>设计温度：350℃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Style w:val="9"/>
                <w:rFonts w:hint="default"/>
              </w:rPr>
              <w:t>使用温度：≦300℃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设计压力：0.001Pa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搅拌口:法兰带凹槽，配套O型圈(FEP+氟)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上端右侧进料口：玻璃碗口RS30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上端左侧蒸汽出口：玻璃碗口RS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下端右侧出口：玻璃碗塞RS40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下端左侧出口：玻璃碗塞RS40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导热油进出口：DN15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冷凝水进出口：DN15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2-5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主蒸发器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接收瓶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形式：球形烧瓶带RS口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进料口：玻璃碗口RS40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容量：3.0L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2-6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外置冷凝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形式：内层盘管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冷凝面积：0.6m2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上端右侧蒸汽进口：玻璃碗塞RS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下端左侧蒸汽出口：玻璃碗口RS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下端出料口：RS40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冷凝水进出口：DN15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2-7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冷凝接收瓶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形式：球形烧瓶带RS口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进料口：玻璃碗口RS40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容量：2.0L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2-8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二级冷凝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可选配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形式：内层盘管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冷凝面积：0.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m2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上端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左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侧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真空出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口：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DN41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右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侧蒸汽出口：玻璃碗口RS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下端出料口：RS40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冷凝水进出口：DN15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5219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6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2-9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凝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接收瓶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形式：球形烧瓶带RS口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进料口：玻璃碗口RS40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.0L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2-10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升降装置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缓冲装置：140mm软木托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升降装置：304台面的实验用升降台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2-11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加热系统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2台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形式：高温循环器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GSZ-10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槽容量：10L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电源：220V/50HZ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功率：2KW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扬程：6m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vertAlign w:val="subscript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温度范围：室温～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25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0度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循环泵流量：15L/min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配套：6根不锈钢软管，外包隔热套</w:t>
            </w:r>
          </w:p>
        </w:tc>
        <w:tc>
          <w:tcPr>
            <w:tcW w:w="644" w:type="dxa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2-12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低温循环系统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形式：低温冷却液循环泵，实现0到-20度连续降温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型号：DLSB-5/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容量：5.0L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电源：220V/50HZ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循环泵流量：35L/min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1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扬程：6m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1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配套：2根不锈钢软管，外包保温套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2-13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内置恒温系统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形式：高温冷却循环恒温器,实现-20度到100度连续升温降温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型号：DFY-5/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容量：5.0L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电源：220V/50HZ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Style w:val="9"/>
                <w:rFonts w:hint="default"/>
              </w:rPr>
              <w:t>设计温度：-20℃∽105℃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使用温度：-20℃∽100℃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加热功率：1.2kw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制冷功率：0.6KW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4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循环泵流量：20L/min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配套:2根不锈钢软管，外包保温套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521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传热介质：客户自配，建议使用水或其他恒温介质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</w:rPr>
              <w:t>3、真空系统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3-1</w:t>
            </w:r>
          </w:p>
        </w:tc>
        <w:tc>
          <w:tcPr>
            <w:tcW w:w="18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双级旋片真空泵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DBR30V</w:t>
            </w:r>
            <w:bookmarkStart w:id="0" w:name="_GoBack"/>
            <w:bookmarkEnd w:id="0"/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电源：220/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0HZ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功率：1.1KW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抽气口：KF40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排空口：KF40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抽气速度：8L/S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极限压力：0.067Pa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转速：1410rpm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用油量：2L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其他配件：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SUS304不锈钢波纹管一根，接口KF25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SUS304反回油高真空阀门KF25一只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油污分离器一只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3-2</w:t>
            </w:r>
          </w:p>
        </w:tc>
        <w:tc>
          <w:tcPr>
            <w:tcW w:w="18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密封垫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材质：不锈钢304+氟胶O型圈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作用：用于玻璃冷肼与304不锈钢三通之间的密封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3-3</w:t>
            </w:r>
          </w:p>
        </w:tc>
        <w:tc>
          <w:tcPr>
            <w:tcW w:w="18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金属管件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材质：SUS304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通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两端接口：KF40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" w:hRule="atLeast"/>
        </w:trPr>
        <w:tc>
          <w:tcPr>
            <w:tcW w:w="9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中间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下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接口：KF16传感器接口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" w:hRule="atLeast"/>
        </w:trPr>
        <w:tc>
          <w:tcPr>
            <w:tcW w:w="9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10" w:firstLineChars="100"/>
              <w:jc w:val="left"/>
              <w:textAlignment w:val="center"/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10" w:firstLineChars="100"/>
              <w:jc w:val="left"/>
              <w:textAlignment w:val="center"/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中间下接口：KF16真空微调阀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kern w:val="0"/>
                <w:sz w:val="22"/>
                <w:szCs w:val="22"/>
              </w:rPr>
              <w:t>4、控制柜及框架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4-1</w:t>
            </w:r>
          </w:p>
        </w:tc>
        <w:tc>
          <w:tcPr>
            <w:tcW w:w="18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控制柜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材质：SUS304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形式：航空插头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5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高精度数显真空计一台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品牌：皮拉尼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型号：PVG52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五位数字显示，可精确到0.0001Pa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欧姆龙数显温度显示控制器，两台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数显变频电机控制器一台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总电源控制按钮一枚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真空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系统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控制按钮各一套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配套真空传感器一根，温度传感器2根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4-2</w:t>
            </w:r>
          </w:p>
        </w:tc>
        <w:tc>
          <w:tcPr>
            <w:tcW w:w="18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可移动框架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材质：SUS304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形式：底座方管焊接，支架圆管搭建，接头为sus304管件连接</w:t>
            </w:r>
            <w:r>
              <w:rPr>
                <w:rFonts w:ascii="宋体" w:hAnsi="宋体" w:cs="宋体"/>
                <w:color w:val="000000"/>
                <w:sz w:val="20"/>
              </w:rPr>
              <w:t xml:space="preserve"> 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滚轮为GD-60F福马轮，可水平调节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62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5、其他配件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5-1</w:t>
            </w:r>
          </w:p>
        </w:tc>
        <w:tc>
          <w:tcPr>
            <w:tcW w:w="18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RS口夹具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若干套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材质：铝合金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形式：马蹄夹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表面电镀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螺丝为SUS304,螺母电镀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5-2</w:t>
            </w:r>
          </w:p>
        </w:tc>
        <w:tc>
          <w:tcPr>
            <w:tcW w:w="18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KF口夹具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若干套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夹具：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材质：铝合金+sus304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形式：快开式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密封件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O型圈材质：氟橡胶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支架材质：sus304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5-3</w:t>
            </w:r>
          </w:p>
        </w:tc>
        <w:tc>
          <w:tcPr>
            <w:tcW w:w="18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文档及工具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拆卸工具一套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若干份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密封涂抹介质一盒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备用螺丝、螺母若干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68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以实物为准，以装箱单为准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</w:tr>
    </w:tbl>
    <w:p>
      <w:pPr>
        <w:rPr>
          <w:rFonts w:hint="eastAsia"/>
          <w:lang w:eastAsia="zh-CN"/>
        </w:rPr>
      </w:pPr>
      <w:r>
        <w:rPr>
          <w:rFonts w:hint="eastAsia"/>
        </w:rPr>
        <w:t>备注：可根据用户需求定制</w:t>
      </w:r>
      <w:r>
        <w:rPr>
          <w:rFonts w:hint="eastAsia"/>
          <w:lang w:eastAsia="zh-CN"/>
        </w:rPr>
        <w:t>。</w:t>
      </w:r>
    </w:p>
    <w:p>
      <w:pPr>
        <w:rPr>
          <w:rFonts w:hint="eastAsia"/>
          <w:lang w:eastAsia="zh-CN"/>
        </w:rPr>
        <w:sectPr>
          <w:pgSz w:w="11906" w:h="16838"/>
          <w:pgMar w:top="1134" w:right="1797" w:bottom="1134" w:left="1797" w:header="567" w:footer="170" w:gutter="0"/>
          <w:cols w:space="720" w:num="1"/>
          <w:docGrid w:type="lines" w:linePitch="312" w:charSpace="0"/>
        </w:sect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>可选配</w:t>
      </w:r>
      <w:r>
        <w:rPr>
          <w:rFonts w:hint="eastAsia"/>
          <w:lang w:eastAsia="zh-CN"/>
        </w:rPr>
        <w:t>：</w:t>
      </w:r>
      <w:r>
        <w:rPr>
          <w:rFonts w:hint="eastAsia"/>
        </w:rPr>
        <w:t>齿轮泵、扩散泵、</w:t>
      </w:r>
      <w:r>
        <w:rPr>
          <w:rFonts w:hint="eastAsia"/>
          <w:lang w:val="en-US" w:eastAsia="zh-CN"/>
        </w:rPr>
        <w:t>分子泵、</w:t>
      </w:r>
      <w:r>
        <w:rPr>
          <w:rFonts w:hint="eastAsia"/>
        </w:rPr>
        <w:t>连续放料阀等</w:t>
      </w:r>
      <w:r>
        <w:rPr>
          <w:rFonts w:hint="eastAsia"/>
          <w:lang w:eastAsia="zh-CN"/>
        </w:rPr>
        <w:t>。</w:t>
      </w:r>
    </w:p>
    <w:p>
      <w:pPr>
        <w:rPr>
          <w:rFonts w:hint="eastAsia"/>
          <w:lang w:eastAsia="zh-CN"/>
        </w:rPr>
      </w:pPr>
    </w:p>
    <w:sectPr>
      <w:pgSz w:w="16838" w:h="11906" w:orient="landscape"/>
      <w:pgMar w:top="1797" w:right="1134" w:bottom="1797" w:left="1134" w:header="567" w:footer="17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zMjYxYTcxMWJiZTlkNTdiOGIxYTcwZjAzMWMxNmQifQ=="/>
    <w:docVar w:name="KSO_WPS_MARK_KEY" w:val="6258f35c-81d0-488b-8eed-22124b2f7e4e"/>
  </w:docVars>
  <w:rsids>
    <w:rsidRoot w:val="0079452E"/>
    <w:rsid w:val="00014442"/>
    <w:rsid w:val="00017F2D"/>
    <w:rsid w:val="000329F9"/>
    <w:rsid w:val="0009312B"/>
    <w:rsid w:val="0009523D"/>
    <w:rsid w:val="000B08A7"/>
    <w:rsid w:val="00150959"/>
    <w:rsid w:val="00250E11"/>
    <w:rsid w:val="00291703"/>
    <w:rsid w:val="00295093"/>
    <w:rsid w:val="00366340"/>
    <w:rsid w:val="00366571"/>
    <w:rsid w:val="003772AE"/>
    <w:rsid w:val="004005EA"/>
    <w:rsid w:val="0046347E"/>
    <w:rsid w:val="004679B6"/>
    <w:rsid w:val="0048661A"/>
    <w:rsid w:val="004B57A3"/>
    <w:rsid w:val="004C7E9F"/>
    <w:rsid w:val="004F236E"/>
    <w:rsid w:val="0051581D"/>
    <w:rsid w:val="00571389"/>
    <w:rsid w:val="00591301"/>
    <w:rsid w:val="00654823"/>
    <w:rsid w:val="006653F5"/>
    <w:rsid w:val="00667C56"/>
    <w:rsid w:val="006828DD"/>
    <w:rsid w:val="00684C00"/>
    <w:rsid w:val="00690CD7"/>
    <w:rsid w:val="006C480F"/>
    <w:rsid w:val="006E4C8D"/>
    <w:rsid w:val="0071570E"/>
    <w:rsid w:val="0079452E"/>
    <w:rsid w:val="007B0D4F"/>
    <w:rsid w:val="007B35EB"/>
    <w:rsid w:val="007D1D38"/>
    <w:rsid w:val="007F2798"/>
    <w:rsid w:val="0080718C"/>
    <w:rsid w:val="00836E65"/>
    <w:rsid w:val="0083766B"/>
    <w:rsid w:val="00853842"/>
    <w:rsid w:val="00874D24"/>
    <w:rsid w:val="00876668"/>
    <w:rsid w:val="008A733A"/>
    <w:rsid w:val="008C7B09"/>
    <w:rsid w:val="008D6CD1"/>
    <w:rsid w:val="00980213"/>
    <w:rsid w:val="00985F70"/>
    <w:rsid w:val="009F670B"/>
    <w:rsid w:val="00AB69B3"/>
    <w:rsid w:val="00B015DB"/>
    <w:rsid w:val="00B93D8D"/>
    <w:rsid w:val="00BB12D6"/>
    <w:rsid w:val="00C13E71"/>
    <w:rsid w:val="00C27916"/>
    <w:rsid w:val="00C309BF"/>
    <w:rsid w:val="00D61D7C"/>
    <w:rsid w:val="00D67435"/>
    <w:rsid w:val="00DD039F"/>
    <w:rsid w:val="00DE35A4"/>
    <w:rsid w:val="00E25F80"/>
    <w:rsid w:val="00E95099"/>
    <w:rsid w:val="00ED249A"/>
    <w:rsid w:val="00EE44D0"/>
    <w:rsid w:val="00F14FE8"/>
    <w:rsid w:val="00F83CA2"/>
    <w:rsid w:val="00F939B6"/>
    <w:rsid w:val="00F94907"/>
    <w:rsid w:val="12502342"/>
    <w:rsid w:val="13DA0EBB"/>
    <w:rsid w:val="16575CE3"/>
    <w:rsid w:val="2C8D4372"/>
    <w:rsid w:val="310A7E19"/>
    <w:rsid w:val="33137760"/>
    <w:rsid w:val="45836BC2"/>
    <w:rsid w:val="4FA93AF4"/>
    <w:rsid w:val="68F6121B"/>
    <w:rsid w:val="6CAD41BD"/>
    <w:rsid w:val="7D4D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7">
    <w:name w:val="Hyperlink"/>
    <w:qFormat/>
    <w:uiPriority w:val="0"/>
    <w:rPr>
      <w:color w:val="0000FF"/>
      <w:u w:val="single"/>
    </w:rPr>
  </w:style>
  <w:style w:type="character" w:customStyle="1" w:styleId="8">
    <w:name w:val="style2"/>
    <w:basedOn w:val="6"/>
    <w:qFormat/>
    <w:uiPriority w:val="0"/>
  </w:style>
  <w:style w:type="character" w:customStyle="1" w:styleId="9">
    <w:name w:val="font01"/>
    <w:basedOn w:val="6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0">
    <w:name w:val="页眉 Char"/>
    <w:basedOn w:val="6"/>
    <w:link w:val="4"/>
    <w:qFormat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11">
    <w:name w:val="页脚 Char"/>
    <w:basedOn w:val="6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styleId="12">
    <w:name w:val="Placeholder Text"/>
    <w:basedOn w:val="6"/>
    <w:semiHidden/>
    <w:qFormat/>
    <w:uiPriority w:val="99"/>
    <w:rPr>
      <w:color w:val="808080"/>
    </w:rPr>
  </w:style>
  <w:style w:type="character" w:customStyle="1" w:styleId="13">
    <w:name w:val="批注框文本 Char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1761</Words>
  <Characters>2276</Characters>
  <Lines>23</Lines>
  <Paragraphs>6</Paragraphs>
  <TotalTime>3</TotalTime>
  <ScaleCrop>false</ScaleCrop>
  <LinksUpToDate>false</LinksUpToDate>
  <CharactersWithSpaces>2284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2020-08-04T03:58:00Z</dcterms:created>
  <dc:creator>刘丹丹</dc:creator>
  <cp:lastModifiedBy>Luo</cp:lastModifiedBy>
  <dcterms:modified xsi:type="dcterms:W3CDTF">2024-01-02T09:06:38Z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0E9962C72CDB47CCB4C0B8F81E8AAE68</vt:lpwstr>
  </property>
</Properties>
</file>