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MPF-10LJL</w:t>
      </w:r>
      <w:r>
        <w:rPr>
          <w:spacing w:val="-15"/>
        </w:rPr>
        <w:t> 精馏塔反应装置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62"/>
        <w:ind w:left="480"/>
      </w:pPr>
      <w:r>
        <w:rPr>
          <w:spacing w:val="-4"/>
        </w:rPr>
        <w:t>工作原理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417" w:lineRule="auto"/>
        <w:ind w:left="480" w:right="303" w:firstLine="559"/>
      </w:pPr>
      <w:r>
        <w:rPr>
          <w:spacing w:val="-6"/>
        </w:rPr>
        <w:t>精馏塔的工作原理是利用混合物中各组分具有不同的挥发度，即</w:t>
      </w:r>
      <w:r>
        <w:rPr>
          <w:spacing w:val="-4"/>
        </w:rPr>
        <w:t>在同一温度下各组分的蒸气压不同这一性质，使液相中的轻组分</w:t>
      </w:r>
      <w:r>
        <w:rPr>
          <w:spacing w:val="-2"/>
        </w:rPr>
        <w:t>（低沸物）转移到气相中，而气相中的重组分（高沸物）转移到液相中，从而实现分离的目的。</w:t>
      </w:r>
    </w:p>
    <w:p>
      <w:pPr>
        <w:pStyle w:val="BodyText"/>
        <w:spacing w:line="358" w:lineRule="exact"/>
        <w:ind w:left="480"/>
      </w:pPr>
      <w:r>
        <w:rPr>
          <w:spacing w:val="-4"/>
        </w:rPr>
        <w:t>产品特点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417" w:lineRule="auto"/>
        <w:ind w:left="480" w:right="116" w:firstLine="559"/>
      </w:pPr>
      <w:r>
        <w:rPr>
          <w:spacing w:val="-2"/>
        </w:rPr>
        <w:t>精馏反应装置适用于医学研究，石油化学，食品工业化学试剂等</w:t>
      </w:r>
      <w:r>
        <w:rPr>
          <w:spacing w:val="-2"/>
        </w:rPr>
        <w:t> </w:t>
      </w:r>
      <w:r>
        <w:rPr>
          <w:spacing w:val="-8"/>
        </w:rPr>
        <w:t>部分对各种有机混合物的分离和提纯，例如常压或减压进行石油分醇，</w:t>
      </w:r>
      <w:r>
        <w:rPr>
          <w:spacing w:val="-2"/>
        </w:rPr>
        <w:t>醚，以及中药挥发油等的蒸馏，具有分离效率高，操作简单等特点。</w:t>
      </w:r>
    </w:p>
    <w:p>
      <w:pPr>
        <w:pStyle w:val="BodyText"/>
        <w:spacing w:line="417" w:lineRule="auto"/>
        <w:ind w:left="480" w:right="258" w:firstLine="559"/>
        <w:jc w:val="both"/>
      </w:pPr>
      <w:r>
        <w:rPr>
          <w:spacing w:val="-2"/>
        </w:rPr>
        <w:t>本装置由玻璃塔釜，电加热玻璃精馏柱，玻璃精馏头，收集瓶，</w:t>
      </w:r>
      <w:r>
        <w:rPr>
          <w:spacing w:val="-18"/>
        </w:rPr>
        <w:t>加热系统，保温系统，回流比控制系统，抽真空控制系统，框架组成，</w:t>
      </w:r>
      <w:r>
        <w:rPr>
          <w:spacing w:val="-2"/>
        </w:rPr>
        <w:t>适用于常压或负压的状态下工作：</w:t>
      </w:r>
    </w:p>
    <w:p>
      <w:pPr>
        <w:pStyle w:val="BodyText"/>
        <w:spacing w:line="358" w:lineRule="exact"/>
        <w:ind w:left="480"/>
      </w:pPr>
      <w:r>
        <w:rPr>
          <w:spacing w:val="-2"/>
        </w:rPr>
        <w:t>1.304</w:t>
      </w:r>
      <w:r>
        <w:rPr>
          <w:spacing w:val="-10"/>
        </w:rPr>
        <w:t> 不锈钢框架和链接件，耐氧化耐腐蚀。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417" w:lineRule="auto" w:before="0" w:after="0"/>
        <w:ind w:left="480" w:right="397" w:firstLine="0"/>
        <w:jc w:val="left"/>
        <w:rPr>
          <w:sz w:val="28"/>
        </w:rPr>
      </w:pPr>
      <w:r>
        <w:rPr>
          <w:spacing w:val="-6"/>
          <w:sz w:val="28"/>
        </w:rPr>
        <w:t>电加热精馏柱，保温加热，减少塔内温度向外扩散，并持续为塔内</w:t>
      </w:r>
      <w:r>
        <w:rPr>
          <w:spacing w:val="-2"/>
          <w:sz w:val="28"/>
        </w:rPr>
        <w:t>液体补充热量，防止液体回流。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417" w:lineRule="auto" w:before="0" w:after="0"/>
        <w:ind w:left="480" w:right="397" w:firstLine="0"/>
        <w:jc w:val="both"/>
        <w:rPr>
          <w:sz w:val="28"/>
        </w:rPr>
      </w:pPr>
      <w:r>
        <w:rPr>
          <w:spacing w:val="-2"/>
          <w:sz w:val="28"/>
        </w:rPr>
        <w:t>精馏头+回流比控制器组成，采用夹套和蛇形双重冷凝器。回流比</w:t>
      </w:r>
      <w:r>
        <w:rPr>
          <w:spacing w:val="-7"/>
          <w:sz w:val="28"/>
        </w:rPr>
        <w:t>通过带磁铁的三角漏斗摆动的位置来控制，可在任意时间段内调节回</w:t>
      </w:r>
      <w:r>
        <w:rPr>
          <w:spacing w:val="-4"/>
          <w:sz w:val="28"/>
        </w:rPr>
        <w:t>流量。</w:t>
      </w:r>
    </w:p>
    <w:p>
      <w:pPr>
        <w:spacing w:after="0" w:line="417" w:lineRule="auto"/>
        <w:jc w:val="both"/>
        <w:rPr>
          <w:sz w:val="28"/>
        </w:rPr>
        <w:sectPr>
          <w:headerReference w:type="default" r:id="rId5"/>
          <w:footerReference w:type="default" r:id="rId6"/>
          <w:type w:val="continuous"/>
          <w:pgSz w:w="11910" w:h="16840"/>
          <w:pgMar w:header="780" w:footer="1211" w:top="1460" w:bottom="1400" w:left="1320" w:right="140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5"/>
        <w:gridCol w:w="6463"/>
      </w:tblGrid>
      <w:tr>
        <w:trPr>
          <w:trHeight w:val="345" w:hRule="atLeast"/>
        </w:trPr>
        <w:tc>
          <w:tcPr>
            <w:tcW w:w="2155" w:type="dxa"/>
          </w:tcPr>
          <w:p>
            <w:pPr>
              <w:pStyle w:val="TableParagraph"/>
              <w:spacing w:before="4"/>
              <w:ind w:left="347"/>
              <w:rPr>
                <w:sz w:val="24"/>
              </w:rPr>
            </w:pPr>
            <w:r>
              <w:rPr>
                <w:spacing w:val="-5"/>
                <w:sz w:val="24"/>
              </w:rPr>
              <w:t>型号</w:t>
            </w:r>
          </w:p>
        </w:tc>
        <w:tc>
          <w:tcPr>
            <w:tcW w:w="6463" w:type="dxa"/>
          </w:tcPr>
          <w:p>
            <w:pPr>
              <w:pStyle w:val="TableParagraph"/>
              <w:spacing w:before="4"/>
              <w:ind w:left="1243" w:right="1237"/>
              <w:jc w:val="center"/>
              <w:rPr>
                <w:sz w:val="24"/>
              </w:rPr>
            </w:pPr>
            <w:r>
              <w:rPr>
                <w:sz w:val="24"/>
              </w:rPr>
              <w:t>MPF-</w:t>
            </w:r>
            <w:r>
              <w:rPr>
                <w:spacing w:val="-2"/>
                <w:sz w:val="24"/>
              </w:rPr>
              <w:t>10LJL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反应釜容量</w:t>
            </w:r>
          </w:p>
        </w:tc>
        <w:tc>
          <w:tcPr>
            <w:tcW w:w="6463" w:type="dxa"/>
          </w:tcPr>
          <w:p>
            <w:pPr>
              <w:pStyle w:val="TableParagraph"/>
              <w:ind w:left="1243" w:right="12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10L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反应釜加热方式</w:t>
            </w:r>
          </w:p>
        </w:tc>
        <w:tc>
          <w:tcPr>
            <w:tcW w:w="6463" w:type="dxa"/>
          </w:tcPr>
          <w:p>
            <w:pPr>
              <w:pStyle w:val="TableParagraph"/>
              <w:spacing w:before="4"/>
              <w:ind w:left="1243" w:right="12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电热套加热</w:t>
            </w:r>
          </w:p>
        </w:tc>
      </w:tr>
      <w:tr>
        <w:trPr>
          <w:trHeight w:val="624" w:hRule="atLeast"/>
        </w:trPr>
        <w:tc>
          <w:tcPr>
            <w:tcW w:w="215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精馏柱（</w:t>
            </w:r>
            <w:r>
              <w:rPr>
                <w:spacing w:val="-3"/>
                <w:sz w:val="24"/>
              </w:rPr>
              <w:t>内置电热</w:t>
            </w:r>
          </w:p>
          <w:p>
            <w:pPr>
              <w:pStyle w:val="TableParagraph"/>
              <w:spacing w:line="290" w:lineRule="exact" w:before="5"/>
              <w:rPr>
                <w:sz w:val="24"/>
              </w:rPr>
            </w:pPr>
            <w:r>
              <w:rPr>
                <w:sz w:val="24"/>
              </w:rPr>
              <w:t>丝，规格可定制</w:t>
            </w:r>
            <w:r>
              <w:rPr>
                <w:spacing w:val="-10"/>
                <w:sz w:val="24"/>
              </w:rPr>
              <w:t>）</w:t>
            </w:r>
          </w:p>
        </w:tc>
        <w:tc>
          <w:tcPr>
            <w:tcW w:w="6463" w:type="dxa"/>
          </w:tcPr>
          <w:p>
            <w:pPr>
              <w:pStyle w:val="TableParagraph"/>
              <w:spacing w:before="2"/>
              <w:ind w:left="1243" w:right="1237"/>
              <w:jc w:val="center"/>
              <w:rPr>
                <w:sz w:val="24"/>
              </w:rPr>
            </w:pPr>
            <w:r>
              <w:rPr>
                <w:sz w:val="24"/>
              </w:rPr>
              <w:t>内</w:t>
            </w:r>
            <w:r>
              <w:rPr>
                <w:spacing w:val="-2"/>
                <w:sz w:val="24"/>
              </w:rPr>
              <w:t>Φ*50mm</w:t>
            </w:r>
          </w:p>
        </w:tc>
      </w:tr>
      <w:tr>
        <w:trPr>
          <w:trHeight w:val="624" w:hRule="atLeast"/>
        </w:trPr>
        <w:tc>
          <w:tcPr>
            <w:tcW w:w="215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卧式冷凝器冷凝面</w:t>
            </w:r>
          </w:p>
          <w:p>
            <w:pPr>
              <w:pStyle w:val="TableParagraph"/>
              <w:spacing w:line="290" w:lineRule="exact" w:before="4"/>
              <w:rPr>
                <w:sz w:val="24"/>
              </w:rPr>
            </w:pPr>
            <w:r>
              <w:rPr>
                <w:sz w:val="24"/>
              </w:rPr>
              <w:t>积</w:t>
            </w:r>
          </w:p>
        </w:tc>
        <w:tc>
          <w:tcPr>
            <w:tcW w:w="6463" w:type="dxa"/>
          </w:tcPr>
          <w:p>
            <w:pPr>
              <w:pStyle w:val="TableParagraph"/>
              <w:spacing w:before="2"/>
              <w:ind w:left="1243" w:right="12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0.25m²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4"/>
                <w:sz w:val="24"/>
              </w:rPr>
              <w:t>精馏头</w:t>
            </w:r>
          </w:p>
        </w:tc>
        <w:tc>
          <w:tcPr>
            <w:tcW w:w="6463" w:type="dxa"/>
          </w:tcPr>
          <w:p>
            <w:pPr>
              <w:pStyle w:val="TableParagraph"/>
              <w:spacing w:before="4"/>
              <w:ind w:left="1243" w:right="123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电磁阀自动控制回流比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蒸馏接收瓶</w:t>
            </w:r>
          </w:p>
        </w:tc>
        <w:tc>
          <w:tcPr>
            <w:tcW w:w="6463" w:type="dxa"/>
          </w:tcPr>
          <w:p>
            <w:pPr>
              <w:pStyle w:val="TableParagraph"/>
              <w:spacing w:before="2"/>
              <w:ind w:left="1243" w:right="1235"/>
              <w:jc w:val="center"/>
              <w:rPr>
                <w:sz w:val="24"/>
              </w:rPr>
            </w:pPr>
            <w:r>
              <w:rPr>
                <w:sz w:val="24"/>
              </w:rPr>
              <w:t>5L*3</w:t>
            </w:r>
            <w:r>
              <w:rPr>
                <w:spacing w:val="-10"/>
                <w:sz w:val="24"/>
              </w:rPr>
              <w:t> 个，带刻度线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3"/>
                <w:sz w:val="24"/>
              </w:rPr>
              <w:t>回流弯头</w:t>
            </w:r>
          </w:p>
        </w:tc>
        <w:tc>
          <w:tcPr>
            <w:tcW w:w="6463" w:type="dxa"/>
          </w:tcPr>
          <w:p>
            <w:pPr>
              <w:pStyle w:val="TableParagraph"/>
              <w:ind w:left="1243" w:right="1235"/>
              <w:jc w:val="center"/>
              <w:rPr>
                <w:sz w:val="24"/>
              </w:rPr>
            </w:pPr>
            <w:r>
              <w:rPr>
                <w:sz w:val="24"/>
              </w:rPr>
              <w:t>高硼硅玻璃材质*1</w:t>
            </w:r>
            <w:r>
              <w:rPr>
                <w:spacing w:val="-35"/>
                <w:sz w:val="24"/>
              </w:rPr>
              <w:t> 根</w:t>
            </w:r>
          </w:p>
        </w:tc>
      </w:tr>
      <w:tr>
        <w:trPr>
          <w:trHeight w:val="389" w:hRule="atLeast"/>
        </w:trPr>
        <w:tc>
          <w:tcPr>
            <w:tcW w:w="2155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回流比控制器</w:t>
            </w:r>
          </w:p>
        </w:tc>
        <w:tc>
          <w:tcPr>
            <w:tcW w:w="6463" w:type="dxa"/>
          </w:tcPr>
          <w:p>
            <w:pPr>
              <w:pStyle w:val="TableParagraph"/>
              <w:spacing w:before="4"/>
              <w:ind w:left="1243" w:right="1237"/>
              <w:jc w:val="center"/>
              <w:rPr>
                <w:sz w:val="24"/>
              </w:rPr>
            </w:pPr>
            <w:r>
              <w:rPr>
                <w:sz w:val="24"/>
              </w:rPr>
              <w:t>RJ-2，</w:t>
            </w:r>
            <w:r>
              <w:rPr>
                <w:spacing w:val="-2"/>
                <w:sz w:val="24"/>
              </w:rPr>
              <w:t>含电源线和控制器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3"/>
                <w:sz w:val="24"/>
              </w:rPr>
              <w:t>精馏填料</w:t>
            </w:r>
          </w:p>
        </w:tc>
        <w:tc>
          <w:tcPr>
            <w:tcW w:w="6463" w:type="dxa"/>
          </w:tcPr>
          <w:p>
            <w:pPr>
              <w:pStyle w:val="TableParagraph"/>
              <w:spacing w:before="2"/>
              <w:ind w:left="1243" w:right="12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不锈钢/玻璃弹簧</w:t>
            </w:r>
          </w:p>
        </w:tc>
      </w:tr>
      <w:tr>
        <w:trPr>
          <w:trHeight w:val="393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电磁铁</w:t>
            </w:r>
          </w:p>
        </w:tc>
        <w:tc>
          <w:tcPr>
            <w:tcW w:w="6463" w:type="dxa"/>
          </w:tcPr>
          <w:p>
            <w:pPr>
              <w:pStyle w:val="TableParagraph"/>
              <w:ind w:left="1243" w:right="1237"/>
              <w:jc w:val="center"/>
              <w:rPr>
                <w:sz w:val="24"/>
              </w:rPr>
            </w:pPr>
            <w:r>
              <w:rPr>
                <w:sz w:val="24"/>
              </w:rPr>
              <w:t>18V，</w:t>
            </w:r>
            <w:r>
              <w:rPr>
                <w:spacing w:val="-2"/>
                <w:sz w:val="24"/>
              </w:rPr>
              <w:t>用于控制回流，收集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精馏保温装置</w:t>
            </w:r>
          </w:p>
        </w:tc>
        <w:tc>
          <w:tcPr>
            <w:tcW w:w="6463" w:type="dxa"/>
          </w:tcPr>
          <w:p>
            <w:pPr>
              <w:pStyle w:val="TableParagraph"/>
              <w:ind w:left="1243" w:right="123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配套精馏塔加热，温度可数显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3"/>
                <w:sz w:val="24"/>
              </w:rPr>
              <w:t>安装支架</w:t>
            </w:r>
          </w:p>
        </w:tc>
        <w:tc>
          <w:tcPr>
            <w:tcW w:w="6463" w:type="dxa"/>
          </w:tcPr>
          <w:p>
            <w:pPr>
              <w:pStyle w:val="TableParagraph"/>
              <w:spacing w:before="4"/>
              <w:ind w:left="1243" w:right="1235"/>
              <w:jc w:val="center"/>
              <w:rPr>
                <w:sz w:val="24"/>
              </w:rPr>
            </w:pPr>
            <w:r>
              <w:rPr>
                <w:sz w:val="24"/>
              </w:rPr>
              <w:t>304</w:t>
            </w:r>
            <w:r>
              <w:rPr>
                <w:spacing w:val="-9"/>
                <w:sz w:val="24"/>
              </w:rPr>
              <w:t> 不锈钢框架，可选配福马轮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托瓶圈</w:t>
            </w:r>
          </w:p>
        </w:tc>
        <w:tc>
          <w:tcPr>
            <w:tcW w:w="6463" w:type="dxa"/>
          </w:tcPr>
          <w:p>
            <w:pPr>
              <w:pStyle w:val="TableParagraph"/>
              <w:spacing w:before="2"/>
              <w:ind w:left="1243" w:right="123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5"/>
                <w:sz w:val="24"/>
              </w:rPr>
              <w:t> 个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玻璃连接管</w:t>
            </w:r>
          </w:p>
        </w:tc>
        <w:tc>
          <w:tcPr>
            <w:tcW w:w="6463" w:type="dxa"/>
          </w:tcPr>
          <w:p>
            <w:pPr>
              <w:pStyle w:val="TableParagraph"/>
              <w:ind w:left="1243" w:right="123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5"/>
                <w:sz w:val="24"/>
              </w:rPr>
              <w:t> 根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4"/>
                <w:sz w:val="24"/>
              </w:rPr>
              <w:t>真空管</w:t>
            </w:r>
          </w:p>
        </w:tc>
        <w:tc>
          <w:tcPr>
            <w:tcW w:w="6463" w:type="dxa"/>
          </w:tcPr>
          <w:p>
            <w:pPr>
              <w:pStyle w:val="TableParagraph"/>
              <w:spacing w:before="4"/>
              <w:ind w:left="1243" w:right="123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9"/>
                <w:sz w:val="24"/>
              </w:rPr>
              <w:t> 米，可连接真空泵使用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3"/>
                <w:sz w:val="24"/>
              </w:rPr>
              <w:t>真空硅脂</w:t>
            </w:r>
          </w:p>
        </w:tc>
        <w:tc>
          <w:tcPr>
            <w:tcW w:w="6463" w:type="dxa"/>
          </w:tcPr>
          <w:p>
            <w:pPr>
              <w:pStyle w:val="TableParagraph"/>
              <w:spacing w:before="2"/>
              <w:ind w:left="1243" w:right="1237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真空密封</w:t>
            </w:r>
          </w:p>
        </w:tc>
      </w:tr>
      <w:tr>
        <w:trPr>
          <w:trHeight w:val="624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2"/>
                <w:sz w:val="24"/>
              </w:rPr>
              <w:t>釜 内 允 许 压 力</w:t>
            </w:r>
          </w:p>
          <w:p>
            <w:pPr>
              <w:pStyle w:val="TableParagraph"/>
              <w:spacing w:line="289" w:lineRule="exact" w:before="5"/>
              <w:rPr>
                <w:sz w:val="24"/>
              </w:rPr>
            </w:pPr>
            <w:r>
              <w:rPr>
                <w:spacing w:val="-2"/>
                <w:sz w:val="24"/>
              </w:rPr>
              <w:t>（Mpa）</w:t>
            </w:r>
          </w:p>
        </w:tc>
        <w:tc>
          <w:tcPr>
            <w:tcW w:w="6463" w:type="dxa"/>
          </w:tcPr>
          <w:p>
            <w:pPr>
              <w:pStyle w:val="TableParagraph"/>
              <w:ind w:left="1243" w:right="1237"/>
              <w:jc w:val="center"/>
              <w:rPr>
                <w:sz w:val="24"/>
              </w:rPr>
            </w:pPr>
            <w:r>
              <w:rPr>
                <w:sz w:val="24"/>
              </w:rPr>
              <w:t>常压/负压-</w:t>
            </w:r>
            <w:r>
              <w:rPr>
                <w:spacing w:val="-2"/>
                <w:sz w:val="24"/>
              </w:rPr>
              <w:t>0.098mm</w:t>
            </w:r>
          </w:p>
        </w:tc>
      </w:tr>
      <w:tr>
        <w:trPr>
          <w:trHeight w:val="393" w:hRule="atLeast"/>
        </w:trPr>
        <w:tc>
          <w:tcPr>
            <w:tcW w:w="2155" w:type="dxa"/>
          </w:tcPr>
          <w:p>
            <w:pPr>
              <w:pStyle w:val="TableParagraph"/>
              <w:spacing w:before="21"/>
              <w:rPr>
                <w:rFonts w:ascii="Calibri" w:hAnsi="Calibri" w:eastAsia="Calibri"/>
                <w:sz w:val="21"/>
              </w:rPr>
            </w:pPr>
            <w:r>
              <w:rPr>
                <w:spacing w:val="-2"/>
                <w:sz w:val="21"/>
              </w:rPr>
              <w:t>塔釜的工作温度</w:t>
            </w:r>
            <w:r>
              <w:rPr>
                <w:rFonts w:ascii="Calibri" w:hAnsi="Calibri" w:eastAsia="Calibri"/>
                <w:spacing w:val="-4"/>
                <w:sz w:val="21"/>
              </w:rPr>
              <w:t>(</w:t>
            </w:r>
            <w:r>
              <w:rPr>
                <w:spacing w:val="-4"/>
                <w:sz w:val="21"/>
              </w:rPr>
              <w:t>°</w:t>
            </w:r>
            <w:r>
              <w:rPr>
                <w:rFonts w:ascii="Calibri" w:hAnsi="Calibri" w:eastAsia="Calibri"/>
                <w:spacing w:val="-4"/>
                <w:sz w:val="21"/>
              </w:rPr>
              <w:t>C)</w:t>
            </w:r>
          </w:p>
        </w:tc>
        <w:tc>
          <w:tcPr>
            <w:tcW w:w="6463" w:type="dxa"/>
          </w:tcPr>
          <w:p>
            <w:pPr>
              <w:pStyle w:val="TableParagraph"/>
              <w:spacing w:before="21"/>
              <w:ind w:left="1243" w:right="1236"/>
              <w:jc w:val="center"/>
              <w:rPr>
                <w:rFonts w:ascii="Calibri" w:hAnsi="Calibri" w:eastAsia="Calibri"/>
                <w:sz w:val="21"/>
              </w:rPr>
            </w:pPr>
            <w:r>
              <w:rPr>
                <w:spacing w:val="-2"/>
                <w:sz w:val="21"/>
              </w:rPr>
              <w:t>室温</w:t>
            </w:r>
            <w:r>
              <w:rPr>
                <w:rFonts w:ascii="Calibri" w:hAnsi="Calibri" w:eastAsia="Calibri"/>
                <w:spacing w:val="-2"/>
                <w:sz w:val="21"/>
              </w:rPr>
              <w:t>-250</w:t>
            </w:r>
            <w:r>
              <w:rPr>
                <w:spacing w:val="-2"/>
                <w:sz w:val="21"/>
              </w:rPr>
              <w:t>°</w:t>
            </w:r>
            <w:r>
              <w:rPr>
                <w:rFonts w:ascii="Calibri" w:hAnsi="Calibri" w:eastAsia="Calibri"/>
                <w:spacing w:val="-2"/>
                <w:sz w:val="21"/>
              </w:rPr>
              <w:t>C</w:t>
            </w:r>
          </w:p>
        </w:tc>
      </w:tr>
      <w:tr>
        <w:trPr>
          <w:trHeight w:val="390" w:hRule="atLeast"/>
        </w:trPr>
        <w:tc>
          <w:tcPr>
            <w:tcW w:w="215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精馏柱保温</w:t>
            </w:r>
          </w:p>
        </w:tc>
        <w:tc>
          <w:tcPr>
            <w:tcW w:w="6463" w:type="dxa"/>
          </w:tcPr>
          <w:p>
            <w:pPr>
              <w:pStyle w:val="TableParagraph"/>
              <w:spacing w:before="20"/>
              <w:ind w:left="1243" w:right="1237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采用三层玻璃真空保温</w:t>
            </w:r>
          </w:p>
        </w:tc>
      </w:tr>
      <w:tr>
        <w:trPr>
          <w:trHeight w:val="407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冷凝器</w:t>
            </w:r>
          </w:p>
        </w:tc>
        <w:tc>
          <w:tcPr>
            <w:tcW w:w="6463" w:type="dxa"/>
          </w:tcPr>
          <w:p>
            <w:pPr>
              <w:pStyle w:val="TableParagraph"/>
              <w:spacing w:before="21"/>
              <w:ind w:left="1241" w:right="123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高硼硅玻璃冷凝器（</w:t>
            </w:r>
            <w:r>
              <w:rPr>
                <w:spacing w:val="-11"/>
                <w:sz w:val="21"/>
              </w:rPr>
              <w:t>冷却面积 </w:t>
            </w:r>
            <w:r>
              <w:rPr>
                <w:rFonts w:ascii="Calibri" w:hAnsi="Calibri" w:eastAsia="Calibri"/>
                <w:spacing w:val="-2"/>
                <w:sz w:val="21"/>
              </w:rPr>
              <w:t>0.25m</w:t>
            </w:r>
            <w:r>
              <w:rPr>
                <w:spacing w:val="-2"/>
                <w:sz w:val="21"/>
              </w:rPr>
              <w:t>²）</w:t>
            </w:r>
          </w:p>
        </w:tc>
      </w:tr>
      <w:tr>
        <w:trPr>
          <w:trHeight w:val="408" w:hRule="atLeast"/>
        </w:trPr>
        <w:tc>
          <w:tcPr>
            <w:tcW w:w="215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质保期</w:t>
            </w:r>
          </w:p>
        </w:tc>
        <w:tc>
          <w:tcPr>
            <w:tcW w:w="6463" w:type="dxa"/>
          </w:tcPr>
          <w:p>
            <w:pPr>
              <w:pStyle w:val="TableParagraph"/>
              <w:spacing w:before="20"/>
              <w:ind w:left="1243" w:right="1237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除玻璃易碎品外，整机质保一年</w:t>
            </w:r>
          </w:p>
        </w:tc>
      </w:tr>
      <w:tr>
        <w:trPr>
          <w:trHeight w:val="407" w:hRule="atLeast"/>
        </w:trPr>
        <w:tc>
          <w:tcPr>
            <w:tcW w:w="215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sz w:val="24"/>
              </w:rPr>
              <w:t>塔釜</w:t>
            </w:r>
          </w:p>
        </w:tc>
        <w:tc>
          <w:tcPr>
            <w:tcW w:w="6463" w:type="dxa"/>
          </w:tcPr>
          <w:p>
            <w:pPr>
              <w:pStyle w:val="TableParagraph"/>
              <w:spacing w:before="20"/>
              <w:ind w:left="1243" w:right="1237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塔顶的温度显示与控制</w:t>
            </w:r>
          </w:p>
        </w:tc>
      </w:tr>
      <w:tr>
        <w:trPr>
          <w:trHeight w:val="407" w:hRule="atLeast"/>
        </w:trPr>
        <w:tc>
          <w:tcPr>
            <w:tcW w:w="2155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真空度显示</w:t>
            </w:r>
          </w:p>
        </w:tc>
        <w:tc>
          <w:tcPr>
            <w:tcW w:w="6463" w:type="dxa"/>
          </w:tcPr>
          <w:p>
            <w:pPr>
              <w:pStyle w:val="TableParagraph"/>
              <w:spacing w:before="22"/>
              <w:ind w:left="1243" w:right="123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指针式真空表</w:t>
            </w:r>
          </w:p>
        </w:tc>
      </w:tr>
      <w:tr>
        <w:trPr>
          <w:trHeight w:val="312" w:hRule="atLeast"/>
        </w:trPr>
        <w:tc>
          <w:tcPr>
            <w:tcW w:w="2155" w:type="dxa"/>
          </w:tcPr>
          <w:p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加热丝</w:t>
            </w:r>
          </w:p>
        </w:tc>
        <w:tc>
          <w:tcPr>
            <w:tcW w:w="6463" w:type="dxa"/>
          </w:tcPr>
          <w:p>
            <w:pPr>
              <w:pStyle w:val="TableParagraph"/>
              <w:spacing w:before="21"/>
              <w:ind w:left="1243" w:right="1237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加热丝温度现实与控制全部集中一个控制箱</w:t>
            </w:r>
          </w:p>
        </w:tc>
      </w:tr>
      <w:tr>
        <w:trPr>
          <w:trHeight w:val="407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3"/>
                <w:sz w:val="24"/>
              </w:rPr>
              <w:t>通讯端口</w:t>
            </w:r>
          </w:p>
        </w:tc>
        <w:tc>
          <w:tcPr>
            <w:tcW w:w="6463" w:type="dxa"/>
          </w:tcPr>
          <w:p>
            <w:pPr>
              <w:pStyle w:val="TableParagraph"/>
              <w:spacing w:before="21"/>
              <w:ind w:left="1243" w:right="1237"/>
              <w:jc w:val="center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RS485</w:t>
            </w:r>
            <w:r>
              <w:rPr>
                <w:rFonts w:ascii="Calibri" w:eastAsia="Calibri"/>
                <w:spacing w:val="-12"/>
                <w:sz w:val="21"/>
              </w:rPr>
              <w:t> </w:t>
            </w:r>
            <w:r>
              <w:rPr>
                <w:spacing w:val="-3"/>
                <w:sz w:val="21"/>
              </w:rPr>
              <w:t>通讯端口</w:t>
            </w:r>
          </w:p>
        </w:tc>
      </w:tr>
      <w:tr>
        <w:trPr>
          <w:trHeight w:val="407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温度显示方式</w:t>
            </w:r>
          </w:p>
        </w:tc>
        <w:tc>
          <w:tcPr>
            <w:tcW w:w="6463" w:type="dxa"/>
          </w:tcPr>
          <w:p>
            <w:pPr>
              <w:pStyle w:val="TableParagraph"/>
              <w:spacing w:before="21"/>
              <w:ind w:left="1241" w:right="1237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数字显示</w:t>
            </w:r>
          </w:p>
        </w:tc>
      </w:tr>
    </w:tbl>
    <w:p>
      <w:pPr>
        <w:spacing w:after="0"/>
        <w:jc w:val="center"/>
        <w:rPr>
          <w:sz w:val="21"/>
        </w:rPr>
        <w:sectPr>
          <w:pgSz w:w="11910" w:h="16840"/>
          <w:pgMar w:header="780" w:footer="1211" w:top="1460" w:bottom="1400" w:left="1320" w:right="1400"/>
        </w:sectPr>
      </w:pPr>
    </w:p>
    <w:p>
      <w:pPr>
        <w:pStyle w:val="BodyText"/>
        <w:ind w:left="480"/>
        <w:rPr>
          <w:sz w:val="20"/>
        </w:rPr>
      </w:pPr>
      <w:r>
        <w:rPr>
          <w:sz w:val="20"/>
        </w:rPr>
        <w:drawing>
          <wp:inline distT="0" distB="0" distL="0" distR="0">
            <wp:extent cx="5194639" cy="734367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639" cy="734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780" w:footer="1211" w:top="1460" w:bottom="1400" w:left="132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72128">
          <wp:simplePos x="0" y="0"/>
          <wp:positionH relativeFrom="page">
            <wp:posOffset>38100</wp:posOffset>
          </wp:positionH>
          <wp:positionV relativeFrom="page">
            <wp:posOffset>9796272</wp:posOffset>
          </wp:positionV>
          <wp:extent cx="7516368" cy="37338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16368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71616">
          <wp:simplePos x="0" y="0"/>
          <wp:positionH relativeFrom="page">
            <wp:posOffset>4572</wp:posOffset>
          </wp:positionH>
          <wp:positionV relativeFrom="page">
            <wp:posOffset>495300</wp:posOffset>
          </wp:positionV>
          <wp:extent cx="7555737" cy="42367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737" cy="423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480" w:hanging="312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0" w:hanging="31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21" w:hanging="31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91" w:hanging="31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62" w:hanging="31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33" w:hanging="31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703" w:hanging="31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74" w:hanging="31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44" w:hanging="312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8"/>
      <w:szCs w:val="28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42"/>
      <w:ind w:left="2636" w:right="2314"/>
      <w:jc w:val="center"/>
    </w:pPr>
    <w:rPr>
      <w:rFonts w:ascii="宋体" w:hAnsi="宋体" w:eastAsia="宋体" w:cs="宋体"/>
      <w:sz w:val="36"/>
      <w:szCs w:val="36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480" w:right="397"/>
    </w:pPr>
    <w:rPr>
      <w:rFonts w:ascii="宋体" w:hAnsi="宋体" w:eastAsia="宋体" w:cs="宋体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3"/>
      <w:ind w:left="107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dc:description/>
  <dcterms:created xsi:type="dcterms:W3CDTF">2024-11-12T06:57:44Z</dcterms:created>
  <dcterms:modified xsi:type="dcterms:W3CDTF">2024-11-12T06:57:44Z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2024-11-12T00:00:00Z</vt:filetime>
  </property>
  <property fmtid="{D5CDD505-2E9C-101B-9397-08002B2CF9AE}" pid="5" name="SourceModified">
    <vt:lpwstr>D:20241111091620+08'00'</vt:lpwstr>
  </property>
</Properties>
</file>