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2526"/>
        </w:tabs>
        <w:ind w:firstLine="1500" w:firstLineChars="500"/>
        <w:rPr>
          <w:rFonts w:hint="default" w:asciiTheme="minorEastAsia" w:hAnsiTheme="minorEastAsia" w:eastAsia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30/20+200</w:t>
      </w:r>
    </w:p>
    <w:p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工作原理 </w:t>
      </w:r>
    </w:p>
    <w:p>
      <w:pPr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没有油雾的产生，提高导热油使用寿命；同一台设备，同一种导热介质可实现-95度到350度连续控温。制冷量1KW~ 100KW 范围可选。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产品特点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2、可实现连续升降温，采用高温高压下运行压缩机技术，可从350度直接开启压缩机制冷，大大提供降温速率，节省试验时间和精力。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4、本设备具有自我诊断功能、冷冻机过载保护、高压压力开关、过载继电器、热保护高温加热时循环系统高压保护装置等多种安全保障机能，充分保证使用安全；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6、带有矫正外循环和内循环温度探头PT100的功能。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7、采用无CFC和HCFE制冷剂。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8、精确控制化学反应的速度。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10、液体循环管道，加热管采用优质工业级无缝304不锈钢厚度为3.0mm，绝非装饰管。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11、制冷系统采用涡旋压缩机，耐高温循环泵，性能稳定，质量可靠。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12、本机组全部采用固态继电器，无火花、无噪音。寿命长安全可靠！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13、 宽工作温度范围，同时具备加热制冷功能，最大温度范围： —95 ～ 350度 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14、可以同时显示温度设定值和实际值，以及超温报警值。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15、充盈液体高效快速，充液简单。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16、保证高温情况下迅速降温；可实现350度到-95度连续控温节省试验生产时间。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17、液体循环管道，加热管采用优质工业级无缝304不锈钢厚度为3.0mm，绝非普通装饰管。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18、高扬程设计，满足远距离输送导热介质。</w:t>
      </w:r>
      <w:r>
        <w:rPr>
          <w:rFonts w:hint="eastAsia" w:asciiTheme="minorEastAsia" w:hAnsiTheme="minorEastAsia" w:cstheme="minorEastAsia"/>
          <w:sz w:val="28"/>
          <w:szCs w:val="28"/>
        </w:rPr>
        <w:br w:type="textWrapping"/>
      </w:r>
      <w:r>
        <w:rPr>
          <w:rFonts w:hint="eastAsia" w:asciiTheme="minorEastAsia" w:hAnsiTheme="minorEastAsia" w:cstheme="minorEastAsia"/>
          <w:sz w:val="28"/>
          <w:szCs w:val="28"/>
        </w:rPr>
        <w:t>19、制冷系统采用压缩机的润滑油我们全部采用合成油！不碳化、不变色。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20、耐高温循环泵，性能稳定，无泄漏噪音低，质量可靠！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cstheme="minorEastAsia"/>
          <w:sz w:val="28"/>
          <w:szCs w:val="28"/>
        </w:rPr>
        <w:t>21、考虑到高温的危险性机组的循环连接口均采用304不锈钢钢丝软管外套保温管连接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rPr>
          <w:rFonts w:hint="eastAsia" w:asciiTheme="minorEastAsia" w:hAnsiTheme="minorEastAsia" w:eastAsiaTheme="minorEastAsia" w:cstheme="minorEastAsia"/>
          <w:sz w:val="28"/>
          <w:szCs w:val="28"/>
          <w:lang w:eastAsia="zh-CN"/>
        </w:rPr>
      </w:pPr>
    </w:p>
    <w:p>
      <w:pPr>
        <w:spacing w:line="360" w:lineRule="auto"/>
        <w:ind w:firstLine="2530" w:firstLineChars="900"/>
        <w:jc w:val="both"/>
        <w:rPr>
          <w:rFonts w:ascii="宋体" w:hAnsi="宋体"/>
          <w:b/>
          <w:bCs/>
          <w:color w:val="000000"/>
          <w:sz w:val="28"/>
          <w:szCs w:val="28"/>
        </w:rPr>
      </w:pPr>
      <w:r>
        <w:rPr>
          <w:rFonts w:hint="eastAsia" w:ascii="宋体" w:hAnsi="宋体"/>
          <w:b/>
          <w:bCs/>
          <w:color w:val="000000"/>
          <w:sz w:val="28"/>
          <w:szCs w:val="28"/>
          <w:lang w:eastAsia="zh-CN"/>
        </w:rPr>
        <w:t>高低温一体机</w:t>
      </w:r>
      <w:r>
        <w:rPr>
          <w:rFonts w:hint="eastAsia" w:ascii="宋体" w:hAnsi="宋体"/>
          <w:b/>
          <w:bCs/>
          <w:color w:val="000000"/>
          <w:sz w:val="28"/>
          <w:szCs w:val="28"/>
        </w:rPr>
        <w:t>主要技术参数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5"/>
        <w:gridCol w:w="2259"/>
        <w:gridCol w:w="44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名称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密闭制冷加热循环装置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GDSZ-30/20+200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温度稳定性(℃）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±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使用温度范围(℃)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</w:t>
            </w:r>
            <w:r>
              <w:rPr>
                <w:sz w:val="24"/>
                <w:szCs w:val="24"/>
              </w:rPr>
              <w:t>00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环境温度(℃)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</w:t>
            </w:r>
            <w:r>
              <w:rPr>
                <w:sz w:val="24"/>
                <w:szCs w:val="24"/>
              </w:rPr>
              <w:t>～</w:t>
            </w:r>
            <w:r>
              <w:rPr>
                <w:rFonts w:hint="eastAsia"/>
                <w:sz w:val="24"/>
                <w:szCs w:val="24"/>
              </w:rPr>
              <w:t>35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最佳环境湿度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6</w:t>
            </w:r>
            <w:r>
              <w:rPr>
                <w:sz w:val="24"/>
                <w:szCs w:val="24"/>
              </w:rPr>
              <w:t>0%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电源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1PH/22</w:t>
            </w:r>
            <w:r>
              <w:rPr>
                <w:sz w:val="24"/>
                <w:szCs w:val="24"/>
              </w:rPr>
              <w:t>0V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</w:t>
            </w:r>
            <w:r>
              <w:rPr>
                <w:sz w:val="24"/>
                <w:szCs w:val="24"/>
              </w:rPr>
              <w:t>50HZ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4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安全保护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</w:rPr>
              <w:t>延时、过电流、过热、超温</w:t>
            </w:r>
            <w:r>
              <w:rPr>
                <w:rFonts w:hint="eastAsia"/>
                <w:sz w:val="24"/>
                <w:szCs w:val="24"/>
              </w:rPr>
              <w:t>保护</w:t>
            </w:r>
            <w:r>
              <w:rPr>
                <w:rFonts w:hint="eastAsia"/>
                <w:sz w:val="24"/>
                <w:szCs w:val="24"/>
                <w:lang w:eastAsia="zh-CN"/>
              </w:rPr>
              <w:t>、过欠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整机功率(kW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/A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9.34/42.45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显示屏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液晶屏显示，</w:t>
            </w:r>
            <w:r>
              <w:rPr>
                <w:rFonts w:hint="eastAsia"/>
                <w:sz w:val="24"/>
                <w:szCs w:val="24"/>
              </w:rPr>
              <w:t>触摸</w:t>
            </w:r>
            <w:r>
              <w:rPr>
                <w:sz w:val="24"/>
                <w:szCs w:val="24"/>
              </w:rPr>
              <w:t>操作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制冷功率</w:t>
            </w:r>
            <w:r>
              <w:rPr>
                <w:sz w:val="24"/>
                <w:szCs w:val="24"/>
              </w:rPr>
              <w:t>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sz w:val="24"/>
                <w:szCs w:val="24"/>
              </w:rPr>
              <w:t>加热丝功率(kW)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7.5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散热方式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风冷型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restart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rFonts w:hint="eastAsia"/>
                <w:sz w:val="24"/>
                <w:szCs w:val="24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压缩机</w:t>
            </w: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型号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QX-D29F050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匹数（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H</w:t>
            </w:r>
            <w:r>
              <w:rPr>
                <w:rFonts w:hint="eastAsia"/>
                <w:sz w:val="24"/>
                <w:szCs w:val="24"/>
              </w:rPr>
              <w:t>P）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全封闭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转子压缩机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冷媒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sz w:val="24"/>
                <w:szCs w:val="24"/>
              </w:rPr>
              <w:t>R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制冷量(</w:t>
            </w:r>
            <w:r>
              <w:rPr>
                <w:rFonts w:hint="eastAsia"/>
                <w:sz w:val="24"/>
                <w:szCs w:val="24"/>
              </w:rPr>
              <w:t>k</w:t>
            </w:r>
            <w:r>
              <w:rPr>
                <w:sz w:val="24"/>
                <w:szCs w:val="24"/>
              </w:rPr>
              <w:t>W)</w:t>
            </w: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</w:t>
            </w:r>
            <w:r>
              <w:rPr>
                <w:sz w:val="24"/>
                <w:szCs w:val="24"/>
              </w:rPr>
              <w:t>00℃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9.86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9.8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10</w:t>
            </w:r>
            <w:r>
              <w:rPr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7.1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5.26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-5</w:t>
            </w:r>
            <w:r>
              <w:rPr>
                <w:rFonts w:hint="eastAsia" w:ascii="宋体" w:hAnsi="宋体" w:cs="宋体"/>
                <w:sz w:val="24"/>
                <w:szCs w:val="24"/>
              </w:rPr>
              <w:t>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4.77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-10℃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2.45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-20℃</w:t>
            </w:r>
          </w:p>
        </w:tc>
        <w:tc>
          <w:tcPr>
            <w:tcW w:w="4435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1.44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restart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循环泵</w:t>
            </w: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功率(W)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370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流量</w:t>
            </w:r>
            <w:r>
              <w:rPr>
                <w:kern w:val="0"/>
                <w:sz w:val="24"/>
                <w:szCs w:val="24"/>
              </w:rPr>
              <w:t>(L/min)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42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rFonts w:hint="eastAsia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1565" w:type="dxa"/>
            <w:vMerge w:val="continue"/>
            <w:tcBorders>
              <w:righ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</w:p>
        </w:tc>
        <w:tc>
          <w:tcPr>
            <w:tcW w:w="2259" w:type="dxa"/>
            <w:tcBorders>
              <w:left w:val="single" w:color="auto" w:sz="2" w:space="0"/>
            </w:tcBorders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压力</w:t>
            </w:r>
            <w:r>
              <w:rPr>
                <w:sz w:val="24"/>
                <w:szCs w:val="24"/>
              </w:rPr>
              <w:t>(</w:t>
            </w:r>
            <w:r>
              <w:rPr>
                <w:rFonts w:hint="eastAsia"/>
                <w:sz w:val="24"/>
                <w:szCs w:val="24"/>
              </w:rPr>
              <w:t>bar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22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外循环接口尺寸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DN15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eastAsia="zh-CN"/>
              </w:rPr>
              <w:t>通讯端口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(选装）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RS485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储槽材质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载热流体</w:t>
            </w:r>
            <w:r>
              <w:rPr>
                <w:sz w:val="24"/>
                <w:szCs w:val="24"/>
              </w:rPr>
              <w:t>输送管道、阀门材质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SUS304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自身</w:t>
            </w:r>
            <w:r>
              <w:rPr>
                <w:sz w:val="24"/>
                <w:szCs w:val="24"/>
              </w:rPr>
              <w:t>加</w:t>
            </w:r>
            <w:r>
              <w:rPr>
                <w:rFonts w:hint="eastAsia"/>
                <w:sz w:val="24"/>
                <w:szCs w:val="24"/>
              </w:rPr>
              <w:t>液</w:t>
            </w:r>
            <w:r>
              <w:rPr>
                <w:sz w:val="24"/>
                <w:szCs w:val="24"/>
              </w:rPr>
              <w:t>量(L)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循环介质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硅油50CS以下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制冷主机占用空间(mm)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约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720</w:t>
            </w:r>
            <w:r>
              <w:rPr>
                <w:rFonts w:hint="eastAsia" w:cs="Arial"/>
                <w:sz w:val="24"/>
                <w:szCs w:val="24"/>
              </w:rPr>
              <w:t>W</w:t>
            </w:r>
            <w:r>
              <w:rPr>
                <w:rFonts w:cs="Arial"/>
                <w:sz w:val="24"/>
                <w:szCs w:val="24"/>
              </w:rPr>
              <w:t>×</w:t>
            </w:r>
            <w:r>
              <w:rPr>
                <w:rFonts w:hint="eastAsia"/>
                <w:sz w:val="24"/>
                <w:szCs w:val="24"/>
                <w:lang w:val="en-US" w:eastAsia="zh-CN"/>
              </w:rPr>
              <w:t>550</w:t>
            </w: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rFonts w:cs="Arial"/>
                <w:sz w:val="24"/>
                <w:szCs w:val="24"/>
              </w:rPr>
              <w:t>×1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cs="Arial"/>
                <w:sz w:val="24"/>
                <w:szCs w:val="24"/>
              </w:rPr>
              <w:t>H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exact"/>
          <w:jc w:val="center"/>
        </w:trPr>
        <w:tc>
          <w:tcPr>
            <w:tcW w:w="3824" w:type="dxa"/>
            <w:gridSpan w:val="2"/>
            <w:noWrap w:val="0"/>
            <w:vAlign w:val="center"/>
          </w:tcPr>
          <w:p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重量（kg）</w:t>
            </w:r>
          </w:p>
        </w:tc>
        <w:tc>
          <w:tcPr>
            <w:tcW w:w="4435" w:type="dxa"/>
            <w:noWrap w:val="0"/>
            <w:vAlign w:val="center"/>
          </w:tcPr>
          <w:p>
            <w:pPr>
              <w:widowControl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110</w:t>
            </w:r>
          </w:p>
        </w:tc>
      </w:tr>
    </w:tbl>
    <w:p>
      <w:pPr>
        <w:bidi w:val="0"/>
        <w:rPr>
          <w:sz w:val="24"/>
          <w:szCs w:val="24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rFonts w:hint="eastAsia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4E4A01"/>
    <w:rsid w:val="007962EF"/>
    <w:rsid w:val="00850B47"/>
    <w:rsid w:val="00A825C2"/>
    <w:rsid w:val="00B42C71"/>
    <w:rsid w:val="00BD61BC"/>
    <w:rsid w:val="00D27518"/>
    <w:rsid w:val="00DA5EC7"/>
    <w:rsid w:val="00DB1D45"/>
    <w:rsid w:val="00E87077"/>
    <w:rsid w:val="00F21D96"/>
    <w:rsid w:val="00F35605"/>
    <w:rsid w:val="03013255"/>
    <w:rsid w:val="05D20A53"/>
    <w:rsid w:val="0C634517"/>
    <w:rsid w:val="1A60624B"/>
    <w:rsid w:val="234E56EF"/>
    <w:rsid w:val="45720CA6"/>
    <w:rsid w:val="45EB634F"/>
    <w:rsid w:val="48CF1862"/>
    <w:rsid w:val="4C302C39"/>
    <w:rsid w:val="59F059EE"/>
    <w:rsid w:val="737F380E"/>
    <w:rsid w:val="7B401243"/>
    <w:rsid w:val="7DC9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lang w:val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1192</Words>
  <Characters>1412</Characters>
  <Lines>10</Lines>
  <Paragraphs>2</Paragraphs>
  <TotalTime>1</TotalTime>
  <ScaleCrop>false</ScaleCrop>
  <LinksUpToDate>false</LinksUpToDate>
  <CharactersWithSpaces>1432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2022-10-05T02:47:39Z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092E05B099874FBA957B1A13C3AD3A08</vt:lpwstr>
  </property>
</Properties>
</file>