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pBdr>
          <w:bottom w:val="single" w:color="auto" w:sz="4" w:space="1"/>
        </w:pBdr>
        <w:ind w:left="6660" w:hanging="6660" w:hangingChars="3700"/>
        <w:rPr>
          <w:rFonts w:hint="eastAsia" w:eastAsia="微软雅黑"/>
          <w:lang w:val="en-US" w:eastAsia="zh-CN"/>
        </w:rPr>
      </w:pPr>
      <w:r>
        <w:rPr>
          <w:rFonts w:hint="eastAsia" w:eastAsia="微软雅黑"/>
          <w:lang w:val="en-US" w:eastAsia="zh-CN"/>
        </w:rPr>
        <w:t xml:space="preserve">           </w:t>
      </w:r>
      <w:r>
        <w:rPr>
          <w:rFonts w:hint="eastAsia" w:eastAsia="微软雅黑"/>
          <w:color w:val="FF0000"/>
          <w:lang w:val="en-US" w:eastAsia="zh-CN"/>
        </w:rPr>
        <w:t xml:space="preserve">    </w:t>
      </w:r>
      <w:r>
        <w:rPr>
          <w:rFonts w:hint="eastAsia" w:eastAsia="微软雅黑"/>
          <w:lang w:val="en-US" w:eastAsia="zh-CN"/>
        </w:rPr>
        <w:t xml:space="preserve">                                                                                                                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微软雅黑" w:hAnsi="微软雅黑"/>
          <w:sz w:val="18"/>
          <w:szCs w:val="18"/>
          <w:lang w:val="en-US" w:eastAsia="zh-CN"/>
        </w:rPr>
      </w:pPr>
      <w:r>
        <w:rPr>
          <w:rFonts w:hint="eastAsia" w:eastAsia="微软雅黑"/>
          <w:lang w:val="en-US" w:eastAsia="zh-CN"/>
        </w:rPr>
        <w:t xml:space="preserve"> </w:t>
      </w:r>
      <w:r>
        <w:rPr>
          <w:rFonts w:ascii="微软雅黑" w:hAnsi="微软雅黑"/>
          <w:sz w:val="18"/>
          <w:szCs w:val="18"/>
        </w:rPr>
        <w:drawing>
          <wp:inline distT="0" distB="0" distL="0" distR="0">
            <wp:extent cx="866775" cy="240665"/>
            <wp:effectExtent l="0" t="0" r="9525" b="6985"/>
            <wp:docPr id="33" name="图片 1" descr="658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" descr="6587.jp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4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/>
          <w:sz w:val="18"/>
          <w:szCs w:val="18"/>
          <w:lang w:val="en-US" w:eastAsia="zh-CN"/>
        </w:rPr>
        <w:t xml:space="preserve">         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u w:val="none"/>
        </w:rPr>
      </w:pPr>
      <w:r>
        <w:rPr>
          <w:rFonts w:hint="eastAsia" w:ascii="微软雅黑" w:hAnsi="微软雅黑"/>
          <w:sz w:val="24"/>
          <w:szCs w:val="24"/>
          <w:lang w:val="en-US" w:eastAsia="zh-CN"/>
        </w:rPr>
        <w:t xml:space="preserve">                                     </w:t>
      </w:r>
      <w:r>
        <w:rPr>
          <w:rFonts w:hint="eastAsia" w:ascii="微软雅黑" w:hAnsi="微软雅黑"/>
          <w:sz w:val="48"/>
          <w:szCs w:val="48"/>
          <w:lang w:val="en-US" w:eastAsia="zh-CN"/>
        </w:rPr>
        <w:t>YH-CJS系列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u w:val="none"/>
          <w:lang w:val="en-US" w:eastAsia="zh-CN"/>
        </w:rPr>
        <w:t>磁力搅拌水浴锅</w:t>
      </w:r>
    </w:p>
    <w:p>
      <w:pPr>
        <w:rPr>
          <w:rFonts w:hint="eastAsia" w:ascii="微软雅黑" w:hAnsi="微软雅黑"/>
          <w:sz w:val="18"/>
          <w:szCs w:val="18"/>
          <w:lang w:val="en-US" w:eastAsia="zh-CN"/>
        </w:rPr>
      </w:pPr>
      <w:r>
        <w:rPr>
          <w:rFonts w:hint="eastAsia" w:ascii="微软雅黑" w:hAnsi="微软雅黑"/>
          <w:sz w:val="18"/>
          <w:szCs w:val="18"/>
          <w:lang w:val="en-US" w:eastAsia="zh-CN"/>
        </w:rPr>
        <w:t xml:space="preserve">  </w:t>
      </w:r>
      <w:r>
        <w:rPr>
          <w:rFonts w:hint="eastAsia"/>
          <w:b/>
          <w:sz w:val="28"/>
          <w:szCs w:val="28"/>
        </w:rPr>
        <w:drawing>
          <wp:inline distT="0" distB="0" distL="0" distR="0">
            <wp:extent cx="866775" cy="240665"/>
            <wp:effectExtent l="0" t="0" r="9525" b="6985"/>
            <wp:docPr id="4" name="图片 3" descr="一天就已经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 descr="一天就已经.jpg"/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4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/>
          <w:sz w:val="18"/>
          <w:szCs w:val="18"/>
          <w:lang w:val="en-US" w:eastAsia="zh-CN"/>
        </w:rPr>
        <w:t xml:space="preserve">       </w:t>
      </w:r>
    </w:p>
    <w:p>
      <w:pPr>
        <w:rPr>
          <w:rFonts w:hint="default" w:ascii="微软雅黑" w:hAnsi="微软雅黑"/>
          <w:sz w:val="18"/>
          <w:szCs w:val="18"/>
          <w:lang w:val="en-US" w:eastAsia="zh-CN"/>
        </w:rPr>
      </w:pPr>
      <w:r>
        <w:rPr>
          <w:rFonts w:hint="eastAsia" w:ascii="微软雅黑" w:hAnsi="微软雅黑"/>
          <w:sz w:val="18"/>
          <w:szCs w:val="18"/>
          <w:lang w:val="en-US" w:eastAsia="zh-CN"/>
        </w:rPr>
        <w:t xml:space="preserve">  </w:t>
      </w:r>
      <w:r>
        <w:rPr>
          <w:rFonts w:hint="eastAsia" w:ascii="微软雅黑" w:hAnsi="微软雅黑"/>
          <w:sz w:val="18"/>
          <w:szCs w:val="18"/>
          <w:lang w:val="en-US" w:eastAsia="zh-CN"/>
        </w:rPr>
        <w:drawing>
          <wp:inline distT="0" distB="0" distL="114300" distR="114300">
            <wp:extent cx="1955165" cy="1467485"/>
            <wp:effectExtent l="0" t="0" r="635" b="5715"/>
            <wp:docPr id="2" name="图片 2" descr="7aea40d9b4a4b7bff0f681665f06b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aea40d9b4a4b7bff0f681665f06b1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55165" cy="146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/>
          <w:sz w:val="18"/>
          <w:szCs w:val="18"/>
          <w:lang w:val="en-US" w:eastAsia="zh-CN"/>
        </w:rPr>
        <w:t xml:space="preserve">   </w:t>
      </w:r>
      <w:r>
        <w:rPr>
          <w:rFonts w:hint="eastAsia" w:ascii="微软雅黑" w:hAnsi="微软雅黑"/>
          <w:sz w:val="18"/>
          <w:szCs w:val="18"/>
          <w:lang w:val="en-US" w:eastAsia="zh-CN"/>
        </w:rPr>
        <w:drawing>
          <wp:inline distT="0" distB="0" distL="114300" distR="114300">
            <wp:extent cx="1857375" cy="1394460"/>
            <wp:effectExtent l="0" t="0" r="9525" b="2540"/>
            <wp:docPr id="3" name="图片 3" descr="04e509e7530f2f44c64fa8ea5b519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4e509e7530f2f44c64fa8ea5b5193f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/>
          <w:sz w:val="18"/>
          <w:szCs w:val="18"/>
          <w:lang w:val="en-US" w:eastAsia="zh-CN"/>
        </w:rPr>
        <w:t xml:space="preserve">     </w:t>
      </w:r>
      <w:r>
        <w:rPr>
          <w:rFonts w:hint="eastAsia" w:ascii="微软雅黑" w:hAnsi="微软雅黑"/>
          <w:sz w:val="18"/>
          <w:szCs w:val="18"/>
          <w:lang w:val="en-US" w:eastAsia="zh-CN"/>
        </w:rPr>
        <w:drawing>
          <wp:inline distT="0" distB="0" distL="114300" distR="114300">
            <wp:extent cx="1901825" cy="1427480"/>
            <wp:effectExtent l="0" t="0" r="3175" b="7620"/>
            <wp:docPr id="5" name="图片 5" descr="96c1fd7f387ce682e0d5eb69f750f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96c1fd7f387ce682e0d5eb69f750f7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1825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/>
          <w:sz w:val="18"/>
          <w:szCs w:val="18"/>
          <w:lang w:val="en-US" w:eastAsia="zh-CN"/>
        </w:rPr>
        <w:t xml:space="preserve">       </w:t>
      </w:r>
      <w:r>
        <w:rPr>
          <w:rFonts w:hint="eastAsia" w:ascii="微软雅黑" w:hAnsi="微软雅黑"/>
          <w:sz w:val="18"/>
          <w:szCs w:val="18"/>
          <w:lang w:val="en-US" w:eastAsia="zh-CN"/>
        </w:rPr>
        <w:drawing>
          <wp:inline distT="0" distB="0" distL="114300" distR="114300">
            <wp:extent cx="2023110" cy="1518285"/>
            <wp:effectExtent l="0" t="0" r="8890" b="5715"/>
            <wp:docPr id="6" name="图片 6" descr="8a001d9fc9e5fee362936f659bb55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8a001d9fc9e5fee362936f659bb558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231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/>
          <w:sz w:val="18"/>
          <w:szCs w:val="18"/>
          <w:lang w:val="en-US" w:eastAsia="zh-CN"/>
        </w:rPr>
        <w:t xml:space="preserve">                                                         </w:t>
      </w:r>
    </w:p>
    <w:p>
      <w:pPr>
        <w:jc w:val="center"/>
        <w:rPr>
          <w:rFonts w:hint="eastAsia" w:ascii="微软雅黑" w:hAnsi="微软雅黑"/>
          <w:sz w:val="18"/>
          <w:szCs w:val="18"/>
          <w:lang w:val="en-US" w:eastAsia="zh-CN"/>
        </w:rPr>
      </w:pPr>
    </w:p>
    <w:p>
      <w:pPr>
        <w:rPr>
          <w:rFonts w:ascii="微软雅黑" w:hAnsi="微软雅黑"/>
          <w:sz w:val="18"/>
          <w:szCs w:val="18"/>
        </w:rPr>
      </w:pPr>
      <w:r>
        <w:rPr>
          <w:rFonts w:hint="eastAsia" w:ascii="微软雅黑" w:hAnsi="微软雅黑"/>
          <w:sz w:val="18"/>
          <w:szCs w:val="18"/>
          <w:lang w:val="en-US" w:eastAsia="zh-CN"/>
        </w:rPr>
        <w:t xml:space="preserve">  </w:t>
      </w:r>
      <w:r>
        <w:rPr>
          <w:rFonts w:ascii="微软雅黑" w:hAnsi="微软雅黑"/>
          <w:sz w:val="18"/>
          <w:szCs w:val="18"/>
        </w:rPr>
        <w:drawing>
          <wp:inline distT="0" distB="0" distL="0" distR="0">
            <wp:extent cx="866775" cy="240665"/>
            <wp:effectExtent l="0" t="0" r="9525" b="6985"/>
            <wp:docPr id="36" name="图片 4" descr="66544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" descr="6654452.jpg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2204" cy="24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spacing w:line="240" w:lineRule="auto"/>
        <w:ind w:firstLine="420" w:firstLineChars="200"/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</w:p>
    <w:p>
      <w:pPr>
        <w:spacing w:line="240" w:lineRule="auto"/>
        <w:ind w:firstLine="420" w:firstLineChars="200"/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 w:val="0"/>
          <w:i w:val="0"/>
          <w:caps w:val="0"/>
          <w:color w:val="000000"/>
          <w:spacing w:val="0"/>
          <w:sz w:val="21"/>
          <w:szCs w:val="21"/>
          <w:shd w:val="clear" w:fill="FFFFFF"/>
          <w:lang w:val="en-US" w:eastAsia="zh-CN"/>
        </w:rPr>
        <w:t>恒温水浴锅是实验室样品前处理的常用设备之一，主要应用于医疗、化工、生物、科研企事业、化验室等，构造由外壳、锅体、电热器和温控元器件等部分组成。</w:t>
      </w:r>
    </w:p>
    <w:p>
      <w:pPr>
        <w:rPr>
          <w:rFonts w:hint="eastAsia" w:asciiTheme="majorEastAsia" w:hAnsiTheme="majorEastAsia" w:eastAsiaTheme="majorEastAsia" w:cstheme="majorEastAsia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lang w:val="en-US" w:eastAsia="zh-CN"/>
        </w:rPr>
        <w:t xml:space="preserve"> </w:t>
      </w:r>
      <w:r>
        <w:rPr>
          <w:rFonts w:hint="eastAsia" w:asciiTheme="majorEastAsia" w:hAnsiTheme="majorEastAsia" w:eastAsiaTheme="majorEastAsia" w:cstheme="majorEastAsia"/>
          <w:sz w:val="18"/>
          <w:szCs w:val="18"/>
        </w:rPr>
        <w:drawing>
          <wp:inline distT="0" distB="0" distL="0" distR="0">
            <wp:extent cx="866775" cy="240665"/>
            <wp:effectExtent l="0" t="0" r="9525" b="6985"/>
            <wp:docPr id="40" name="图片 5" descr="9+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5" descr="9+9.jpg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4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Theme="majorEastAsia" w:hAnsiTheme="majorEastAsia" w:eastAsiaTheme="majorEastAsia" w:cstheme="majorEastAsia"/>
          <w:lang w:val="en-US" w:eastAsia="zh-CN"/>
        </w:rPr>
        <w:t xml:space="preserve">   </w:t>
      </w:r>
    </w:p>
    <w:p>
      <w:pPr>
        <w:rPr>
          <w:rFonts w:hint="eastAsia" w:asciiTheme="majorEastAsia" w:hAnsiTheme="majorEastAsia" w:eastAsiaTheme="majorEastAsia" w:cstheme="majorEastAsia"/>
          <w:lang w:val="en-US" w:eastAsia="zh-CN"/>
        </w:rPr>
      </w:pPr>
    </w:p>
    <w:p>
      <w:pPr>
        <w:numPr>
          <w:ilvl w:val="0"/>
          <w:numId w:val="0"/>
        </w:numPr>
        <w:spacing w:line="240" w:lineRule="auto"/>
        <w:ind w:left="420" w:hanging="420" w:hangingChars="200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1、材质：外壳采用抗腐蚀不锈钢冲压成型，且耐化学腐蚀、耐冲击、耐磨性好，外观美观等优点。内胆采用不锈钢板材一次冲压拉升成型、无需焊接没有焊接痕迹、易于清洁、耐酸碱腐蚀等优点。</w:t>
      </w:r>
    </w:p>
    <w:p>
      <w:pPr>
        <w:numPr>
          <w:ilvl w:val="0"/>
          <w:numId w:val="0"/>
        </w:numPr>
        <w:spacing w:line="240" w:lineRule="auto"/>
        <w:ind w:left="210" w:hanging="210" w:hangingChars="100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  <w:t>2、控温系统：采用PID控温方式，控制精度高、升温速度快，五个按键设定方式，分别是设置键、加键、减键、手动加热启停键、自检键。并带有过热保护，超温报警防勿设定加热、电气元器件自检、漏电保护等功能。过温断开功能：水蒸干或者当2个控制系统都失灵的情况下保护使用。自带校准功能，单点校准仪器的工作温度。</w:t>
      </w:r>
    </w:p>
    <w:p>
      <w:pPr>
        <w:numPr>
          <w:ilvl w:val="0"/>
          <w:numId w:val="0"/>
        </w:numPr>
        <w:spacing w:line="240" w:lineRule="auto"/>
        <w:ind w:left="210" w:hanging="210" w:hangingChars="100"/>
        <w:rPr>
          <w:rFonts w:hint="eastAsia" w:asciiTheme="majorEastAsia" w:hAnsiTheme="majorEastAsia" w:eastAsiaTheme="majorEastAsia" w:cstheme="majorEastAsia"/>
          <w:sz w:val="21"/>
          <w:szCs w:val="21"/>
          <w:lang w:val="en-US" w:eastAsia="zh-CN"/>
        </w:rPr>
      </w:pPr>
    </w:p>
    <w:p>
      <w:pPr>
        <w:pStyle w:val="4"/>
        <w:pBdr>
          <w:bottom w:val="single" w:color="auto" w:sz="4" w:space="1"/>
        </w:pBdr>
        <w:tabs>
          <w:tab w:val="left" w:pos="13089"/>
          <w:tab w:val="clear" w:pos="4153"/>
          <w:tab w:val="clear" w:pos="8306"/>
        </w:tabs>
        <w:jc w:val="right"/>
        <w:rPr>
          <w:rFonts w:hint="eastAsia" w:ascii="微软雅黑" w:hAnsi="微软雅黑"/>
          <w:sz w:val="18"/>
          <w:szCs w:val="18"/>
        </w:rPr>
      </w:pP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eastAsiaTheme="minorEastAsia"/>
          <w:lang w:val="en-US" w:eastAsia="zh-CN"/>
        </w:rPr>
      </w:pPr>
      <w:r>
        <w:rPr>
          <w:rFonts w:hint="eastAsia" w:ascii="微软雅黑" w:hAnsi="微软雅黑"/>
          <w:sz w:val="18"/>
          <w:szCs w:val="18"/>
        </w:rPr>
        <w:drawing>
          <wp:inline distT="0" distB="0" distL="0" distR="0">
            <wp:extent cx="933450" cy="259080"/>
            <wp:effectExtent l="0" t="0" r="0" b="7620"/>
            <wp:docPr id="42" name="图片 14" descr="656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4" descr="65656.jpg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7452" cy="263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5"/>
        <w:tblW w:w="1477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1"/>
        <w:gridCol w:w="1851"/>
        <w:gridCol w:w="2999"/>
        <w:gridCol w:w="2999"/>
        <w:gridCol w:w="2999"/>
        <w:gridCol w:w="299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78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型号</w:t>
            </w:r>
          </w:p>
        </w:tc>
        <w:tc>
          <w:tcPr>
            <w:tcW w:w="29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Style w:val="8"/>
                <w:rFonts w:hint="eastAsia"/>
                <w:lang w:val="en-US" w:eastAsia="zh-CN" w:bidi="ar"/>
              </w:rPr>
              <w:t>YH-CJS1</w:t>
            </w:r>
          </w:p>
        </w:tc>
        <w:tc>
          <w:tcPr>
            <w:tcW w:w="29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Style w:val="8"/>
                <w:rFonts w:hint="eastAsia"/>
                <w:lang w:val="en-US" w:eastAsia="zh-CN" w:bidi="ar"/>
              </w:rPr>
              <w:t>YH-CJS2</w:t>
            </w:r>
          </w:p>
        </w:tc>
        <w:tc>
          <w:tcPr>
            <w:tcW w:w="29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Style w:val="8"/>
                <w:rFonts w:hint="eastAsia"/>
                <w:lang w:val="en-US" w:eastAsia="zh-CN" w:bidi="ar"/>
              </w:rPr>
              <w:t>YH-CJS4</w:t>
            </w:r>
          </w:p>
        </w:tc>
        <w:tc>
          <w:tcPr>
            <w:tcW w:w="29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Style w:val="8"/>
                <w:rFonts w:hint="eastAsia"/>
                <w:lang w:val="en-US" w:eastAsia="zh-CN" w:bidi="ar"/>
              </w:rPr>
              <w:t>YH-CJS6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782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规格</w:t>
            </w:r>
          </w:p>
        </w:tc>
        <w:tc>
          <w:tcPr>
            <w:tcW w:w="299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单列单孔</w:t>
            </w:r>
          </w:p>
        </w:tc>
        <w:tc>
          <w:tcPr>
            <w:tcW w:w="299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单列双孔</w:t>
            </w:r>
          </w:p>
        </w:tc>
        <w:tc>
          <w:tcPr>
            <w:tcW w:w="299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双列四孔</w:t>
            </w:r>
          </w:p>
        </w:tc>
        <w:tc>
          <w:tcPr>
            <w:tcW w:w="299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双列六孔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782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恒温方式</w:t>
            </w:r>
          </w:p>
        </w:tc>
        <w:tc>
          <w:tcPr>
            <w:tcW w:w="11996" w:type="dxa"/>
            <w:gridSpan w:val="4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底部加热水温自然对流传递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931" w:type="dxa"/>
            <w:vMerge w:val="restart"/>
            <w:tcBorders>
              <w:top w:val="nil"/>
              <w:left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Style w:val="8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Style w:val="8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Style w:val="8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Style w:val="8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Style w:val="8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Style w:val="8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Style w:val="8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Style w:val="8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性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能</w:t>
            </w:r>
          </w:p>
        </w:tc>
        <w:tc>
          <w:tcPr>
            <w:tcW w:w="185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使用温度范围</w:t>
            </w:r>
          </w:p>
        </w:tc>
        <w:tc>
          <w:tcPr>
            <w:tcW w:w="11996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室温+5~99.9℃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931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85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显示分辨率</w:t>
            </w:r>
          </w:p>
        </w:tc>
        <w:tc>
          <w:tcPr>
            <w:tcW w:w="11996" w:type="dxa"/>
            <w:gridSpan w:val="4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0.1℃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931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85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温控精度</w:t>
            </w:r>
          </w:p>
        </w:tc>
        <w:tc>
          <w:tcPr>
            <w:tcW w:w="11996" w:type="dxa"/>
            <w:gridSpan w:val="4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±0.1℃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931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51" w:type="dxa"/>
            <w:tcBorders>
              <w:top w:val="nil"/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温度波动度</w:t>
            </w:r>
          </w:p>
        </w:tc>
        <w:tc>
          <w:tcPr>
            <w:tcW w:w="11996" w:type="dxa"/>
            <w:gridSpan w:val="4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±0.5℃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931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定时功能</w:t>
            </w:r>
          </w:p>
        </w:tc>
        <w:tc>
          <w:tcPr>
            <w:tcW w:w="11996" w:type="dxa"/>
            <w:gridSpan w:val="4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931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搅拌工位</w:t>
            </w:r>
          </w:p>
        </w:tc>
        <w:tc>
          <w:tcPr>
            <w:tcW w:w="299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299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299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299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931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搅拌转速</w:t>
            </w:r>
          </w:p>
        </w:tc>
        <w:tc>
          <w:tcPr>
            <w:tcW w:w="11996" w:type="dxa"/>
            <w:gridSpan w:val="4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0-2200r/min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931" w:type="dxa"/>
            <w:vMerge w:val="continue"/>
            <w:tcBorders>
              <w:left w:val="single" w:color="000000" w:sz="8" w:space="0"/>
              <w:bottom w:val="nil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85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搅拌功率</w:t>
            </w:r>
          </w:p>
        </w:tc>
        <w:tc>
          <w:tcPr>
            <w:tcW w:w="2999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25W*1</w:t>
            </w:r>
          </w:p>
        </w:tc>
        <w:tc>
          <w:tcPr>
            <w:tcW w:w="299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25W*2</w:t>
            </w:r>
          </w:p>
        </w:tc>
        <w:tc>
          <w:tcPr>
            <w:tcW w:w="299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25W*4</w:t>
            </w:r>
          </w:p>
        </w:tc>
        <w:tc>
          <w:tcPr>
            <w:tcW w:w="299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25W*6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931" w:type="dxa"/>
            <w:vMerge w:val="restart"/>
            <w:tcBorders>
              <w:top w:val="nil"/>
              <w:left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Style w:val="8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Style w:val="8"/>
                <w:lang w:val="en-US" w:eastAsia="zh-CN" w:bidi="ar"/>
              </w:rPr>
            </w:pPr>
            <w:r>
              <w:rPr>
                <w:rStyle w:val="8"/>
                <w:lang w:val="en-US" w:eastAsia="zh-CN" w:bidi="ar"/>
              </w:rPr>
              <w:t>结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构</w:t>
            </w:r>
          </w:p>
        </w:tc>
        <w:tc>
          <w:tcPr>
            <w:tcW w:w="185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水槽</w:t>
            </w:r>
          </w:p>
        </w:tc>
        <w:tc>
          <w:tcPr>
            <w:tcW w:w="11996" w:type="dxa"/>
            <w:gridSpan w:val="4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抗腐蚀304不锈钢材料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931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85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外壳</w:t>
            </w:r>
          </w:p>
        </w:tc>
        <w:tc>
          <w:tcPr>
            <w:tcW w:w="11996" w:type="dxa"/>
            <w:gridSpan w:val="4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优质钢板材料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931" w:type="dxa"/>
            <w:vMerge w:val="continue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5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额定功率</w:t>
            </w:r>
          </w:p>
        </w:tc>
        <w:tc>
          <w:tcPr>
            <w:tcW w:w="299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rFonts w:hint="eastAsia"/>
                <w:lang w:val="en-US" w:eastAsia="zh-CN" w:bidi="ar"/>
              </w:rPr>
              <w:t>350</w:t>
            </w:r>
            <w:r>
              <w:rPr>
                <w:rStyle w:val="8"/>
                <w:lang w:val="en-US" w:eastAsia="zh-CN" w:bidi="ar"/>
              </w:rPr>
              <w:t>W</w:t>
            </w:r>
          </w:p>
        </w:tc>
        <w:tc>
          <w:tcPr>
            <w:tcW w:w="29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rFonts w:hint="eastAsia"/>
                <w:lang w:val="en-US" w:eastAsia="zh-CN" w:bidi="ar"/>
              </w:rPr>
              <w:t>700</w:t>
            </w:r>
            <w:r>
              <w:rPr>
                <w:rStyle w:val="8"/>
                <w:lang w:val="en-US" w:eastAsia="zh-CN" w:bidi="ar"/>
              </w:rPr>
              <w:t>W</w:t>
            </w:r>
          </w:p>
        </w:tc>
        <w:tc>
          <w:tcPr>
            <w:tcW w:w="29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rFonts w:hint="eastAsia"/>
                <w:lang w:val="en-US" w:eastAsia="zh-CN" w:bidi="ar"/>
              </w:rPr>
              <w:t>1000</w:t>
            </w:r>
            <w:r>
              <w:rPr>
                <w:rStyle w:val="8"/>
                <w:lang w:val="en-US" w:eastAsia="zh-CN" w:bidi="ar"/>
              </w:rPr>
              <w:t>W</w:t>
            </w:r>
          </w:p>
        </w:tc>
        <w:tc>
          <w:tcPr>
            <w:tcW w:w="29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1</w:t>
            </w:r>
            <w:r>
              <w:rPr>
                <w:rStyle w:val="8"/>
                <w:rFonts w:hint="eastAsia"/>
                <w:lang w:val="en-US" w:eastAsia="zh-CN" w:bidi="ar"/>
              </w:rPr>
              <w:t>4</w:t>
            </w:r>
            <w:r>
              <w:rPr>
                <w:rStyle w:val="8"/>
                <w:lang w:val="en-US" w:eastAsia="zh-CN" w:bidi="ar"/>
              </w:rPr>
              <w:t>00W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931" w:type="dxa"/>
            <w:vMerge w:val="restart"/>
            <w:tcBorders>
              <w:top w:val="nil"/>
              <w:left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Style w:val="8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Style w:val="8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Style w:val="8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Style w:val="8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Style w:val="8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控 制 器</w:t>
            </w:r>
          </w:p>
        </w:tc>
        <w:tc>
          <w:tcPr>
            <w:tcW w:w="185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温度控制方式</w:t>
            </w:r>
          </w:p>
        </w:tc>
        <w:tc>
          <w:tcPr>
            <w:tcW w:w="11996" w:type="dxa"/>
            <w:gridSpan w:val="4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PID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2" w:hRule="atLeast"/>
        </w:trPr>
        <w:tc>
          <w:tcPr>
            <w:tcW w:w="931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85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温度设定方式</w:t>
            </w:r>
          </w:p>
        </w:tc>
        <w:tc>
          <w:tcPr>
            <w:tcW w:w="11996" w:type="dxa"/>
            <w:gridSpan w:val="4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触摸式按键设定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931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5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温度显示方式</w:t>
            </w:r>
          </w:p>
        </w:tc>
        <w:tc>
          <w:tcPr>
            <w:tcW w:w="11996" w:type="dxa"/>
            <w:gridSpan w:val="4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三位数码管显示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931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5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加热方式</w:t>
            </w:r>
          </w:p>
        </w:tc>
        <w:tc>
          <w:tcPr>
            <w:tcW w:w="11996" w:type="dxa"/>
            <w:gridSpan w:val="4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U型加热管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931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5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附加功能</w:t>
            </w:r>
          </w:p>
        </w:tc>
        <w:tc>
          <w:tcPr>
            <w:tcW w:w="11996" w:type="dxa"/>
            <w:gridSpan w:val="4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ind w:firstLineChars="1500"/>
              <w:jc w:val="both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偏差修正、菜单按键锁定、停电补偿、停电记忆、PID可调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931" w:type="dxa"/>
            <w:vMerge w:val="continue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5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传感器</w:t>
            </w:r>
          </w:p>
        </w:tc>
        <w:tc>
          <w:tcPr>
            <w:tcW w:w="11996" w:type="dxa"/>
            <w:gridSpan w:val="4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热敏电阻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2782" w:type="dxa"/>
            <w:gridSpan w:val="2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安全装置</w:t>
            </w:r>
          </w:p>
        </w:tc>
        <w:tc>
          <w:tcPr>
            <w:tcW w:w="11996" w:type="dxa"/>
            <w:gridSpan w:val="4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  <w:lang w:val="en-US"/>
              </w:rPr>
            </w:pPr>
            <w:r>
              <w:rPr>
                <w:rStyle w:val="8"/>
                <w:lang w:val="en-US" w:eastAsia="zh-CN" w:bidi="ar"/>
              </w:rPr>
              <w:t>超温报警、短路保护、过热保护、声光报警</w:t>
            </w:r>
            <w:r>
              <w:rPr>
                <w:rStyle w:val="8"/>
                <w:rFonts w:hint="eastAsia"/>
                <w:lang w:val="en-US" w:eastAsia="zh-CN" w:bidi="ar"/>
              </w:rPr>
              <w:t>(可选配防干烧功能）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931" w:type="dxa"/>
            <w:vMerge w:val="restart"/>
            <w:tcBorders>
              <w:top w:val="nil"/>
              <w:left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Style w:val="8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Style w:val="8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Style w:val="8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Style w:val="8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Style w:val="8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Style w:val="8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Style w:val="8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Style w:val="8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Style w:val="8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规格</w:t>
            </w:r>
          </w:p>
        </w:tc>
        <w:tc>
          <w:tcPr>
            <w:tcW w:w="185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内尺寸（mm）</w:t>
            </w:r>
          </w:p>
        </w:tc>
        <w:tc>
          <w:tcPr>
            <w:tcW w:w="29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160*160*90</w:t>
            </w:r>
          </w:p>
        </w:tc>
        <w:tc>
          <w:tcPr>
            <w:tcW w:w="29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300*180*90</w:t>
            </w:r>
          </w:p>
        </w:tc>
        <w:tc>
          <w:tcPr>
            <w:tcW w:w="29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320*320*90</w:t>
            </w:r>
          </w:p>
        </w:tc>
        <w:tc>
          <w:tcPr>
            <w:tcW w:w="29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420*320*90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931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85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外尺寸（mm）</w:t>
            </w:r>
          </w:p>
        </w:tc>
        <w:tc>
          <w:tcPr>
            <w:tcW w:w="299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210*200*210</w:t>
            </w:r>
          </w:p>
        </w:tc>
        <w:tc>
          <w:tcPr>
            <w:tcW w:w="299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340*200*210</w:t>
            </w:r>
          </w:p>
        </w:tc>
        <w:tc>
          <w:tcPr>
            <w:tcW w:w="299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350*350*210</w:t>
            </w:r>
          </w:p>
        </w:tc>
        <w:tc>
          <w:tcPr>
            <w:tcW w:w="299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510*350*210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931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85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包装尺寸（mm）</w:t>
            </w:r>
          </w:p>
        </w:tc>
        <w:tc>
          <w:tcPr>
            <w:tcW w:w="299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260*260*265</w:t>
            </w:r>
          </w:p>
        </w:tc>
        <w:tc>
          <w:tcPr>
            <w:tcW w:w="299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400*260*265</w:t>
            </w:r>
          </w:p>
        </w:tc>
        <w:tc>
          <w:tcPr>
            <w:tcW w:w="299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400*400*265</w:t>
            </w:r>
          </w:p>
        </w:tc>
        <w:tc>
          <w:tcPr>
            <w:tcW w:w="299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580*400*265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6" w:hRule="atLeast"/>
        </w:trPr>
        <w:tc>
          <w:tcPr>
            <w:tcW w:w="931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85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内容积</w:t>
            </w:r>
          </w:p>
        </w:tc>
        <w:tc>
          <w:tcPr>
            <w:tcW w:w="299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2.3L</w:t>
            </w:r>
          </w:p>
        </w:tc>
        <w:tc>
          <w:tcPr>
            <w:tcW w:w="299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6L</w:t>
            </w:r>
          </w:p>
        </w:tc>
        <w:tc>
          <w:tcPr>
            <w:tcW w:w="299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9L</w:t>
            </w:r>
          </w:p>
        </w:tc>
        <w:tc>
          <w:tcPr>
            <w:tcW w:w="299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12L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931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85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上盖孔径</w:t>
            </w:r>
          </w:p>
        </w:tc>
        <w:tc>
          <w:tcPr>
            <w:tcW w:w="11996" w:type="dxa"/>
            <w:gridSpan w:val="4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∅120mm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931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185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上盖材质</w:t>
            </w:r>
          </w:p>
        </w:tc>
        <w:tc>
          <w:tcPr>
            <w:tcW w:w="11996" w:type="dxa"/>
            <w:gridSpan w:val="4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PP塑料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931" w:type="dxa"/>
            <w:vMerge w:val="continue"/>
            <w:tcBorders>
              <w:left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5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每孔内盖数量</w:t>
            </w:r>
          </w:p>
        </w:tc>
        <w:tc>
          <w:tcPr>
            <w:tcW w:w="11996" w:type="dxa"/>
            <w:gridSpan w:val="4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5个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3" w:hRule="atLeast"/>
        </w:trPr>
        <w:tc>
          <w:tcPr>
            <w:tcW w:w="931" w:type="dxa"/>
            <w:vMerge w:val="continue"/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51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净重/毛重</w:t>
            </w:r>
          </w:p>
        </w:tc>
        <w:tc>
          <w:tcPr>
            <w:tcW w:w="2999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2.3kg/4.6kg</w:t>
            </w:r>
          </w:p>
        </w:tc>
        <w:tc>
          <w:tcPr>
            <w:tcW w:w="29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3.2kg/5.6kg</w:t>
            </w:r>
          </w:p>
        </w:tc>
        <w:tc>
          <w:tcPr>
            <w:tcW w:w="29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5kg/8.4kg</w:t>
            </w:r>
          </w:p>
        </w:tc>
        <w:tc>
          <w:tcPr>
            <w:tcW w:w="299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Style w:val="8"/>
                <w:lang w:val="en-US" w:eastAsia="zh-CN" w:bidi="ar"/>
              </w:rPr>
              <w:t>7.4kg/12kg</w:t>
            </w:r>
          </w:p>
        </w:tc>
      </w:tr>
    </w:tbl>
    <w:p>
      <w:pPr>
        <w:rPr>
          <w:rFonts w:hint="default" w:eastAsiaTheme="minorEastAsia"/>
          <w:highlight w:val="yellow"/>
          <w:lang w:val="en-US" w:eastAsia="zh-CN"/>
        </w:rPr>
      </w:pPr>
    </w:p>
    <w:sectPr>
      <w:pgSz w:w="16838" w:h="11906" w:orient="landscape"/>
      <w:pgMar w:top="720" w:right="720" w:bottom="720" w:left="720" w:header="851" w:footer="992" w:gutter="0"/>
      <w:paperSrc w:first="15" w:other="15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kZDZkZGFjMGM3MGNjYzIzMDZiZDIzMTc4ZmRmZjcifQ=="/>
  </w:docVars>
  <w:rsids>
    <w:rsidRoot w:val="00172A27"/>
    <w:rsid w:val="02594D4A"/>
    <w:rsid w:val="08311C96"/>
    <w:rsid w:val="0853712D"/>
    <w:rsid w:val="1F914D8C"/>
    <w:rsid w:val="211C2937"/>
    <w:rsid w:val="2191589A"/>
    <w:rsid w:val="221300CD"/>
    <w:rsid w:val="23852857"/>
    <w:rsid w:val="258458EC"/>
    <w:rsid w:val="25C7799A"/>
    <w:rsid w:val="2691431C"/>
    <w:rsid w:val="289E5304"/>
    <w:rsid w:val="2906675C"/>
    <w:rsid w:val="299C0FBA"/>
    <w:rsid w:val="2A701EF4"/>
    <w:rsid w:val="2A8840CB"/>
    <w:rsid w:val="2F5F0BE2"/>
    <w:rsid w:val="34EF45D2"/>
    <w:rsid w:val="397275F6"/>
    <w:rsid w:val="3B0C1801"/>
    <w:rsid w:val="3CD718A7"/>
    <w:rsid w:val="427E3D8F"/>
    <w:rsid w:val="428C44E2"/>
    <w:rsid w:val="435567D0"/>
    <w:rsid w:val="43DE3209"/>
    <w:rsid w:val="44ED61BA"/>
    <w:rsid w:val="4632489B"/>
    <w:rsid w:val="470C573E"/>
    <w:rsid w:val="4C4F2C9C"/>
    <w:rsid w:val="506A32A4"/>
    <w:rsid w:val="53DE7586"/>
    <w:rsid w:val="57EB50BB"/>
    <w:rsid w:val="5A5D23AA"/>
    <w:rsid w:val="5C0701FD"/>
    <w:rsid w:val="5ECF0C78"/>
    <w:rsid w:val="5F0201EA"/>
    <w:rsid w:val="5F3639F2"/>
    <w:rsid w:val="5FC70B9B"/>
    <w:rsid w:val="611A724A"/>
    <w:rsid w:val="63915D1B"/>
    <w:rsid w:val="65EB47F4"/>
    <w:rsid w:val="68996CA3"/>
    <w:rsid w:val="6CD10152"/>
    <w:rsid w:val="6E33111E"/>
    <w:rsid w:val="6EDD6FCC"/>
    <w:rsid w:val="6F791626"/>
    <w:rsid w:val="734C17A3"/>
    <w:rsid w:val="7418728A"/>
    <w:rsid w:val="742A6297"/>
    <w:rsid w:val="76353610"/>
    <w:rsid w:val="78841E15"/>
    <w:rsid w:val="793C4850"/>
    <w:rsid w:val="79C85C2B"/>
    <w:rsid w:val="7A58211B"/>
    <w:rsid w:val="7B14136C"/>
    <w:rsid w:val="7FF16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font11"/>
    <w:basedOn w:val="7"/>
    <w:uiPriority w:val="0"/>
    <w:rPr>
      <w:rFonts w:hint="eastAsia" w:ascii="宋体" w:hAnsi="宋体" w:eastAsia="宋体" w:cs="宋体"/>
      <w:color w:val="000000"/>
      <w:sz w:val="21"/>
      <w:szCs w:val="21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Kingsoft</Company>
  <Pages>2</Pages>
  <Words>632</Words>
  <Characters>1055</Characters>
  <Lines>0</Lines>
  <Paragraphs>0</Paragraphs>
  <TotalTime>1</TotalTime>
  <ScaleCrop>false</ScaleCrop>
  <LinksUpToDate>false</LinksUpToDate>
  <CharactersWithSpaces>1339</CharactersWithSpaces>
  <Application>WPS Office_11.8.2.12011_F1E327BC-269C-435d-A152-05C5408002CA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</dc:creator>
  <cp:lastModifiedBy>Demo</cp:lastModifiedBy>
  <dcterms:modified xsi:type="dcterms:W3CDTF">2023-12-12T06:18:02Z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2052-11.8.2.12011</vt:lpwstr>
  </property>
  <property fmtid="{D5CDD505-2E9C-101B-9397-08002B2CF9AE}" pid="3" name="ICV">
    <vt:lpwstr>CB2AA3819FA5444484EFA175114728AA</vt:lpwstr>
  </property>
</Properties>
</file>