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1EBCD">
      <w:pPr>
        <w:rPr>
          <w:rFonts w:hint="eastAsia" w:ascii="华文新魏" w:hAnsi="华文新魏" w:eastAsia="华文新魏" w:cs="华文新魏"/>
          <w:szCs w:val="21"/>
          <w:u w:val="double"/>
        </w:rPr>
      </w:pPr>
    </w:p>
    <w:p w14:paraId="1C6DA66B">
      <w:pPr>
        <w:rPr>
          <w:rFonts w:hint="eastAsia" w:ascii="华文新魏" w:hAnsi="华文新魏" w:eastAsia="华文新魏" w:cs="华文新魏"/>
          <w:szCs w:val="21"/>
          <w:u w:val="double"/>
        </w:rPr>
      </w:pPr>
      <w:r>
        <w:rPr>
          <w:rFonts w:hint="eastAsia" w:ascii="华文新魏" w:hAnsi="华文新魏" w:eastAsia="华文新魏" w:cs="华文新魏"/>
          <w:szCs w:val="21"/>
          <w:u w:val="double"/>
        </w:rPr>
        <w:t xml:space="preserve">                                                                               </w:t>
      </w:r>
    </w:p>
    <w:p w14:paraId="2EE9A225">
      <w:pPr>
        <w:ind w:firstLine="1730" w:firstLineChars="196"/>
        <w:rPr>
          <w:rFonts w:hint="eastAsia" w:ascii="华文新魏" w:hAnsi="华文新魏" w:eastAsia="华文新魏" w:cs="华文新魏"/>
          <w:b/>
          <w:spacing w:val="100"/>
          <w:sz w:val="68"/>
          <w:szCs w:val="68"/>
        </w:rPr>
      </w:pPr>
    </w:p>
    <w:p w14:paraId="07F7BBA6">
      <w:pPr>
        <w:jc w:val="center"/>
        <w:rPr>
          <w:rFonts w:hint="eastAsia" w:ascii="华文新魏" w:hAnsi="华文新魏" w:eastAsia="华文新魏" w:cs="华文新魏"/>
          <w:sz w:val="84"/>
          <w:szCs w:val="84"/>
          <w:lang w:val="en-US" w:eastAsia="zh-CN"/>
        </w:rPr>
      </w:pPr>
      <w:r>
        <w:rPr>
          <w:rFonts w:hint="eastAsia" w:ascii="华文新魏" w:hAnsi="华文新魏" w:eastAsia="华文新魏" w:cs="华文新魏"/>
          <w:sz w:val="84"/>
          <w:szCs w:val="84"/>
          <w:lang w:val="en-US" w:eastAsia="zh-CN"/>
        </w:rPr>
        <w:t>Stir the water bath with digital magnetic display</w:t>
      </w:r>
    </w:p>
    <w:p w14:paraId="47D7B8D4">
      <w:pPr>
        <w:jc w:val="center"/>
        <w:rPr>
          <w:rFonts w:hint="eastAsia" w:ascii="华文新魏" w:hAnsi="华文新魏" w:eastAsia="华文新魏" w:cs="华文新魏"/>
          <w:sz w:val="84"/>
          <w:szCs w:val="84"/>
          <w:lang w:val="en-US" w:eastAsia="zh-CN"/>
        </w:rPr>
      </w:pPr>
      <w:r>
        <w:rPr>
          <w:rFonts w:hint="eastAsia" w:ascii="华文新魏" w:hAnsi="华文新魏" w:eastAsia="华文新魏" w:cs="华文新魏"/>
          <w:sz w:val="84"/>
          <w:szCs w:val="84"/>
          <w:lang w:val="en-US" w:eastAsia="zh-CN"/>
        </w:rPr>
        <w:t>YH-CJS2</w:t>
      </w:r>
    </w:p>
    <w:p w14:paraId="015D70B8">
      <w:pPr>
        <w:jc w:val="center"/>
        <w:rPr>
          <w:rFonts w:hint="eastAsia" w:ascii="华文新魏" w:hAnsi="华文新魏" w:eastAsia="华文新魏" w:cs="华文新魏"/>
          <w:sz w:val="84"/>
          <w:szCs w:val="84"/>
          <w:lang w:val="en-US" w:eastAsia="zh-CN"/>
        </w:rPr>
      </w:pPr>
    </w:p>
    <w:p w14:paraId="535A4E44">
      <w:pPr>
        <w:jc w:val="center"/>
        <w:rPr>
          <w:rFonts w:hint="eastAsia" w:ascii="华文新魏" w:hAnsi="华文新魏" w:eastAsia="华文新魏" w:cs="华文新魏"/>
          <w:b/>
          <w:sz w:val="72"/>
          <w:szCs w:val="72"/>
        </w:rPr>
      </w:pPr>
      <w:r>
        <w:rPr>
          <w:rFonts w:hint="eastAsia" w:ascii="华文新魏" w:hAnsi="华文新魏" w:eastAsia="华文新魏" w:cs="华文新魏"/>
          <w:b/>
          <w:sz w:val="72"/>
          <w:szCs w:val="72"/>
        </w:rPr>
        <w:t>send</w:t>
      </w:r>
    </w:p>
    <w:p w14:paraId="279D0BCF">
      <w:pPr>
        <w:jc w:val="center"/>
        <w:rPr>
          <w:rFonts w:hint="eastAsia" w:ascii="华文新魏" w:hAnsi="华文新魏" w:eastAsia="华文新魏" w:cs="华文新魏"/>
          <w:b/>
          <w:sz w:val="72"/>
          <w:szCs w:val="72"/>
        </w:rPr>
      </w:pPr>
      <w:r>
        <w:rPr>
          <w:rFonts w:hint="eastAsia" w:ascii="华文新魏" w:hAnsi="华文新魏" w:eastAsia="华文新魏" w:cs="华文新魏"/>
          <w:b/>
          <w:sz w:val="72"/>
          <w:szCs w:val="72"/>
        </w:rPr>
        <w:t>need</w:t>
      </w:r>
    </w:p>
    <w:p w14:paraId="38DA25AC">
      <w:pPr>
        <w:jc w:val="center"/>
        <w:rPr>
          <w:rFonts w:hint="eastAsia" w:ascii="华文新魏" w:hAnsi="华文新魏" w:eastAsia="华文新魏" w:cs="华文新魏"/>
          <w:b/>
          <w:sz w:val="72"/>
          <w:szCs w:val="72"/>
        </w:rPr>
      </w:pPr>
      <w:r>
        <w:rPr>
          <w:rFonts w:hint="eastAsia" w:ascii="华文新魏" w:hAnsi="华文新魏" w:eastAsia="华文新魏" w:cs="华文新魏"/>
          <w:b/>
          <w:sz w:val="72"/>
          <w:szCs w:val="72"/>
        </w:rPr>
        <w:t>try to persuade</w:t>
      </w:r>
    </w:p>
    <w:p w14:paraId="5DAF0531">
      <w:pPr>
        <w:jc w:val="center"/>
        <w:rPr>
          <w:rFonts w:hint="eastAsia" w:ascii="华文新魏" w:hAnsi="华文新魏" w:eastAsia="华文新魏" w:cs="华文新魏"/>
          <w:b/>
          <w:sz w:val="72"/>
          <w:szCs w:val="72"/>
        </w:rPr>
      </w:pPr>
      <w:r>
        <w:rPr>
          <w:rFonts w:hint="eastAsia" w:ascii="华文新魏" w:hAnsi="华文新魏" w:eastAsia="华文新魏" w:cs="华文新魏"/>
          <w:b/>
          <w:sz w:val="72"/>
          <w:szCs w:val="72"/>
        </w:rPr>
        <w:t>bright</w:t>
      </w:r>
    </w:p>
    <w:p w14:paraId="35BBEC62">
      <w:pPr>
        <w:jc w:val="center"/>
        <w:rPr>
          <w:rFonts w:hint="eastAsia" w:ascii="华文新魏" w:hAnsi="华文新魏" w:eastAsia="华文新魏" w:cs="华文新魏"/>
          <w:b/>
          <w:sz w:val="72"/>
          <w:szCs w:val="72"/>
        </w:rPr>
      </w:pPr>
      <w:r>
        <w:rPr>
          <w:rFonts w:hint="eastAsia" w:ascii="华文新魏" w:hAnsi="华文新魏" w:eastAsia="华文新魏" w:cs="华文新魏"/>
          <w:b/>
          <w:sz w:val="72"/>
          <w:szCs w:val="72"/>
        </w:rPr>
        <w:t>write</w:t>
      </w:r>
    </w:p>
    <w:p w14:paraId="58EF8A04">
      <w:pPr>
        <w:keepNext w:val="0"/>
        <w:keepLines w:val="0"/>
        <w:pageBreakBefore w:val="0"/>
        <w:widowControl w:val="0"/>
        <w:kinsoku/>
        <w:wordWrap/>
        <w:overflowPunct/>
        <w:topLinePunct w:val="0"/>
        <w:autoSpaceDE/>
        <w:autoSpaceDN/>
        <w:bidi w:val="0"/>
        <w:adjustRightInd/>
        <w:snapToGrid/>
        <w:ind w:right="0"/>
        <w:jc w:val="both"/>
        <w:textAlignment w:val="auto"/>
        <w:outlineLvl w:val="9"/>
        <w:rPr>
          <w:rFonts w:hint="eastAsia" w:ascii="黑体" w:eastAsia="黑体"/>
          <w:b/>
          <w:bCs/>
          <w:color w:val="000000"/>
          <w:sz w:val="36"/>
          <w:szCs w:val="21"/>
          <w:lang w:eastAsia="zh-CN"/>
        </w:rPr>
      </w:pPr>
      <w:r>
        <w:rPr>
          <w:rFonts w:hint="eastAsia" w:ascii="黑体" w:eastAsia="黑体"/>
          <w:b/>
          <w:bCs/>
          <w:color w:val="000000"/>
          <w:sz w:val="36"/>
          <w:szCs w:val="21"/>
          <w:lang w:val="en-US" w:eastAsia="zh-CN"/>
        </w:rPr>
        <w:t>Digital display magnetic stirring water bath pot instructions</w:t>
      </w:r>
    </w:p>
    <w:p w14:paraId="2690F18F">
      <w:pPr>
        <w:keepNext w:val="0"/>
        <w:keepLines w:val="0"/>
        <w:pageBreakBefore w:val="0"/>
        <w:widowControl w:val="0"/>
        <w:kinsoku/>
        <w:wordWrap/>
        <w:overflowPunct/>
        <w:topLinePunct w:val="0"/>
        <w:autoSpaceDE/>
        <w:autoSpaceDN/>
        <w:bidi w:val="0"/>
        <w:adjustRightInd/>
        <w:snapToGrid/>
        <w:ind w:right="0" w:firstLine="1807" w:firstLineChars="500"/>
        <w:jc w:val="both"/>
        <w:textAlignment w:val="auto"/>
        <w:outlineLvl w:val="9"/>
        <w:rPr>
          <w:rFonts w:hint="eastAsia" w:ascii="黑体" w:eastAsia="黑体"/>
          <w:b/>
          <w:bCs/>
          <w:color w:val="000000"/>
          <w:sz w:val="36"/>
          <w:szCs w:val="21"/>
          <w:lang w:eastAsia="zh-CN"/>
        </w:rPr>
      </w:pPr>
    </w:p>
    <w:p w14:paraId="07734982">
      <w:pPr>
        <w:ind w:firstLine="422" w:firstLineChars="200"/>
        <w:rPr>
          <w:rFonts w:hint="eastAsia"/>
          <w:sz w:val="24"/>
          <w:szCs w:val="24"/>
        </w:rPr>
      </w:pPr>
      <w:r>
        <w:rPr>
          <w:rFonts w:hint="eastAsia"/>
          <w:b/>
          <w:bCs/>
          <w:sz w:val="21"/>
          <w:szCs w:val="21"/>
          <w:lang w:val="en-US" w:eastAsia="zh-CN"/>
        </w:rPr>
        <w:t>YH-CJS 2 magnetic mixing water bath is mainly used for distillation, drying, concentration and warm stain chemicals or biological products, and is a routine necessary product for laboratories and laboratories of technical secondary schools, scientific research enterprises and institutions.</w:t>
      </w:r>
    </w:p>
    <w:p w14:paraId="2BD5F87A">
      <w:pPr>
        <w:rPr>
          <w:rFonts w:hint="eastAsia"/>
          <w:b/>
          <w:bCs/>
          <w:sz w:val="24"/>
          <w:szCs w:val="24"/>
        </w:rPr>
      </w:pPr>
      <w:r>
        <w:rPr>
          <w:rFonts w:hint="eastAsia"/>
          <w:b/>
          <w:bCs/>
          <w:sz w:val="24"/>
          <w:szCs w:val="24"/>
        </w:rPr>
        <w:t>1. Product overview</w:t>
      </w:r>
    </w:p>
    <w:p w14:paraId="1AB579AF">
      <w:pPr>
        <w:ind w:firstLine="420" w:firstLineChars="200"/>
        <w:rPr>
          <w:rFonts w:hint="eastAsia"/>
          <w:sz w:val="21"/>
          <w:szCs w:val="21"/>
        </w:rPr>
      </w:pPr>
      <w:r>
        <w:rPr>
          <w:rFonts w:hint="eastAsia"/>
          <w:sz w:val="21"/>
          <w:szCs w:val="21"/>
        </w:rPr>
        <w:t>This product adopts tank type tank adopts imported stainless steel welding (or primary stamping forming) shell selects high quality cold tie plate and plastic spraying process, the surface is bright and wear-resistant, the electric heating pipe is clamped in the middle of water, the heating speed, high thermal efficiency, low power consumption, intelligent digital temperature control, temperature suppression, so as to ensure the temperature control accuracy.</w:t>
      </w:r>
    </w:p>
    <w:p w14:paraId="31CD2833">
      <w:pPr>
        <w:rPr>
          <w:rFonts w:hint="eastAsia"/>
          <w:b/>
          <w:bCs/>
          <w:sz w:val="24"/>
          <w:szCs w:val="24"/>
        </w:rPr>
      </w:pPr>
      <w:r>
        <w:rPr>
          <w:rFonts w:hint="eastAsia"/>
          <w:b/>
          <w:bCs/>
          <w:sz w:val="24"/>
          <w:szCs w:val="24"/>
        </w:rPr>
        <w:t>2. technical parameter</w:t>
      </w:r>
    </w:p>
    <w:p w14:paraId="1AD8CCFE">
      <w:pPr>
        <w:rPr>
          <w:rFonts w:hint="eastAsia"/>
          <w:sz w:val="21"/>
          <w:szCs w:val="21"/>
        </w:rPr>
      </w:pPr>
      <w:r>
        <w:rPr>
          <w:rFonts w:hint="eastAsia"/>
          <w:sz w:val="21"/>
          <w:szCs w:val="21"/>
        </w:rPr>
        <w:t>1. Measuring range: room temperature + 5℃ ~99.9℃ 2, measurement error: ± 0.2%FS or ± 0.5%FS</w:t>
      </w:r>
    </w:p>
    <w:p w14:paraId="5EAD3C50">
      <w:pPr>
        <w:rPr>
          <w:rFonts w:hint="eastAsia"/>
          <w:sz w:val="21"/>
          <w:szCs w:val="21"/>
        </w:rPr>
      </w:pPr>
      <w:r>
        <w:rPr>
          <w:rFonts w:hint="eastAsia"/>
          <w:sz w:val="21"/>
          <w:szCs w:val="21"/>
        </w:rPr>
        <w:t>3, resolution: 1℃ or 0.1℃ 4, voltage range: 180~245VAC / 50Hz</w:t>
      </w:r>
    </w:p>
    <w:p w14:paraId="6EE7322C">
      <w:pPr>
        <w:rPr>
          <w:rFonts w:hint="eastAsia"/>
          <w:sz w:val="21"/>
          <w:szCs w:val="21"/>
        </w:rPr>
      </w:pPr>
      <w:r>
        <w:rPr>
          <w:rFonts w:hint="eastAsia"/>
          <w:sz w:val="21"/>
          <w:szCs w:val="21"/>
        </w:rPr>
        <w:t>5. Working environment: -5℃ ~50℃, relative humidity 35% -85% 6. output relay: 240V / 30A (nominal)</w:t>
      </w:r>
    </w:p>
    <w:p w14:paraId="03DB7595">
      <w:pPr>
        <w:rPr>
          <w:rFonts w:hint="eastAsia"/>
          <w:sz w:val="21"/>
          <w:szCs w:val="21"/>
        </w:rPr>
      </w:pPr>
      <w:r>
        <w:rPr>
          <w:rFonts w:hint="eastAsia"/>
          <w:sz w:val="21"/>
          <w:szCs w:val="21"/>
        </w:rPr>
        <w:t>7, operation mode: four-key design, setting key, displacement key, add and reduce key</w:t>
      </w:r>
    </w:p>
    <w:p w14:paraId="2F63A4D3">
      <w:pPr>
        <w:rPr>
          <w:rFonts w:hint="eastAsia"/>
          <w:sz w:val="21"/>
          <w:szCs w:val="21"/>
        </w:rPr>
      </w:pPr>
      <w:r>
        <w:rPr>
          <w:rFonts w:hint="eastAsia"/>
          <w:sz w:val="21"/>
          <w:szCs w:val="21"/>
        </w:rPr>
        <w:t>8, correction of measurement value: -9.9℃ ~ + 9.9℃ or-9℃ ~ + 9℃ 9, power: 600 W</w:t>
      </w:r>
    </w:p>
    <w:p w14:paraId="2164DB87">
      <w:pPr>
        <w:rPr>
          <w:rFonts w:hint="default"/>
          <w:sz w:val="21"/>
          <w:szCs w:val="21"/>
          <w:lang w:val="en-US" w:eastAsia="zh-CN"/>
        </w:rPr>
      </w:pPr>
      <w:r>
        <w:rPr>
          <w:rFonts w:hint="eastAsia"/>
          <w:sz w:val="21"/>
          <w:szCs w:val="21"/>
          <w:lang w:val="en-US" w:eastAsia="zh-CN"/>
        </w:rPr>
        <w:t>11. Stirring speed: 0-2200 RPM</w:t>
      </w:r>
    </w:p>
    <w:p w14:paraId="6B116BF3">
      <w:pPr>
        <w:rPr>
          <w:rFonts w:hint="eastAsia"/>
          <w:b/>
          <w:bCs/>
          <w:sz w:val="24"/>
          <w:szCs w:val="24"/>
        </w:rPr>
      </w:pPr>
      <w:r>
        <w:rPr>
          <w:rFonts w:hint="eastAsia"/>
          <w:b/>
          <w:bCs/>
          <w:sz w:val="24"/>
          <w:szCs w:val="24"/>
        </w:rPr>
        <w:t>3. direction for use</w:t>
      </w:r>
    </w:p>
    <w:p w14:paraId="432DB55B">
      <w:pPr>
        <w:ind w:firstLine="420" w:firstLineChars="200"/>
        <w:rPr>
          <w:rFonts w:hint="eastAsia"/>
          <w:sz w:val="21"/>
          <w:szCs w:val="21"/>
        </w:rPr>
      </w:pPr>
      <w:r>
        <w:rPr>
          <w:rFonts w:hint="eastAsia"/>
          <w:sz w:val="21"/>
          <w:szCs w:val="21"/>
        </w:rPr>
        <w:t>The water level height of the workshop should be 3 cm higher than that of the indoor electric heating pipe to prevent dry burning. The container containing liquid and agitator should be placed in the appropriate position of the agitator of the corresponding hole, and the station speed control knob should be slowly rotated to the required speed.</w:t>
      </w:r>
    </w:p>
    <w:p w14:paraId="590B8A14">
      <w:pPr>
        <w:numPr>
          <w:ilvl w:val="0"/>
          <w:numId w:val="1"/>
        </w:numPr>
        <w:tabs>
          <w:tab w:val="clear" w:pos="840"/>
        </w:tabs>
        <w:ind w:left="360"/>
        <w:rPr>
          <w:rFonts w:hint="eastAsia"/>
          <w:b/>
          <w:bCs/>
          <w:sz w:val="21"/>
          <w:szCs w:val="21"/>
        </w:rPr>
      </w:pPr>
      <w:r>
        <w:rPr>
          <w:rFonts w:hint="eastAsia"/>
          <w:b/>
          <w:bCs/>
          <w:sz w:val="21"/>
          <w:szCs w:val="21"/>
        </w:rPr>
        <w:t>Panel display instructions</w:t>
      </w:r>
    </w:p>
    <w:p w14:paraId="77B167AE">
      <w:pPr>
        <w:spacing w:before="69" w:line="225" w:lineRule="auto"/>
        <w:ind w:left="2" w:firstLine="230" w:firstLineChars="100"/>
        <w:rPr>
          <w:rFonts w:hint="eastAsia" w:eastAsia="宋体"/>
          <w:b w:val="0"/>
          <w:bCs w:val="0"/>
          <w:sz w:val="18"/>
          <w:szCs w:val="18"/>
        </w:rPr>
      </w:pPr>
      <w:r>
        <w:rPr>
          <w:rFonts w:ascii="黑体" w:hAnsi="黑体" w:eastAsia="黑体" w:cs="黑体"/>
          <w:b w:val="0"/>
          <w:bCs w:val="0"/>
          <w:spacing w:val="10"/>
        </w:rPr>
        <w:t>The upper row shows the temperature, and the lower row shows the insulation time.</w:t>
      </w:r>
    </w:p>
    <w:p w14:paraId="372AEDAB">
      <w:pPr>
        <w:numPr>
          <w:ilvl w:val="0"/>
          <w:numId w:val="0"/>
        </w:numPr>
        <w:ind w:leftChars="0"/>
        <w:rPr>
          <w:rFonts w:hint="eastAsia" w:eastAsia="宋体"/>
          <w:b w:val="0"/>
          <w:bCs w:val="0"/>
          <w:sz w:val="18"/>
          <w:szCs w:val="18"/>
        </w:rPr>
      </w:pPr>
      <w:r>
        <w:rPr>
          <w:rFonts w:hint="eastAsia" w:ascii="黑体" w:hAnsi="黑体" w:eastAsia="黑体" w:cs="黑体"/>
          <w:b w:val="0"/>
          <w:bCs w:val="0"/>
          <w:spacing w:val="7"/>
          <w:lang w:val="en-US" w:eastAsia="zh-CN"/>
        </w:rPr>
        <w:t>The time starts when the temperature reaches the set temperature.</w:t>
      </w:r>
    </w:p>
    <w:p w14:paraId="48C0F866">
      <w:pPr>
        <w:numPr>
          <w:ilvl w:val="0"/>
          <w:numId w:val="0"/>
        </w:numPr>
        <w:ind w:leftChars="0"/>
        <w:rPr>
          <w:rFonts w:hint="eastAsia"/>
          <w:b/>
          <w:bCs/>
          <w:sz w:val="21"/>
          <w:szCs w:val="21"/>
          <w:lang w:val="en-US" w:eastAsia="zh-CN"/>
        </w:rPr>
      </w:pPr>
    </w:p>
    <w:p w14:paraId="1590822E">
      <w:pPr>
        <w:numPr>
          <w:ilvl w:val="0"/>
          <w:numId w:val="0"/>
        </w:numPr>
        <w:ind w:leftChars="0"/>
        <w:rPr>
          <w:rFonts w:hint="eastAsia"/>
          <w:b/>
          <w:bCs/>
          <w:sz w:val="21"/>
          <w:szCs w:val="21"/>
          <w:lang w:val="en-US" w:eastAsia="zh-CN"/>
        </w:rPr>
      </w:pPr>
    </w:p>
    <w:p w14:paraId="2399F2C5">
      <w:pPr>
        <w:numPr>
          <w:ilvl w:val="0"/>
          <w:numId w:val="0"/>
        </w:numPr>
        <w:ind w:leftChars="0"/>
        <w:rPr>
          <w:rFonts w:hint="eastAsia"/>
          <w:b/>
          <w:bCs/>
          <w:sz w:val="21"/>
          <w:szCs w:val="21"/>
          <w:lang w:val="en-US" w:eastAsia="zh-CN"/>
        </w:rPr>
      </w:pPr>
    </w:p>
    <w:p w14:paraId="1EE55076">
      <w:pPr>
        <w:numPr>
          <w:ilvl w:val="0"/>
          <w:numId w:val="0"/>
        </w:numPr>
        <w:ind w:leftChars="0"/>
        <w:rPr>
          <w:rFonts w:hint="eastAsia"/>
          <w:b/>
          <w:bCs/>
          <w:sz w:val="21"/>
          <w:szCs w:val="21"/>
          <w:lang w:val="en-US" w:eastAsia="zh-CN"/>
        </w:rPr>
      </w:pPr>
    </w:p>
    <w:p w14:paraId="14CC93AD">
      <w:pPr>
        <w:numPr>
          <w:ilvl w:val="0"/>
          <w:numId w:val="0"/>
        </w:numPr>
        <w:ind w:leftChars="0"/>
        <w:rPr>
          <w:rFonts w:hint="eastAsia"/>
          <w:b/>
          <w:bCs/>
          <w:sz w:val="21"/>
          <w:szCs w:val="21"/>
          <w:lang w:val="en-US" w:eastAsia="zh-CN"/>
        </w:rPr>
      </w:pPr>
    </w:p>
    <w:p w14:paraId="4199470A">
      <w:pPr>
        <w:numPr>
          <w:ilvl w:val="0"/>
          <w:numId w:val="0"/>
        </w:numPr>
        <w:ind w:leftChars="0"/>
        <w:rPr>
          <w:rFonts w:hint="eastAsia"/>
          <w:b/>
          <w:bCs/>
          <w:sz w:val="21"/>
          <w:szCs w:val="21"/>
          <w:lang w:val="en-US" w:eastAsia="zh-CN"/>
        </w:rPr>
      </w:pPr>
    </w:p>
    <w:p w14:paraId="2BDE72FF">
      <w:pPr>
        <w:numPr>
          <w:ilvl w:val="0"/>
          <w:numId w:val="0"/>
        </w:numPr>
        <w:ind w:leftChars="0"/>
        <w:rPr>
          <w:rFonts w:hint="eastAsia"/>
          <w:b/>
          <w:bCs/>
          <w:sz w:val="21"/>
          <w:szCs w:val="21"/>
          <w:lang w:val="en-US" w:eastAsia="zh-CN"/>
        </w:rPr>
      </w:pPr>
    </w:p>
    <w:p w14:paraId="09274502">
      <w:pPr>
        <w:numPr>
          <w:ilvl w:val="0"/>
          <w:numId w:val="0"/>
        </w:numPr>
        <w:ind w:leftChars="0"/>
        <w:rPr>
          <w:rFonts w:hint="eastAsia"/>
          <w:b/>
          <w:bCs/>
          <w:sz w:val="21"/>
          <w:szCs w:val="21"/>
          <w:lang w:val="en-US" w:eastAsia="zh-CN"/>
        </w:rPr>
      </w:pPr>
    </w:p>
    <w:p w14:paraId="481B03CA">
      <w:pPr>
        <w:numPr>
          <w:ilvl w:val="0"/>
          <w:numId w:val="0"/>
        </w:numPr>
        <w:ind w:leftChars="0"/>
        <w:rPr>
          <w:rFonts w:hint="eastAsia"/>
          <w:b/>
          <w:bCs/>
          <w:sz w:val="21"/>
          <w:szCs w:val="21"/>
          <w:lang w:val="en-US" w:eastAsia="zh-CN"/>
        </w:rPr>
      </w:pPr>
    </w:p>
    <w:p w14:paraId="29325005">
      <w:pPr>
        <w:numPr>
          <w:ilvl w:val="0"/>
          <w:numId w:val="0"/>
        </w:numPr>
        <w:ind w:leftChars="0"/>
        <w:rPr>
          <w:rFonts w:hint="eastAsia"/>
          <w:b/>
          <w:bCs/>
          <w:sz w:val="21"/>
          <w:szCs w:val="21"/>
          <w:lang w:val="en-US" w:eastAsia="zh-CN"/>
        </w:rPr>
      </w:pPr>
    </w:p>
    <w:p w14:paraId="69207B9E">
      <w:pPr>
        <w:numPr>
          <w:ilvl w:val="0"/>
          <w:numId w:val="0"/>
        </w:numPr>
        <w:ind w:leftChars="0"/>
        <w:rPr>
          <w:rFonts w:hint="eastAsia"/>
          <w:b/>
          <w:bCs/>
          <w:sz w:val="21"/>
          <w:szCs w:val="21"/>
          <w:lang w:val="en-US" w:eastAsia="zh-CN"/>
        </w:rPr>
      </w:pPr>
    </w:p>
    <w:p w14:paraId="2E72488C">
      <w:pPr>
        <w:numPr>
          <w:ilvl w:val="0"/>
          <w:numId w:val="0"/>
        </w:numPr>
        <w:ind w:leftChars="0"/>
        <w:rPr>
          <w:rFonts w:hint="eastAsia" w:ascii="宋体" w:hAnsi="宋体"/>
          <w:b/>
          <w:i/>
          <w:iCs/>
          <w:sz w:val="18"/>
          <w:szCs w:val="18"/>
        </w:rPr>
      </w:pPr>
      <w:r>
        <w:rPr>
          <w:rFonts w:hint="eastAsia"/>
          <w:b/>
          <w:bCs/>
          <w:sz w:val="21"/>
          <w:szCs w:val="21"/>
          <w:lang w:val="en-US" w:eastAsia="zh-CN"/>
        </w:rPr>
        <w:t>2. Wiring diagram</w:t>
      </w:r>
    </w:p>
    <w:p w14:paraId="62C88856">
      <w:pPr>
        <w:ind w:firstLine="357"/>
        <w:rPr>
          <w:rFonts w:hint="eastAsia" w:ascii="宋体" w:hAnsi="宋体"/>
          <w:b/>
          <w:i/>
          <w:iCs/>
          <w:sz w:val="18"/>
          <w:szCs w:val="18"/>
        </w:rPr>
      </w:pPr>
    </w:p>
    <w:p w14:paraId="3E5ED1E6">
      <w:pPr>
        <w:ind w:firstLine="357"/>
        <w:rPr>
          <w:rFonts w:hint="eastAsia" w:ascii="宋体" w:hAnsi="宋体"/>
          <w:b/>
          <w:i/>
          <w:iCs/>
          <w:sz w:val="18"/>
          <w:szCs w:val="18"/>
        </w:rPr>
      </w:pPr>
    </w:p>
    <w:p w14:paraId="42DC0C7E">
      <w:pPr>
        <w:ind w:firstLine="357"/>
        <w:rPr>
          <w:rFonts w:hint="eastAsia" w:ascii="宋体" w:hAnsi="宋体"/>
          <w:b/>
          <w:i/>
          <w:iCs/>
          <w:sz w:val="18"/>
          <w:szCs w:val="18"/>
        </w:rPr>
      </w:pPr>
    </w:p>
    <w:p w14:paraId="10FD8FF1">
      <w:pPr>
        <w:ind w:firstLine="357"/>
        <w:rPr>
          <w:rFonts w:hint="eastAsia" w:ascii="宋体" w:hAnsi="宋体"/>
          <w:b/>
          <w:i/>
          <w:iCs/>
          <w:sz w:val="18"/>
          <w:szCs w:val="18"/>
        </w:rPr>
      </w:pPr>
    </w:p>
    <w:p w14:paraId="39BD2453">
      <w:pPr>
        <w:ind w:firstLine="357"/>
        <w:rPr>
          <w:rFonts w:hint="eastAsia" w:ascii="宋体" w:hAnsi="宋体"/>
          <w:b/>
          <w:i/>
          <w:iCs/>
          <w:sz w:val="18"/>
          <w:szCs w:val="18"/>
        </w:rPr>
      </w:pPr>
    </w:p>
    <w:p w14:paraId="6D6217BA">
      <w:pPr>
        <w:ind w:firstLine="357"/>
        <w:rPr>
          <w:rFonts w:hint="eastAsia" w:ascii="宋体" w:hAnsi="宋体"/>
          <w:b/>
          <w:i/>
          <w:iCs/>
          <w:sz w:val="18"/>
          <w:szCs w:val="18"/>
        </w:rPr>
      </w:pPr>
    </w:p>
    <w:p w14:paraId="1D368CA2">
      <w:pPr>
        <w:ind w:firstLine="357"/>
        <w:rPr>
          <w:rFonts w:hint="eastAsia" w:ascii="宋体" w:hAnsi="宋体"/>
          <w:b/>
          <w:i/>
          <w:iCs/>
          <w:sz w:val="18"/>
          <w:szCs w:val="18"/>
        </w:rPr>
      </w:pPr>
    </w:p>
    <w:p w14:paraId="2CFF5A78">
      <w:pPr>
        <w:ind w:firstLine="357"/>
        <w:rPr>
          <w:rFonts w:hint="eastAsia" w:ascii="宋体" w:hAnsi="宋体"/>
          <w:b/>
          <w:i/>
          <w:iCs/>
          <w:sz w:val="18"/>
          <w:szCs w:val="18"/>
        </w:rPr>
      </w:pPr>
      <w:bookmarkStart w:id="0" w:name="_GoBack"/>
      <w:bookmarkEnd w:id="0"/>
    </w:p>
    <w:p w14:paraId="394D9C29">
      <w:pPr>
        <w:ind w:firstLine="357"/>
        <w:rPr>
          <w:rFonts w:hint="eastAsia" w:ascii="宋体" w:hAnsi="宋体"/>
          <w:b/>
          <w:i/>
          <w:iCs/>
          <w:sz w:val="18"/>
          <w:szCs w:val="18"/>
        </w:rPr>
      </w:pPr>
    </w:p>
    <w:p w14:paraId="4A94EF67">
      <w:pPr>
        <w:ind w:firstLine="357"/>
        <w:rPr>
          <w:rFonts w:hint="eastAsia" w:ascii="宋体" w:hAnsi="宋体"/>
          <w:b/>
          <w:i/>
          <w:iCs/>
          <w:sz w:val="18"/>
          <w:szCs w:val="18"/>
        </w:rPr>
      </w:pPr>
    </w:p>
    <w:p w14:paraId="1D730843">
      <w:pPr>
        <w:ind w:firstLine="357"/>
        <w:rPr>
          <w:rFonts w:hint="eastAsia" w:ascii="宋体" w:hAnsi="宋体"/>
          <w:b/>
          <w:i/>
          <w:iCs/>
          <w:sz w:val="18"/>
          <w:szCs w:val="18"/>
        </w:rPr>
      </w:pPr>
    </w:p>
    <w:p w14:paraId="744C11E6">
      <w:pPr>
        <w:ind w:firstLine="357"/>
        <w:rPr>
          <w:rFonts w:hint="eastAsia" w:ascii="宋体" w:hAnsi="宋体"/>
          <w:b/>
          <w:i/>
          <w:iCs/>
          <w:sz w:val="18"/>
          <w:szCs w:val="18"/>
        </w:rPr>
      </w:pPr>
    </w:p>
    <w:p w14:paraId="6E3D4E0E">
      <w:pPr>
        <w:ind w:firstLine="357"/>
        <w:rPr>
          <w:rFonts w:hint="eastAsia" w:ascii="宋体" w:hAnsi="宋体"/>
          <w:b/>
          <w:i/>
          <w:iCs/>
          <w:sz w:val="18"/>
          <w:szCs w:val="18"/>
        </w:rPr>
      </w:pPr>
    </w:p>
    <w:p w14:paraId="2320AB42">
      <w:pPr>
        <w:ind w:firstLine="357"/>
        <w:rPr>
          <w:rFonts w:hint="eastAsia" w:ascii="宋体" w:hAnsi="宋体"/>
          <w:b/>
          <w:i/>
          <w:iCs/>
          <w:sz w:val="18"/>
          <w:szCs w:val="18"/>
        </w:rPr>
      </w:pPr>
    </w:p>
    <w:p w14:paraId="42069251">
      <w:pPr>
        <w:rPr>
          <w:rFonts w:hint="eastAsia" w:ascii="宋体" w:hAnsi="宋体"/>
          <w:b/>
          <w:i/>
          <w:iCs/>
          <w:sz w:val="18"/>
          <w:szCs w:val="18"/>
        </w:rPr>
      </w:pPr>
    </w:p>
    <w:p w14:paraId="21F680CA">
      <w:pPr>
        <w:numPr>
          <w:ilvl w:val="0"/>
          <w:numId w:val="0"/>
        </w:numPr>
        <w:ind w:leftChars="0"/>
        <w:rPr>
          <w:rFonts w:hint="eastAsia"/>
          <w:b/>
          <w:bCs/>
          <w:sz w:val="21"/>
          <w:szCs w:val="21"/>
          <w:lang w:val="en-US" w:eastAsia="zh-CN"/>
        </w:rPr>
      </w:pPr>
      <w:r>
        <w:rPr>
          <w:rFonts w:hint="eastAsia"/>
          <w:b/>
          <w:bCs/>
          <w:sz w:val="21"/>
          <w:szCs w:val="21"/>
          <w:lang w:val="en-US" w:eastAsia="zh-CN"/>
        </w:rPr>
        <w:t>3. Parameter setting steps</w:t>
      </w:r>
    </w:p>
    <w:p w14:paraId="671EA26D">
      <w:pPr>
        <w:rPr>
          <w:rFonts w:hint="eastAsia"/>
          <w:sz w:val="21"/>
          <w:szCs w:val="21"/>
        </w:rPr>
      </w:pPr>
      <w:r>
        <w:rPr>
          <w:rFonts w:hint="eastAsia"/>
          <w:sz w:val="21"/>
          <w:szCs w:val="21"/>
        </w:rPr>
        <w:t>Set to set way</w:t>
      </w:r>
    </w:p>
    <w:p w14:paraId="60C9C7AD">
      <w:pPr>
        <w:rPr>
          <w:rFonts w:hint="eastAsia"/>
          <w:sz w:val="21"/>
          <w:szCs w:val="21"/>
        </w:rPr>
      </w:pPr>
      <w:r>
        <w:rPr>
          <w:rFonts w:hint="eastAsia"/>
          <w:sz w:val="21"/>
          <w:szCs w:val="21"/>
        </w:rPr>
        <w:t>Press SET to enter the set temperature state, and the cursor flashes in the upper row indicating that the temperature can be set</w:t>
      </w:r>
    </w:p>
    <w:p w14:paraId="3A52F07D">
      <w:pPr>
        <w:rPr>
          <w:rFonts w:hint="eastAsia"/>
          <w:sz w:val="21"/>
          <w:szCs w:val="21"/>
        </w:rPr>
      </w:pPr>
      <w:r>
        <w:rPr>
          <w:rFonts w:hint="eastAsia"/>
          <w:sz w:val="21"/>
          <w:szCs w:val="21"/>
        </w:rPr>
        <w:t>Set value increase or decrease</w:t>
      </w:r>
    </w:p>
    <w:p w14:paraId="7481E6D6">
      <w:pPr>
        <w:rPr>
          <w:rFonts w:hint="eastAsia"/>
          <w:sz w:val="21"/>
          <w:szCs w:val="21"/>
        </w:rPr>
      </w:pPr>
      <w:r>
        <w:rPr>
          <w:rFonts w:hint="eastAsia"/>
          <w:sz w:val="21"/>
          <w:szCs w:val="21"/>
        </w:rPr>
        <w:t>Press SET again, and the cursor flashes in the lower row, indicating that the control time can be set</w:t>
      </w:r>
    </w:p>
    <w:p w14:paraId="7C19AFD3">
      <w:pPr>
        <w:rPr>
          <w:rFonts w:hint="eastAsia"/>
          <w:sz w:val="21"/>
          <w:szCs w:val="21"/>
        </w:rPr>
      </w:pPr>
      <w:r>
        <w:rPr>
          <w:rFonts w:hint="eastAsia"/>
          <w:sz w:val="21"/>
          <w:szCs w:val="21"/>
        </w:rPr>
        <w:t>Finof entering the setting value</w:t>
      </w:r>
    </w:p>
    <w:p w14:paraId="53B4DD9D">
      <w:pPr>
        <w:rPr>
          <w:rFonts w:hint="eastAsia"/>
          <w:sz w:val="21"/>
          <w:szCs w:val="21"/>
        </w:rPr>
      </w:pPr>
      <w:r>
        <w:rPr>
          <w:rFonts w:hint="eastAsia"/>
          <w:sz w:val="21"/>
          <w:szCs w:val="21"/>
        </w:rPr>
        <w:t>After the setting ends, press the SET key to return to work</w:t>
      </w:r>
    </w:p>
    <w:p w14:paraId="4792F4B8">
      <w:pPr>
        <w:ind w:firstLine="420" w:firstLineChars="200"/>
        <w:rPr>
          <w:rFonts w:hint="eastAsia"/>
          <w:sz w:val="21"/>
          <w:szCs w:val="21"/>
        </w:rPr>
      </w:pPr>
      <w:r>
        <w:rPr>
          <w:rFonts w:hint="eastAsia"/>
          <w:sz w:val="21"/>
          <w:szCs w:val="21"/>
        </w:rPr>
        <w:t>In the normal measurement control state, press and hold down the AT "" key for 8 seconds to enter the self-setting state. Then the AT light flashes. If the process needs to stop self-setting, hold the "" key for 8 seconds.</w:t>
      </w:r>
      <w:r>
        <w:rPr>
          <w:rFonts w:hint="eastAsia"/>
          <w:sz w:val="21"/>
          <w:szCs w:val="21"/>
        </w:rPr>
        <w:drawing>
          <wp:inline distT="0" distB="0" distL="114300" distR="114300">
            <wp:extent cx="69215" cy="92075"/>
            <wp:effectExtent l="0" t="0" r="6985" b="3175"/>
            <wp:docPr id="2" name="IM 6"/>
            <wp:cNvGraphicFramePr/>
            <a:graphic xmlns:a="http://schemas.openxmlformats.org/drawingml/2006/main">
              <a:graphicData uri="http://schemas.openxmlformats.org/drawingml/2006/picture">
                <pic:pic xmlns:pic="http://schemas.openxmlformats.org/drawingml/2006/picture">
                  <pic:nvPicPr>
                    <pic:cNvPr id="2" name="IM 6"/>
                    <pic:cNvPicPr/>
                  </pic:nvPicPr>
                  <pic:blipFill>
                    <a:blip r:embed="rId6"/>
                    <a:stretch>
                      <a:fillRect/>
                    </a:stretch>
                  </pic:blipFill>
                  <pic:spPr>
                    <a:xfrm>
                      <a:off x="0" y="0"/>
                      <a:ext cx="69215" cy="92075"/>
                    </a:xfrm>
                    <a:prstGeom prst="rect">
                      <a:avLst/>
                    </a:prstGeom>
                    <a:noFill/>
                    <a:ln>
                      <a:noFill/>
                    </a:ln>
                  </pic:spPr>
                </pic:pic>
              </a:graphicData>
            </a:graphic>
          </wp:inline>
        </w:drawing>
      </w:r>
      <w:r>
        <w:rPr>
          <w:rFonts w:hint="eastAsia"/>
          <w:sz w:val="21"/>
          <w:szCs w:val="21"/>
        </w:rPr>
        <w:drawing>
          <wp:inline distT="0" distB="0" distL="114300" distR="114300">
            <wp:extent cx="69215" cy="92075"/>
            <wp:effectExtent l="0" t="0" r="6985" b="3175"/>
            <wp:docPr id="4" name="IM 6"/>
            <wp:cNvGraphicFramePr/>
            <a:graphic xmlns:a="http://schemas.openxmlformats.org/drawingml/2006/main">
              <a:graphicData uri="http://schemas.openxmlformats.org/drawingml/2006/picture">
                <pic:pic xmlns:pic="http://schemas.openxmlformats.org/drawingml/2006/picture">
                  <pic:nvPicPr>
                    <pic:cNvPr id="4" name="IM 6"/>
                    <pic:cNvPicPr/>
                  </pic:nvPicPr>
                  <pic:blipFill>
                    <a:blip r:embed="rId6"/>
                    <a:stretch>
                      <a:fillRect/>
                    </a:stretch>
                  </pic:blipFill>
                  <pic:spPr>
                    <a:xfrm>
                      <a:off x="0" y="0"/>
                      <a:ext cx="69215" cy="92075"/>
                    </a:xfrm>
                    <a:prstGeom prst="rect">
                      <a:avLst/>
                    </a:prstGeom>
                    <a:noFill/>
                    <a:ln>
                      <a:noFill/>
                    </a:ln>
                  </pic:spPr>
                </pic:pic>
              </a:graphicData>
            </a:graphic>
          </wp:inline>
        </w:drawing>
      </w:r>
    </w:p>
    <w:p w14:paraId="1763A22C">
      <w:pPr>
        <w:rPr>
          <w:rFonts w:hint="eastAsia"/>
          <w:sz w:val="21"/>
          <w:szCs w:val="21"/>
        </w:rPr>
      </w:pPr>
      <w:r>
        <w:rPr>
          <w:rFonts w:hint="eastAsia"/>
          <w:sz w:val="21"/>
          <w:szCs w:val="21"/>
        </w:rPr>
        <w:t>Set internal parameters</w:t>
      </w:r>
    </w:p>
    <w:p w14:paraId="5F30229F">
      <w:pPr>
        <w:ind w:firstLine="420" w:firstLineChars="200"/>
        <w:rPr>
          <w:rFonts w:hint="eastAsia"/>
          <w:sz w:val="21"/>
          <w:szCs w:val="21"/>
        </w:rPr>
      </w:pPr>
      <w:r>
        <w:rPr>
          <w:rFonts w:hint="eastAsia"/>
          <w:sz w:val="21"/>
          <w:szCs w:val="21"/>
        </w:rPr>
        <w:t>In the normal measurement control state, hold the SET key for 8 seconds to enter the internal parameter setting state. To exit the internal parameter setting state, hold down the SET key for 2 seconds.</w:t>
      </w:r>
    </w:p>
    <w:tbl>
      <w:tblPr>
        <w:tblStyle w:val="9"/>
        <w:tblW w:w="8200" w:type="dxa"/>
        <w:tblInd w:w="123"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649"/>
        <w:gridCol w:w="1031"/>
        <w:gridCol w:w="1215"/>
        <w:gridCol w:w="4045"/>
        <w:gridCol w:w="1260"/>
      </w:tblGrid>
      <w:tr w14:paraId="70E8131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91" w:hRule="atLeast"/>
        </w:trPr>
        <w:tc>
          <w:tcPr>
            <w:tcW w:w="649" w:type="dxa"/>
            <w:vAlign w:val="top"/>
          </w:tcPr>
          <w:p w14:paraId="2A49D9FE">
            <w:pPr>
              <w:jc w:val="center"/>
              <w:rPr>
                <w:rFonts w:hint="eastAsia"/>
                <w:sz w:val="21"/>
                <w:szCs w:val="21"/>
              </w:rPr>
            </w:pPr>
            <w:r>
              <w:rPr>
                <w:rFonts w:hint="eastAsia"/>
                <w:sz w:val="21"/>
                <w:szCs w:val="21"/>
              </w:rPr>
              <w:t>symbol</w:t>
            </w:r>
          </w:p>
        </w:tc>
        <w:tc>
          <w:tcPr>
            <w:tcW w:w="1031" w:type="dxa"/>
            <w:vAlign w:val="top"/>
          </w:tcPr>
          <w:p w14:paraId="0E0178CC">
            <w:pPr>
              <w:jc w:val="center"/>
              <w:rPr>
                <w:rFonts w:hint="eastAsia"/>
                <w:sz w:val="21"/>
                <w:szCs w:val="21"/>
              </w:rPr>
            </w:pPr>
            <w:r>
              <w:rPr>
                <w:rFonts w:hint="eastAsia"/>
                <w:sz w:val="21"/>
                <w:szCs w:val="21"/>
              </w:rPr>
              <w:t>name</w:t>
            </w:r>
          </w:p>
        </w:tc>
        <w:tc>
          <w:tcPr>
            <w:tcW w:w="1215" w:type="dxa"/>
            <w:vAlign w:val="top"/>
          </w:tcPr>
          <w:p w14:paraId="7841D281">
            <w:pPr>
              <w:jc w:val="center"/>
              <w:rPr>
                <w:rFonts w:hint="eastAsia"/>
                <w:sz w:val="21"/>
                <w:szCs w:val="21"/>
              </w:rPr>
            </w:pPr>
            <w:r>
              <w:rPr>
                <w:rFonts w:hint="eastAsia"/>
                <w:sz w:val="21"/>
                <w:szCs w:val="21"/>
              </w:rPr>
              <w:t>setting</w:t>
            </w:r>
          </w:p>
        </w:tc>
        <w:tc>
          <w:tcPr>
            <w:tcW w:w="4045" w:type="dxa"/>
            <w:vAlign w:val="top"/>
          </w:tcPr>
          <w:p w14:paraId="70589433">
            <w:pPr>
              <w:jc w:val="center"/>
              <w:rPr>
                <w:rFonts w:hint="eastAsia"/>
                <w:sz w:val="21"/>
                <w:szCs w:val="21"/>
              </w:rPr>
            </w:pPr>
            <w:r>
              <w:rPr>
                <w:rFonts w:hint="eastAsia"/>
                <w:sz w:val="21"/>
                <w:szCs w:val="21"/>
              </w:rPr>
              <w:t>description</w:t>
            </w:r>
          </w:p>
        </w:tc>
        <w:tc>
          <w:tcPr>
            <w:tcW w:w="1260" w:type="dxa"/>
            <w:vAlign w:val="top"/>
          </w:tcPr>
          <w:p w14:paraId="577F4753">
            <w:pPr>
              <w:jc w:val="center"/>
              <w:rPr>
                <w:rFonts w:hint="eastAsia"/>
                <w:sz w:val="21"/>
                <w:szCs w:val="21"/>
              </w:rPr>
            </w:pPr>
            <w:r>
              <w:rPr>
                <w:rFonts w:hint="eastAsia"/>
                <w:sz w:val="21"/>
                <w:szCs w:val="21"/>
              </w:rPr>
              <w:t>initial value</w:t>
            </w:r>
          </w:p>
        </w:tc>
      </w:tr>
      <w:tr w14:paraId="07FADFB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80" w:hRule="atLeast"/>
        </w:trPr>
        <w:tc>
          <w:tcPr>
            <w:tcW w:w="649" w:type="dxa"/>
            <w:vAlign w:val="top"/>
          </w:tcPr>
          <w:p w14:paraId="35162F6C">
            <w:pPr>
              <w:jc w:val="center"/>
              <w:rPr>
                <w:rFonts w:hint="eastAsia"/>
                <w:sz w:val="21"/>
                <w:szCs w:val="21"/>
              </w:rPr>
            </w:pPr>
            <w:r>
              <w:rPr>
                <w:rFonts w:hint="eastAsia"/>
                <w:sz w:val="21"/>
                <w:szCs w:val="21"/>
              </w:rPr>
              <w:t>LC</w:t>
            </w:r>
          </w:p>
        </w:tc>
        <w:tc>
          <w:tcPr>
            <w:tcW w:w="1031" w:type="dxa"/>
            <w:vAlign w:val="top"/>
          </w:tcPr>
          <w:p w14:paraId="089D5CC4">
            <w:pPr>
              <w:jc w:val="center"/>
              <w:rPr>
                <w:rFonts w:hint="eastAsia"/>
                <w:sz w:val="21"/>
                <w:szCs w:val="21"/>
              </w:rPr>
            </w:pPr>
            <w:r>
              <w:rPr>
                <w:rFonts w:hint="eastAsia"/>
                <w:sz w:val="21"/>
                <w:szCs w:val="21"/>
              </w:rPr>
              <w:t>Parameter lock</w:t>
            </w:r>
          </w:p>
        </w:tc>
        <w:tc>
          <w:tcPr>
            <w:tcW w:w="1215" w:type="dxa"/>
            <w:vAlign w:val="top"/>
          </w:tcPr>
          <w:p w14:paraId="259EC0D7">
            <w:pPr>
              <w:jc w:val="center"/>
              <w:rPr>
                <w:rFonts w:hint="eastAsia"/>
                <w:sz w:val="21"/>
                <w:szCs w:val="21"/>
              </w:rPr>
            </w:pPr>
            <w:r>
              <w:rPr>
                <w:rFonts w:hint="eastAsia"/>
                <w:sz w:val="21"/>
                <w:szCs w:val="21"/>
              </w:rPr>
              <w:t>0/1</w:t>
            </w:r>
          </w:p>
        </w:tc>
        <w:tc>
          <w:tcPr>
            <w:tcW w:w="4045" w:type="dxa"/>
            <w:vAlign w:val="top"/>
          </w:tcPr>
          <w:p w14:paraId="6B1AFDF4">
            <w:pPr>
              <w:jc w:val="center"/>
              <w:rPr>
                <w:rFonts w:hint="eastAsia"/>
                <w:sz w:val="21"/>
                <w:szCs w:val="21"/>
              </w:rPr>
            </w:pPr>
            <w:r>
              <w:rPr>
                <w:rFonts w:hint="eastAsia"/>
                <w:sz w:val="21"/>
                <w:szCs w:val="21"/>
              </w:rPr>
              <w:t>All internal parameters can be modified when LC is 000, and when LC is 001, internal parameters are not allowed.</w:t>
            </w:r>
          </w:p>
        </w:tc>
        <w:tc>
          <w:tcPr>
            <w:tcW w:w="1260" w:type="dxa"/>
            <w:vAlign w:val="top"/>
          </w:tcPr>
          <w:p w14:paraId="45F0F7E8">
            <w:pPr>
              <w:jc w:val="center"/>
              <w:rPr>
                <w:rFonts w:hint="eastAsia"/>
                <w:sz w:val="21"/>
                <w:szCs w:val="21"/>
              </w:rPr>
            </w:pPr>
            <w:r>
              <w:rPr>
                <w:rFonts w:hint="eastAsia"/>
                <w:sz w:val="21"/>
                <w:szCs w:val="21"/>
              </w:rPr>
              <w:t>001</w:t>
            </w:r>
          </w:p>
        </w:tc>
      </w:tr>
      <w:tr w14:paraId="0A10619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557" w:hRule="atLeast"/>
        </w:trPr>
        <w:tc>
          <w:tcPr>
            <w:tcW w:w="649" w:type="dxa"/>
            <w:vAlign w:val="top"/>
          </w:tcPr>
          <w:p w14:paraId="216E3728">
            <w:pPr>
              <w:jc w:val="center"/>
              <w:rPr>
                <w:rFonts w:hint="eastAsia"/>
                <w:sz w:val="21"/>
                <w:szCs w:val="21"/>
              </w:rPr>
            </w:pPr>
            <w:r>
              <w:rPr>
                <w:rFonts w:hint="eastAsia"/>
                <w:sz w:val="21"/>
                <w:szCs w:val="21"/>
              </w:rPr>
              <w:t>tr</w:t>
            </w:r>
          </w:p>
        </w:tc>
        <w:tc>
          <w:tcPr>
            <w:tcW w:w="1031" w:type="dxa"/>
            <w:vAlign w:val="top"/>
          </w:tcPr>
          <w:p w14:paraId="4513307E">
            <w:pPr>
              <w:jc w:val="center"/>
              <w:rPr>
                <w:rFonts w:hint="eastAsia"/>
                <w:sz w:val="21"/>
                <w:szCs w:val="21"/>
              </w:rPr>
            </w:pPr>
            <w:r>
              <w:rPr>
                <w:rFonts w:hint="eastAsia"/>
                <w:sz w:val="21"/>
                <w:szCs w:val="21"/>
              </w:rPr>
              <w:t>Temperature correction parameters</w:t>
            </w:r>
          </w:p>
          <w:p w14:paraId="7BBDDE25">
            <w:pPr>
              <w:jc w:val="center"/>
              <w:rPr>
                <w:rFonts w:hint="eastAsia"/>
                <w:sz w:val="21"/>
                <w:szCs w:val="21"/>
              </w:rPr>
            </w:pPr>
          </w:p>
        </w:tc>
        <w:tc>
          <w:tcPr>
            <w:tcW w:w="1215" w:type="dxa"/>
            <w:vAlign w:val="top"/>
          </w:tcPr>
          <w:p w14:paraId="59A34A39">
            <w:pPr>
              <w:jc w:val="center"/>
              <w:rPr>
                <w:rFonts w:hint="eastAsia"/>
                <w:sz w:val="21"/>
                <w:szCs w:val="21"/>
              </w:rPr>
            </w:pPr>
            <w:r>
              <w:rPr>
                <w:rFonts w:hint="eastAsia"/>
                <w:sz w:val="21"/>
                <w:szCs w:val="21"/>
              </w:rPr>
              <w:t>-9.9~99</w:t>
            </w:r>
          </w:p>
        </w:tc>
        <w:tc>
          <w:tcPr>
            <w:tcW w:w="4045" w:type="dxa"/>
            <w:vAlign w:val="top"/>
          </w:tcPr>
          <w:p w14:paraId="2734E50D">
            <w:pPr>
              <w:jc w:val="center"/>
              <w:rPr>
                <w:rFonts w:hint="eastAsia"/>
                <w:sz w:val="21"/>
                <w:szCs w:val="21"/>
              </w:rPr>
            </w:pPr>
            <w:r>
              <w:rPr>
                <w:rFonts w:hint="eastAsia"/>
                <w:sz w:val="21"/>
                <w:szCs w:val="21"/>
              </w:rPr>
              <w:t>Temperature correction parameter, when the instrument shows that the temperature is lower than the thermometer temperature, several degrees will add several degrees, when the instrument shows that the temperature is higher than the thermometer, several degrees are reduced several degrees.</w:t>
            </w:r>
          </w:p>
        </w:tc>
        <w:tc>
          <w:tcPr>
            <w:tcW w:w="1260" w:type="dxa"/>
            <w:vAlign w:val="top"/>
          </w:tcPr>
          <w:p w14:paraId="4A9B03D9">
            <w:pPr>
              <w:jc w:val="center"/>
              <w:rPr>
                <w:rFonts w:hint="eastAsia"/>
                <w:sz w:val="21"/>
                <w:szCs w:val="21"/>
              </w:rPr>
            </w:pPr>
            <w:r>
              <w:rPr>
                <w:rFonts w:hint="eastAsia"/>
                <w:sz w:val="21"/>
                <w:szCs w:val="21"/>
              </w:rPr>
              <w:t>00.0</w:t>
            </w:r>
          </w:p>
        </w:tc>
      </w:tr>
      <w:tr w14:paraId="351E634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38" w:hRule="atLeast"/>
        </w:trPr>
        <w:tc>
          <w:tcPr>
            <w:tcW w:w="649" w:type="dxa"/>
            <w:vAlign w:val="top"/>
          </w:tcPr>
          <w:p w14:paraId="2A5EDD97">
            <w:pPr>
              <w:jc w:val="center"/>
              <w:rPr>
                <w:rFonts w:hint="eastAsia"/>
                <w:sz w:val="21"/>
                <w:szCs w:val="21"/>
              </w:rPr>
            </w:pPr>
            <w:r>
              <w:rPr>
                <w:rFonts w:hint="eastAsia"/>
                <w:sz w:val="21"/>
                <w:szCs w:val="21"/>
              </w:rPr>
              <w:t>PK</w:t>
            </w:r>
          </w:p>
        </w:tc>
        <w:tc>
          <w:tcPr>
            <w:tcW w:w="1031" w:type="dxa"/>
            <w:vAlign w:val="top"/>
          </w:tcPr>
          <w:p w14:paraId="6DAE3B7E">
            <w:pPr>
              <w:jc w:val="center"/>
              <w:rPr>
                <w:rFonts w:hint="eastAsia"/>
                <w:sz w:val="21"/>
                <w:szCs w:val="21"/>
              </w:rPr>
            </w:pPr>
            <w:r>
              <w:rPr>
                <w:rFonts w:hint="eastAsia"/>
                <w:sz w:val="21"/>
                <w:szCs w:val="21"/>
              </w:rPr>
              <w:t>Integral separation</w:t>
            </w:r>
          </w:p>
        </w:tc>
        <w:tc>
          <w:tcPr>
            <w:tcW w:w="1215" w:type="dxa"/>
            <w:vAlign w:val="top"/>
          </w:tcPr>
          <w:p w14:paraId="0F57FD58">
            <w:pPr>
              <w:jc w:val="center"/>
              <w:rPr>
                <w:rFonts w:hint="eastAsia"/>
                <w:sz w:val="21"/>
                <w:szCs w:val="21"/>
              </w:rPr>
            </w:pPr>
            <w:r>
              <w:rPr>
                <w:rFonts w:hint="eastAsia"/>
                <w:sz w:val="21"/>
                <w:szCs w:val="21"/>
              </w:rPr>
              <w:t>0~100</w:t>
            </w:r>
          </w:p>
        </w:tc>
        <w:tc>
          <w:tcPr>
            <w:tcW w:w="4045" w:type="dxa"/>
            <w:vAlign w:val="top"/>
          </w:tcPr>
          <w:p w14:paraId="69EEE59C">
            <w:pPr>
              <w:jc w:val="center"/>
              <w:rPr>
                <w:rFonts w:hint="eastAsia"/>
                <w:sz w:val="21"/>
                <w:szCs w:val="21"/>
              </w:rPr>
            </w:pPr>
            <w:r>
              <w:rPr>
                <w:rFonts w:hint="eastAsia"/>
                <w:sz w:val="21"/>
                <w:szCs w:val="21"/>
              </w:rPr>
              <w:t>Inhibition coefficient of overshoot</w:t>
            </w:r>
          </w:p>
        </w:tc>
        <w:tc>
          <w:tcPr>
            <w:tcW w:w="1260" w:type="dxa"/>
            <w:vAlign w:val="top"/>
          </w:tcPr>
          <w:p w14:paraId="18EC4C6D">
            <w:pPr>
              <w:jc w:val="center"/>
              <w:rPr>
                <w:rFonts w:hint="eastAsia"/>
                <w:sz w:val="21"/>
                <w:szCs w:val="21"/>
              </w:rPr>
            </w:pPr>
            <w:r>
              <w:rPr>
                <w:rFonts w:hint="eastAsia"/>
                <w:sz w:val="21"/>
                <w:szCs w:val="21"/>
              </w:rPr>
              <w:t>05</w:t>
            </w:r>
          </w:p>
        </w:tc>
      </w:tr>
    </w:tbl>
    <w:p w14:paraId="5C9A384F">
      <w:pPr>
        <w:ind w:firstLine="420" w:firstLineChars="200"/>
        <w:rPr>
          <w:rFonts w:hint="eastAsia" w:ascii="宋体" w:hAnsi="宋体"/>
          <w:b/>
          <w:i/>
          <w:iCs/>
          <w:sz w:val="18"/>
          <w:szCs w:val="18"/>
        </w:rPr>
      </w:pPr>
      <w:r>
        <w:rPr>
          <w:rFonts w:hint="eastAsia"/>
          <w:sz w:val="21"/>
          <w:szCs w:val="21"/>
        </w:rPr>
        <w:t>It means temperature overflow or sensor break when HHH is displayed, temperature over bottom temperature or sensor break when LLL is displayed, and water break or floating ball damage when 000 is displayed.</w:t>
      </w:r>
    </w:p>
    <w:p w14:paraId="2FA5FB29">
      <w:pPr>
        <w:rPr>
          <w:rFonts w:hint="eastAsia"/>
          <w:b/>
          <w:bCs/>
          <w:sz w:val="24"/>
          <w:szCs w:val="24"/>
        </w:rPr>
      </w:pPr>
      <w:r>
        <w:rPr>
          <w:rFonts w:hint="eastAsia"/>
          <w:b/>
          <w:bCs/>
          <w:sz w:val="24"/>
          <w:szCs w:val="24"/>
        </w:rPr>
        <w:t>4. Exception and handling</w:t>
      </w:r>
    </w:p>
    <w:tbl>
      <w:tblPr>
        <w:tblStyle w:val="5"/>
        <w:tblW w:w="8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1"/>
        <w:gridCol w:w="2539"/>
        <w:gridCol w:w="3422"/>
        <w:gridCol w:w="1635"/>
      </w:tblGrid>
      <w:tr w14:paraId="1566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41" w:type="dxa"/>
            <w:vAlign w:val="top"/>
          </w:tcPr>
          <w:p w14:paraId="172C5387">
            <w:pPr>
              <w:jc w:val="center"/>
              <w:rPr>
                <w:rFonts w:hint="eastAsia"/>
                <w:sz w:val="21"/>
                <w:szCs w:val="21"/>
              </w:rPr>
            </w:pPr>
            <w:r>
              <w:rPr>
                <w:rFonts w:hint="eastAsia"/>
                <w:sz w:val="21"/>
                <w:szCs w:val="21"/>
              </w:rPr>
              <w:t>order numbr</w:t>
            </w:r>
          </w:p>
        </w:tc>
        <w:tc>
          <w:tcPr>
            <w:tcW w:w="2539" w:type="dxa"/>
            <w:vAlign w:val="top"/>
          </w:tcPr>
          <w:p w14:paraId="75EB8C08">
            <w:pPr>
              <w:jc w:val="center"/>
              <w:rPr>
                <w:rFonts w:hint="eastAsia"/>
                <w:sz w:val="21"/>
                <w:szCs w:val="21"/>
              </w:rPr>
            </w:pPr>
            <w:r>
              <w:rPr>
                <w:rFonts w:hint="eastAsia"/>
                <w:sz w:val="21"/>
                <w:szCs w:val="21"/>
              </w:rPr>
              <w:t>phenomenon</w:t>
            </w:r>
          </w:p>
        </w:tc>
        <w:tc>
          <w:tcPr>
            <w:tcW w:w="3422" w:type="dxa"/>
            <w:vAlign w:val="top"/>
          </w:tcPr>
          <w:p w14:paraId="5438915D">
            <w:pPr>
              <w:jc w:val="center"/>
              <w:rPr>
                <w:rFonts w:hint="eastAsia"/>
                <w:sz w:val="21"/>
                <w:szCs w:val="21"/>
              </w:rPr>
            </w:pPr>
            <w:r>
              <w:rPr>
                <w:rFonts w:hint="eastAsia"/>
                <w:sz w:val="21"/>
                <w:szCs w:val="21"/>
              </w:rPr>
              <w:t>Possible failure points</w:t>
            </w:r>
          </w:p>
        </w:tc>
        <w:tc>
          <w:tcPr>
            <w:tcW w:w="1635" w:type="dxa"/>
            <w:vAlign w:val="top"/>
          </w:tcPr>
          <w:p w14:paraId="1A8B0A98">
            <w:pPr>
              <w:jc w:val="center"/>
              <w:rPr>
                <w:rFonts w:hint="eastAsia"/>
                <w:sz w:val="21"/>
                <w:szCs w:val="21"/>
              </w:rPr>
            </w:pPr>
            <w:r>
              <w:rPr>
                <w:rFonts w:hint="eastAsia"/>
                <w:sz w:val="21"/>
                <w:szCs w:val="21"/>
              </w:rPr>
              <w:t>Rx</w:t>
            </w:r>
          </w:p>
        </w:tc>
      </w:tr>
      <w:tr w14:paraId="1F940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41" w:type="dxa"/>
            <w:vAlign w:val="top"/>
          </w:tcPr>
          <w:p w14:paraId="5A66F060">
            <w:pPr>
              <w:jc w:val="center"/>
              <w:rPr>
                <w:rFonts w:hint="eastAsia"/>
                <w:sz w:val="21"/>
                <w:szCs w:val="21"/>
              </w:rPr>
            </w:pPr>
            <w:r>
              <w:rPr>
                <w:rFonts w:hint="eastAsia"/>
                <w:sz w:val="21"/>
                <w:szCs w:val="21"/>
              </w:rPr>
              <w:t>1</w:t>
            </w:r>
          </w:p>
        </w:tc>
        <w:tc>
          <w:tcPr>
            <w:tcW w:w="2539" w:type="dxa"/>
            <w:vAlign w:val="top"/>
          </w:tcPr>
          <w:p w14:paraId="3C91D166">
            <w:pPr>
              <w:rPr>
                <w:rFonts w:hint="eastAsia"/>
                <w:sz w:val="21"/>
                <w:szCs w:val="21"/>
              </w:rPr>
            </w:pPr>
            <w:r>
              <w:rPr>
                <w:rFonts w:hint="eastAsia"/>
                <w:sz w:val="21"/>
                <w:szCs w:val="21"/>
              </w:rPr>
              <w:t>Shows normal but not heating</w:t>
            </w:r>
          </w:p>
        </w:tc>
        <w:tc>
          <w:tcPr>
            <w:tcW w:w="3422" w:type="dxa"/>
            <w:vAlign w:val="top"/>
          </w:tcPr>
          <w:p w14:paraId="65409B2C">
            <w:pPr>
              <w:rPr>
                <w:rFonts w:hint="eastAsia"/>
                <w:sz w:val="21"/>
                <w:szCs w:val="21"/>
              </w:rPr>
            </w:pPr>
            <w:r>
              <w:rPr>
                <w:rFonts w:hint="eastAsia"/>
                <w:sz w:val="21"/>
                <w:szCs w:val="21"/>
              </w:rPr>
              <w:t>The set point is below the actual measured temperature</w:t>
            </w:r>
          </w:p>
        </w:tc>
        <w:tc>
          <w:tcPr>
            <w:tcW w:w="1635" w:type="dxa"/>
            <w:vAlign w:val="top"/>
          </w:tcPr>
          <w:p w14:paraId="1F82654A">
            <w:pPr>
              <w:rPr>
                <w:rFonts w:hint="eastAsia"/>
                <w:sz w:val="21"/>
                <w:szCs w:val="21"/>
              </w:rPr>
            </w:pPr>
            <w:r>
              <w:rPr>
                <w:rFonts w:hint="eastAsia"/>
                <w:sz w:val="21"/>
                <w:szCs w:val="21"/>
              </w:rPr>
              <w:t>View the set value</w:t>
            </w:r>
          </w:p>
        </w:tc>
      </w:tr>
      <w:tr w14:paraId="7971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41" w:type="dxa"/>
            <w:vAlign w:val="top"/>
          </w:tcPr>
          <w:p w14:paraId="43106A68">
            <w:pPr>
              <w:jc w:val="center"/>
              <w:rPr>
                <w:rFonts w:hint="eastAsia"/>
                <w:sz w:val="21"/>
                <w:szCs w:val="21"/>
              </w:rPr>
            </w:pPr>
            <w:r>
              <w:rPr>
                <w:rFonts w:hint="eastAsia"/>
                <w:sz w:val="21"/>
                <w:szCs w:val="21"/>
              </w:rPr>
              <w:t>2</w:t>
            </w:r>
          </w:p>
        </w:tc>
        <w:tc>
          <w:tcPr>
            <w:tcW w:w="2539" w:type="dxa"/>
            <w:vAlign w:val="top"/>
          </w:tcPr>
          <w:p w14:paraId="1E2D8783">
            <w:pPr>
              <w:rPr>
                <w:rFonts w:hint="eastAsia"/>
                <w:sz w:val="21"/>
                <w:szCs w:val="21"/>
              </w:rPr>
            </w:pPr>
            <w:r>
              <w:rPr>
                <w:rFonts w:hint="eastAsia"/>
                <w:sz w:val="21"/>
                <w:szCs w:val="21"/>
              </w:rPr>
              <w:t>The heating lamp is on but not long and warm</w:t>
            </w:r>
          </w:p>
        </w:tc>
        <w:tc>
          <w:tcPr>
            <w:tcW w:w="3422" w:type="dxa"/>
            <w:vAlign w:val="top"/>
          </w:tcPr>
          <w:p w14:paraId="0F973A1F">
            <w:pPr>
              <w:rPr>
                <w:rFonts w:hint="eastAsia"/>
                <w:sz w:val="21"/>
                <w:szCs w:val="21"/>
              </w:rPr>
            </w:pPr>
            <w:r>
              <w:rPr>
                <w:rFonts w:hint="eastAsia"/>
                <w:sz w:val="21"/>
                <w:szCs w:val="21"/>
              </w:rPr>
              <w:t>Heating pipe is broken or the output relay is damaged</w:t>
            </w:r>
          </w:p>
        </w:tc>
        <w:tc>
          <w:tcPr>
            <w:tcW w:w="1635" w:type="dxa"/>
            <w:vAlign w:val="top"/>
          </w:tcPr>
          <w:p w14:paraId="2E0C698B">
            <w:pPr>
              <w:rPr>
                <w:rFonts w:hint="eastAsia"/>
                <w:sz w:val="21"/>
                <w:szCs w:val="21"/>
              </w:rPr>
            </w:pPr>
            <w:r>
              <w:rPr>
                <w:rFonts w:hint="eastAsia"/>
                <w:sz w:val="21"/>
                <w:szCs w:val="21"/>
              </w:rPr>
              <w:t>Check and exclude</w:t>
            </w:r>
          </w:p>
        </w:tc>
      </w:tr>
      <w:tr w14:paraId="219C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41" w:type="dxa"/>
            <w:vAlign w:val="top"/>
          </w:tcPr>
          <w:p w14:paraId="280AE1C7">
            <w:pPr>
              <w:jc w:val="center"/>
              <w:rPr>
                <w:rFonts w:hint="eastAsia"/>
                <w:sz w:val="21"/>
                <w:szCs w:val="21"/>
              </w:rPr>
            </w:pPr>
            <w:r>
              <w:rPr>
                <w:rFonts w:hint="eastAsia"/>
                <w:sz w:val="21"/>
                <w:szCs w:val="21"/>
              </w:rPr>
              <w:t>3</w:t>
            </w:r>
          </w:p>
        </w:tc>
        <w:tc>
          <w:tcPr>
            <w:tcW w:w="2539" w:type="dxa"/>
            <w:vAlign w:val="top"/>
          </w:tcPr>
          <w:p w14:paraId="3628C48B">
            <w:pPr>
              <w:rPr>
                <w:rFonts w:hint="eastAsia"/>
                <w:sz w:val="21"/>
                <w:szCs w:val="21"/>
              </w:rPr>
            </w:pPr>
            <w:r>
              <w:rPr>
                <w:rFonts w:hint="eastAsia"/>
                <w:sz w:val="21"/>
                <w:szCs w:val="21"/>
              </w:rPr>
              <w:t>LLL and flashing</w:t>
            </w:r>
          </w:p>
        </w:tc>
        <w:tc>
          <w:tcPr>
            <w:tcW w:w="3422" w:type="dxa"/>
            <w:vAlign w:val="top"/>
          </w:tcPr>
          <w:p w14:paraId="5E8ACFE9">
            <w:pPr>
              <w:rPr>
                <w:rFonts w:hint="eastAsia"/>
                <w:sz w:val="21"/>
                <w:szCs w:val="21"/>
              </w:rPr>
            </w:pPr>
            <w:r>
              <w:rPr>
                <w:rFonts w:hint="eastAsia"/>
                <w:sz w:val="21"/>
                <w:szCs w:val="21"/>
              </w:rPr>
              <w:t>The measurement temperature is below-5℃ or the temperature detection head is broken</w:t>
            </w:r>
          </w:p>
        </w:tc>
        <w:tc>
          <w:tcPr>
            <w:tcW w:w="1635" w:type="dxa"/>
            <w:vAlign w:val="top"/>
          </w:tcPr>
          <w:p w14:paraId="3BA09671">
            <w:pPr>
              <w:rPr>
                <w:rFonts w:hint="eastAsia"/>
                <w:sz w:val="21"/>
                <w:szCs w:val="21"/>
              </w:rPr>
            </w:pPr>
            <w:r>
              <w:rPr>
                <w:rFonts w:hint="eastAsia"/>
                <w:sz w:val="21"/>
                <w:szCs w:val="21"/>
              </w:rPr>
              <w:t>Check and exclude</w:t>
            </w:r>
          </w:p>
        </w:tc>
      </w:tr>
      <w:tr w14:paraId="7D9F4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41" w:type="dxa"/>
            <w:vAlign w:val="top"/>
          </w:tcPr>
          <w:p w14:paraId="6AFB447B">
            <w:pPr>
              <w:jc w:val="center"/>
              <w:rPr>
                <w:rFonts w:hint="eastAsia"/>
                <w:sz w:val="21"/>
                <w:szCs w:val="21"/>
              </w:rPr>
            </w:pPr>
            <w:r>
              <w:rPr>
                <w:rFonts w:hint="eastAsia"/>
                <w:sz w:val="21"/>
                <w:szCs w:val="21"/>
              </w:rPr>
              <w:t>4</w:t>
            </w:r>
          </w:p>
        </w:tc>
        <w:tc>
          <w:tcPr>
            <w:tcW w:w="2539" w:type="dxa"/>
            <w:vAlign w:val="top"/>
          </w:tcPr>
          <w:p w14:paraId="10748350">
            <w:pPr>
              <w:rPr>
                <w:rFonts w:hint="eastAsia"/>
                <w:sz w:val="21"/>
                <w:szCs w:val="21"/>
              </w:rPr>
            </w:pPr>
            <w:r>
              <w:rPr>
                <w:rFonts w:hint="eastAsia"/>
                <w:sz w:val="21"/>
                <w:szCs w:val="21"/>
              </w:rPr>
              <w:t>99.9 and flashing</w:t>
            </w:r>
          </w:p>
        </w:tc>
        <w:tc>
          <w:tcPr>
            <w:tcW w:w="3422" w:type="dxa"/>
            <w:vAlign w:val="top"/>
          </w:tcPr>
          <w:p w14:paraId="384FEF6A">
            <w:pPr>
              <w:rPr>
                <w:rFonts w:hint="eastAsia"/>
                <w:sz w:val="21"/>
                <w:szCs w:val="21"/>
              </w:rPr>
            </w:pPr>
            <w:r>
              <w:rPr>
                <w:rFonts w:hint="eastAsia"/>
                <w:sz w:val="21"/>
                <w:szCs w:val="21"/>
              </w:rPr>
              <w:t>The measured liquid temperature is above the upper limit of the instrument measurement</w:t>
            </w:r>
          </w:p>
        </w:tc>
        <w:tc>
          <w:tcPr>
            <w:tcW w:w="1635" w:type="dxa"/>
            <w:vAlign w:val="top"/>
          </w:tcPr>
          <w:p w14:paraId="7F39728E">
            <w:pPr>
              <w:rPr>
                <w:rFonts w:hint="eastAsia"/>
                <w:sz w:val="21"/>
                <w:szCs w:val="21"/>
              </w:rPr>
            </w:pPr>
            <w:r>
              <w:rPr>
                <w:rFonts w:hint="eastAsia"/>
                <w:sz w:val="21"/>
                <w:szCs w:val="21"/>
              </w:rPr>
              <w:t>Check and exclude</w:t>
            </w:r>
          </w:p>
        </w:tc>
      </w:tr>
      <w:tr w14:paraId="13F0B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41" w:type="dxa"/>
            <w:vAlign w:val="top"/>
          </w:tcPr>
          <w:p w14:paraId="4367590B">
            <w:pPr>
              <w:jc w:val="center"/>
              <w:rPr>
                <w:rFonts w:hint="eastAsia"/>
                <w:sz w:val="21"/>
                <w:szCs w:val="21"/>
              </w:rPr>
            </w:pPr>
            <w:r>
              <w:rPr>
                <w:rFonts w:hint="eastAsia"/>
                <w:sz w:val="21"/>
                <w:szCs w:val="21"/>
              </w:rPr>
              <w:t>5</w:t>
            </w:r>
          </w:p>
        </w:tc>
        <w:tc>
          <w:tcPr>
            <w:tcW w:w="2539" w:type="dxa"/>
            <w:vAlign w:val="top"/>
          </w:tcPr>
          <w:p w14:paraId="59492944">
            <w:pPr>
              <w:rPr>
                <w:rFonts w:hint="eastAsia"/>
                <w:sz w:val="21"/>
                <w:szCs w:val="21"/>
              </w:rPr>
            </w:pPr>
            <w:r>
              <w:rPr>
                <w:rFonts w:hint="eastAsia"/>
                <w:sz w:val="21"/>
                <w:szCs w:val="21"/>
              </w:rPr>
              <w:t>The display temperature is higher than the actual value</w:t>
            </w:r>
          </w:p>
        </w:tc>
        <w:tc>
          <w:tcPr>
            <w:tcW w:w="3422" w:type="dxa"/>
            <w:vAlign w:val="top"/>
          </w:tcPr>
          <w:p w14:paraId="4C3377FD">
            <w:pPr>
              <w:rPr>
                <w:rFonts w:hint="eastAsia"/>
                <w:sz w:val="21"/>
                <w:szCs w:val="21"/>
              </w:rPr>
            </w:pPr>
            <w:r>
              <w:rPr>
                <w:rFonts w:hint="eastAsia"/>
                <w:sz w:val="21"/>
                <w:szCs w:val="21"/>
              </w:rPr>
              <w:t>Task the head into the water</w:t>
            </w:r>
          </w:p>
        </w:tc>
        <w:tc>
          <w:tcPr>
            <w:tcW w:w="1635" w:type="dxa"/>
            <w:vAlign w:val="top"/>
          </w:tcPr>
          <w:p w14:paraId="319ED1F6">
            <w:pPr>
              <w:rPr>
                <w:rFonts w:hint="eastAsia"/>
                <w:sz w:val="21"/>
                <w:szCs w:val="21"/>
              </w:rPr>
            </w:pPr>
            <w:r>
              <w:rPr>
                <w:rFonts w:hint="eastAsia"/>
                <w:sz w:val="21"/>
                <w:szCs w:val="21"/>
              </w:rPr>
              <w:t>Dry test head</w:t>
            </w:r>
          </w:p>
        </w:tc>
      </w:tr>
      <w:tr w14:paraId="20DA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41" w:type="dxa"/>
            <w:vAlign w:val="top"/>
          </w:tcPr>
          <w:p w14:paraId="06E548A3">
            <w:pPr>
              <w:jc w:val="center"/>
              <w:rPr>
                <w:rFonts w:hint="eastAsia"/>
                <w:sz w:val="21"/>
                <w:szCs w:val="21"/>
              </w:rPr>
            </w:pPr>
            <w:r>
              <w:rPr>
                <w:rFonts w:hint="eastAsia"/>
                <w:sz w:val="21"/>
                <w:szCs w:val="21"/>
              </w:rPr>
              <w:t>6</w:t>
            </w:r>
          </w:p>
        </w:tc>
        <w:tc>
          <w:tcPr>
            <w:tcW w:w="2539" w:type="dxa"/>
            <w:vAlign w:val="top"/>
          </w:tcPr>
          <w:p w14:paraId="47553E04">
            <w:pPr>
              <w:rPr>
                <w:rFonts w:hint="eastAsia"/>
                <w:sz w:val="21"/>
                <w:szCs w:val="21"/>
              </w:rPr>
            </w:pPr>
            <w:r>
              <w:rPr>
                <w:rFonts w:hint="eastAsia"/>
                <w:sz w:val="21"/>
                <w:szCs w:val="21"/>
              </w:rPr>
              <w:t>Show an uncontrolled normal temperature</w:t>
            </w:r>
          </w:p>
        </w:tc>
        <w:tc>
          <w:tcPr>
            <w:tcW w:w="3422" w:type="dxa"/>
            <w:vAlign w:val="top"/>
          </w:tcPr>
          <w:p w14:paraId="12A766EB">
            <w:pPr>
              <w:rPr>
                <w:rFonts w:hint="eastAsia"/>
                <w:sz w:val="21"/>
                <w:szCs w:val="21"/>
              </w:rPr>
            </w:pPr>
            <w:r>
              <w:rPr>
                <w:rFonts w:hint="eastAsia"/>
                <w:sz w:val="21"/>
                <w:szCs w:val="21"/>
              </w:rPr>
              <w:t>Control the line short circuit or open circuit of the heating body</w:t>
            </w:r>
          </w:p>
        </w:tc>
        <w:tc>
          <w:tcPr>
            <w:tcW w:w="1635" w:type="dxa"/>
            <w:vAlign w:val="top"/>
          </w:tcPr>
          <w:p w14:paraId="0125A079">
            <w:pPr>
              <w:rPr>
                <w:rFonts w:hint="eastAsia"/>
                <w:sz w:val="21"/>
                <w:szCs w:val="21"/>
              </w:rPr>
            </w:pPr>
            <w:r>
              <w:rPr>
                <w:rFonts w:hint="eastAsia"/>
                <w:sz w:val="21"/>
                <w:szCs w:val="21"/>
              </w:rPr>
              <w:t>Check and exclude</w:t>
            </w:r>
          </w:p>
        </w:tc>
      </w:tr>
      <w:tr w14:paraId="26503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741" w:type="dxa"/>
            <w:vAlign w:val="top"/>
          </w:tcPr>
          <w:p w14:paraId="6196549D">
            <w:pPr>
              <w:jc w:val="center"/>
              <w:rPr>
                <w:rFonts w:hint="eastAsia"/>
                <w:sz w:val="21"/>
                <w:szCs w:val="21"/>
              </w:rPr>
            </w:pPr>
            <w:r>
              <w:rPr>
                <w:rFonts w:hint="eastAsia"/>
                <w:sz w:val="21"/>
                <w:szCs w:val="21"/>
              </w:rPr>
              <w:t>7</w:t>
            </w:r>
          </w:p>
        </w:tc>
        <w:tc>
          <w:tcPr>
            <w:tcW w:w="2539" w:type="dxa"/>
            <w:vAlign w:val="top"/>
          </w:tcPr>
          <w:p w14:paraId="609F0A7E">
            <w:pPr>
              <w:rPr>
                <w:rFonts w:hint="eastAsia"/>
                <w:sz w:val="21"/>
                <w:szCs w:val="21"/>
              </w:rPr>
            </w:pPr>
            <w:r>
              <w:rPr>
                <w:rFonts w:hint="eastAsia"/>
                <w:sz w:val="21"/>
                <w:szCs w:val="21"/>
              </w:rPr>
              <w:t>The data displayed is dim and jittered</w:t>
            </w:r>
          </w:p>
        </w:tc>
        <w:tc>
          <w:tcPr>
            <w:tcW w:w="3422" w:type="dxa"/>
            <w:vAlign w:val="top"/>
          </w:tcPr>
          <w:p w14:paraId="45EA736D">
            <w:pPr>
              <w:rPr>
                <w:rFonts w:hint="eastAsia"/>
                <w:sz w:val="21"/>
                <w:szCs w:val="21"/>
              </w:rPr>
            </w:pPr>
            <w:r>
              <w:rPr>
                <w:rFonts w:hint="eastAsia"/>
                <w:sz w:val="21"/>
                <w:szCs w:val="21"/>
              </w:rPr>
              <w:t>The operating voltage is low</w:t>
            </w:r>
          </w:p>
        </w:tc>
        <w:tc>
          <w:tcPr>
            <w:tcW w:w="1635" w:type="dxa"/>
            <w:vAlign w:val="top"/>
          </w:tcPr>
          <w:p w14:paraId="378B2E86">
            <w:pPr>
              <w:rPr>
                <w:rFonts w:hint="eastAsia"/>
                <w:sz w:val="21"/>
                <w:szCs w:val="21"/>
              </w:rPr>
            </w:pPr>
            <w:r>
              <w:rPr>
                <w:rFonts w:hint="eastAsia"/>
                <w:sz w:val="21"/>
                <w:szCs w:val="21"/>
              </w:rPr>
              <w:t>Check the working voltage</w:t>
            </w:r>
          </w:p>
        </w:tc>
      </w:tr>
    </w:tbl>
    <w:p w14:paraId="5D524318">
      <w:pPr>
        <w:rPr>
          <w:rFonts w:hint="eastAsia"/>
          <w:sz w:val="24"/>
          <w:szCs w:val="24"/>
        </w:rPr>
      </w:pPr>
      <w:r>
        <w:rPr>
          <w:rFonts w:hint="eastAsia"/>
          <w:b/>
          <w:bCs/>
          <w:sz w:val="24"/>
          <w:szCs w:val="24"/>
          <w:lang w:val="en-US" w:eastAsia="zh-CN"/>
        </w:rPr>
        <w:t>5. matters need attention</w:t>
      </w:r>
    </w:p>
    <w:p w14:paraId="35C3617F">
      <w:pPr>
        <w:spacing w:line="240" w:lineRule="auto"/>
        <w:rPr>
          <w:rFonts w:hint="eastAsia"/>
          <w:sz w:val="21"/>
          <w:szCs w:val="21"/>
        </w:rPr>
      </w:pPr>
      <w:r>
        <w:rPr>
          <w:rFonts w:hint="eastAsia"/>
          <w:sz w:val="18"/>
        </w:rPr>
        <w:t xml:space="preserve">  </w:t>
      </w:r>
      <w:r>
        <w:rPr>
          <w:rFonts w:hint="eastAsia"/>
          <w:sz w:val="21"/>
          <w:szCs w:val="21"/>
        </w:rPr>
        <w:t xml:space="preserve"> 1, the product uses 220 volt AC, the power supply uses a three-foot safety plug, one of the longest foot is a safety grounding foot, for the corresponding three-eye socket should be properly grounded.</w:t>
      </w:r>
    </w:p>
    <w:p w14:paraId="0A5B1801">
      <w:pPr>
        <w:spacing w:line="240" w:lineRule="auto"/>
        <w:rPr>
          <w:rFonts w:hint="eastAsia"/>
          <w:sz w:val="21"/>
          <w:szCs w:val="21"/>
        </w:rPr>
      </w:pPr>
      <w:r>
        <w:rPr>
          <w:rFonts w:hint="eastAsia"/>
          <w:sz w:val="21"/>
          <w:szCs w:val="21"/>
        </w:rPr>
        <w:t>2, when the water tank is adding water, the amount of water can not be less than the lowest water level (that is, can not make the electric heating pipe out of the water), so as not to burn out the electric heating pipe, resulting in leakage, water leakage. But also do not add too much, so as not to overflow the surface when boiling water.</w:t>
      </w:r>
    </w:p>
    <w:p w14:paraId="65832DEC">
      <w:pPr>
        <w:spacing w:line="240" w:lineRule="auto"/>
        <w:rPr>
          <w:rFonts w:hint="eastAsia"/>
          <w:sz w:val="21"/>
          <w:szCs w:val="21"/>
        </w:rPr>
      </w:pPr>
      <w:r>
        <w:rPr>
          <w:rFonts w:hint="eastAsia"/>
          <w:sz w:val="21"/>
          <w:szCs w:val="21"/>
        </w:rPr>
        <w:t>3. Because the temperature difference between the water temperature in the water tank is large, so when the thermometer needs to be measured, it must be measured when the water temperature is in a stable state.</w:t>
      </w:r>
    </w:p>
    <w:p w14:paraId="0FC7AE2F">
      <w:pPr>
        <w:spacing w:line="240" w:lineRule="auto"/>
        <w:rPr>
          <w:rFonts w:hint="eastAsia" w:ascii="华文新魏" w:hAnsi="华文新魏" w:eastAsia="华文新魏" w:cs="华文新魏"/>
          <w:b/>
          <w:bCs/>
          <w:color w:val="000000"/>
          <w:sz w:val="32"/>
          <w:szCs w:val="32"/>
        </w:rPr>
      </w:pPr>
      <w:r>
        <w:rPr>
          <w:rFonts w:hint="eastAsia"/>
          <w:sz w:val="21"/>
          <w:szCs w:val="21"/>
        </w:rPr>
        <w:t>4, there is a stainless steel metal rod between the heating pipe as a temperature sensor, do not collide, so as not to failure.</w:t>
      </w: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603250</wp:posOffset>
                </wp:positionH>
                <wp:positionV relativeFrom="paragraph">
                  <wp:posOffset>5444490</wp:posOffset>
                </wp:positionV>
                <wp:extent cx="6448425" cy="0"/>
                <wp:effectExtent l="0" t="6350" r="0" b="6350"/>
                <wp:wrapNone/>
                <wp:docPr id="3" name="直接箭头连接符 3"/>
                <wp:cNvGraphicFramePr/>
                <a:graphic xmlns:a="http://schemas.openxmlformats.org/drawingml/2006/main">
                  <a:graphicData uri="http://schemas.microsoft.com/office/word/2010/wordprocessingShape">
                    <wps:wsp>
                      <wps:cNvCnPr/>
                      <wps:spPr>
                        <a:xfrm>
                          <a:off x="0" y="0"/>
                          <a:ext cx="6448425" cy="0"/>
                        </a:xfrm>
                        <a:prstGeom prst="straightConnector1">
                          <a:avLst/>
                        </a:prstGeom>
                        <a:ln w="12700" cap="flat" cmpd="sng">
                          <a:solidFill>
                            <a:srgbClr val="000000"/>
                          </a:solidFill>
                          <a:prstDash val="dash"/>
                          <a:headEnd type="none" w="med" len="med"/>
                          <a:tailEnd type="none" w="med" len="med"/>
                        </a:ln>
                        <a:effectLst/>
                      </wps:spPr>
                      <wps:bodyPr/>
                    </wps:wsp>
                  </a:graphicData>
                </a:graphic>
              </wp:anchor>
            </w:drawing>
          </mc:Choice>
          <mc:Fallback>
            <w:pict>
              <v:shape id="_x0000_s1026" o:spid="_x0000_s1026" o:spt="32" type="#_x0000_t32" style="position:absolute;left:0pt;margin-left:47.5pt;margin-top:428.7pt;height:0pt;width:507.75pt;z-index:251660288;mso-width-relative:page;mso-height-relative:page;" filled="f" stroked="t" coordsize="21600,21600" o:gfxdata="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da8MsNgAAAALAQAADwAAAAAAAAABACAAAAAiAAAAZHJz&#10;L2Rvd25yZXYueG1sUEsBAhQAFAAAAAgAh07iQG1XxzIEAgAA+gMAAA4AAAAAAAAAAQAgAAAAJwEA&#10;AGRycy9lMm9Eb2MueG1sUEsFBgAAAAAGAAYAWQEAAJ0FAAAAAA==&#10;">
                <v:fill on="f" focussize="0,0"/>
                <v:stroke weight="1pt" color="#000000" joinstyle="round" dashstyle="dash"/>
                <v:imagedata o:title=""/>
                <o:lock v:ext="edit" aspectratio="f"/>
              </v:shape>
            </w:pict>
          </mc:Fallback>
        </mc:AlternateContent>
      </w:r>
    </w:p>
    <w:p w14:paraId="01D9ABC7">
      <w:pPr>
        <w:rPr>
          <w:rFonts w:hint="eastAsia" w:ascii="华文新魏" w:hAnsi="华文新魏" w:eastAsia="华文新魏" w:cs="华文新魏"/>
          <w:b/>
          <w:bCs/>
          <w:color w:val="000000"/>
          <w:sz w:val="32"/>
          <w:szCs w:val="32"/>
        </w:rPr>
      </w:pPr>
      <w:r>
        <w:rPr>
          <w:rFonts w:hint="eastAsia" w:ascii="华文新魏" w:hAnsi="华文新魏" w:eastAsia="华文新魏" w:cs="华文新魏"/>
          <w:b/>
          <w:bCs/>
          <w:sz w:val="36"/>
          <w:szCs w:val="36"/>
        </w:rPr>
        <w:t xml:space="preserve">    </w:t>
      </w:r>
    </w:p>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altName w:val="宋体"/>
    <w:panose1 w:val="02010800040101010101"/>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B286D">
    <w:pPr>
      <w:pStyle w:val="2"/>
      <w:ind w:right="360"/>
      <w:jc w:val="right"/>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D4875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65D48750">
                    <w:pPr>
                      <w:pStyle w:val="2"/>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drawing>
        <wp:anchor distT="0" distB="0" distL="114300" distR="114300" simplePos="0" relativeHeight="251661312" behindDoc="0" locked="0" layoutInCell="1" allowOverlap="1">
          <wp:simplePos x="0" y="0"/>
          <wp:positionH relativeFrom="column">
            <wp:posOffset>-1104265</wp:posOffset>
          </wp:positionH>
          <wp:positionV relativeFrom="paragraph">
            <wp:posOffset>-135255</wp:posOffset>
          </wp:positionV>
          <wp:extent cx="7515860" cy="372745"/>
          <wp:effectExtent l="0" t="0" r="8890" b="8255"/>
          <wp:wrapNone/>
          <wp:docPr id="6" name="图片 6" descr="予华LOGO4 页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予华LOGO4 页脚"/>
                  <pic:cNvPicPr>
                    <a:picLocks noChangeAspect="1"/>
                  </pic:cNvPicPr>
                </pic:nvPicPr>
                <pic:blipFill>
                  <a:blip r:embed="rId1"/>
                  <a:stretch>
                    <a:fillRect/>
                  </a:stretch>
                </pic:blipFill>
                <pic:spPr>
                  <a:xfrm>
                    <a:off x="0" y="0"/>
                    <a:ext cx="7515860" cy="372745"/>
                  </a:xfrm>
                  <a:prstGeom prst="rect">
                    <a:avLst/>
                  </a:prstGeom>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8DE3F">
    <w:pPr>
      <w:pStyle w:val="3"/>
      <w:pBdr>
        <w:bottom w:val="none" w:color="auto" w:sz="0" w:space="0"/>
      </w:pBdr>
    </w:pPr>
    <w:r>
      <w:rPr>
        <w:rFonts w:hint="eastAsia"/>
      </w:rPr>
      <w:drawing>
        <wp:anchor distT="0" distB="0" distL="114300" distR="114300" simplePos="0" relativeHeight="251659264" behindDoc="0" locked="0" layoutInCell="1" allowOverlap="1">
          <wp:simplePos x="0" y="0"/>
          <wp:positionH relativeFrom="column">
            <wp:posOffset>-1152525</wp:posOffset>
          </wp:positionH>
          <wp:positionV relativeFrom="paragraph">
            <wp:posOffset>-44450</wp:posOffset>
          </wp:positionV>
          <wp:extent cx="7569200" cy="423545"/>
          <wp:effectExtent l="0" t="0" r="12700" b="14605"/>
          <wp:wrapNone/>
          <wp:docPr id="5" name="图片 5" descr="予华LOGO 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予华LOGO 页眉"/>
                  <pic:cNvPicPr>
                    <a:picLocks noChangeAspect="1"/>
                  </pic:cNvPicPr>
                </pic:nvPicPr>
                <pic:blipFill>
                  <a:blip r:embed="rId1"/>
                  <a:stretch>
                    <a:fillRect/>
                  </a:stretch>
                </pic:blipFill>
                <pic:spPr>
                  <a:xfrm>
                    <a:off x="0" y="0"/>
                    <a:ext cx="7569200" cy="4235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1F206B"/>
    <w:multiLevelType w:val="multilevel"/>
    <w:tmpl w:val="4B1F206B"/>
    <w:lvl w:ilvl="0" w:tentative="0">
      <w:start w:val="1"/>
      <w:numFmt w:val="decimal"/>
      <w:lvlText w:val="%1、"/>
      <w:lvlJc w:val="left"/>
      <w:pPr>
        <w:tabs>
          <w:tab w:val="left" w:pos="840"/>
        </w:tabs>
        <w:ind w:left="840" w:hanging="36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2YTNmOTYyODQ4OTdmODJlNjkxYWYwMmQzOWIwNDQifQ=="/>
  </w:docVars>
  <w:rsids>
    <w:rsidRoot w:val="00172A27"/>
    <w:rsid w:val="000E1BA0"/>
    <w:rsid w:val="001B45BE"/>
    <w:rsid w:val="00393E15"/>
    <w:rsid w:val="00552841"/>
    <w:rsid w:val="00580B7D"/>
    <w:rsid w:val="00590628"/>
    <w:rsid w:val="00625B81"/>
    <w:rsid w:val="006E2610"/>
    <w:rsid w:val="0073653A"/>
    <w:rsid w:val="00755AD9"/>
    <w:rsid w:val="0080046C"/>
    <w:rsid w:val="00856692"/>
    <w:rsid w:val="00A1799E"/>
    <w:rsid w:val="00C63FC1"/>
    <w:rsid w:val="00CE215D"/>
    <w:rsid w:val="00DB56E3"/>
    <w:rsid w:val="00DD57C3"/>
    <w:rsid w:val="00E15BCF"/>
    <w:rsid w:val="00E50FF2"/>
    <w:rsid w:val="00EB4B52"/>
    <w:rsid w:val="00ED119F"/>
    <w:rsid w:val="031575CA"/>
    <w:rsid w:val="03955751"/>
    <w:rsid w:val="039C013C"/>
    <w:rsid w:val="045F04CD"/>
    <w:rsid w:val="06441494"/>
    <w:rsid w:val="09292F16"/>
    <w:rsid w:val="09B74AFB"/>
    <w:rsid w:val="0A6720DF"/>
    <w:rsid w:val="0A892009"/>
    <w:rsid w:val="0BB733E9"/>
    <w:rsid w:val="0C2A616A"/>
    <w:rsid w:val="0F2D19FB"/>
    <w:rsid w:val="10A3059D"/>
    <w:rsid w:val="10C01AA1"/>
    <w:rsid w:val="11AC6D32"/>
    <w:rsid w:val="18140922"/>
    <w:rsid w:val="1BDB30FE"/>
    <w:rsid w:val="1EED35D8"/>
    <w:rsid w:val="21AF6C4F"/>
    <w:rsid w:val="225A6D84"/>
    <w:rsid w:val="24C83FD6"/>
    <w:rsid w:val="2B582246"/>
    <w:rsid w:val="2BC93259"/>
    <w:rsid w:val="30494944"/>
    <w:rsid w:val="32973B46"/>
    <w:rsid w:val="48CF0412"/>
    <w:rsid w:val="4A1371B8"/>
    <w:rsid w:val="58054A0A"/>
    <w:rsid w:val="59E832FB"/>
    <w:rsid w:val="5F087B79"/>
    <w:rsid w:val="68AC7314"/>
    <w:rsid w:val="68EF4032"/>
    <w:rsid w:val="6F557CF2"/>
    <w:rsid w:val="71160DD4"/>
    <w:rsid w:val="74D32A12"/>
    <w:rsid w:val="75AF51D9"/>
    <w:rsid w:val="75D4649F"/>
    <w:rsid w:val="776922F2"/>
    <w:rsid w:val="77F96F49"/>
    <w:rsid w:val="7C527C4C"/>
    <w:rsid w:val="7DE07431"/>
    <w:rsid w:val="7F9E06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iPriority w:val="0"/>
  </w:style>
  <w:style w:type="table" w:default="1" w:styleId="5">
    <w:name w:val="Normal Table"/>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page number"/>
    <w:basedOn w:val="6"/>
    <w:qFormat/>
    <w:uiPriority w:val="0"/>
  </w:style>
  <w:style w:type="character" w:styleId="8">
    <w:name w:val="Hyperlink"/>
    <w:basedOn w:val="6"/>
    <w:qFormat/>
    <w:uiPriority w:val="0"/>
    <w:rPr>
      <w:color w:val="0000FF"/>
      <w:u w:val="single"/>
    </w:rPr>
  </w:style>
  <w:style w:type="table" w:customStyle="1" w:styleId="9">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4</Pages>
  <Words>901</Words>
  <Characters>4502</Characters>
  <Lines>2</Lines>
  <Paragraphs>1</Paragraphs>
  <TotalTime>0</TotalTime>
  <ScaleCrop>false</ScaleCrop>
  <LinksUpToDate>false</LinksUpToDate>
  <CharactersWithSpaces>5384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2015-12-30T11:56:00Z</dcterms:created>
  <dc:creator>雨林木风</dc:creator>
  <cp:lastModifiedBy>WPS_1650420893</cp:lastModifiedBy>
  <cp:lastPrinted>2023-12-08T06:16:00Z</cp:lastPrinted>
  <dcterms:modified xsi:type="dcterms:W3CDTF">2024-11-26T01:00:41Z</dcterms:modified>
  <dc:title>赛 霸 仪 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E0A0959AE0F04869A3FFAA9407CE131D_13</vt:lpwstr>
  </property>
</Properties>
</file>