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sz w:val="48"/>
          <w:szCs w:val="4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-1128395</wp:posOffset>
            </wp:positionH>
            <wp:positionV relativeFrom="paragraph">
              <wp:posOffset>-865505</wp:posOffset>
            </wp:positionV>
            <wp:extent cx="7449185" cy="417195"/>
            <wp:effectExtent l="0" t="0" r="18415" b="1905"/>
            <wp:wrapNone/>
            <wp:docPr id="11" name="图片 1029" descr="予华LOGO 页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29" descr="予华LOGO 页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4918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3"/>
        <w:tblpPr w:leftFromText="180" w:rightFromText="180" w:vertAnchor="page" w:horzAnchor="page" w:tblpX="1852" w:tblpY="24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0"/>
        <w:gridCol w:w="41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2" w:hRule="atLeast"/>
        </w:trPr>
        <w:tc>
          <w:tcPr>
            <w:tcW w:w="4180" w:type="dxa"/>
            <w:tcBorders>
              <w:top w:val="nil"/>
              <w:left w:val="nil"/>
              <w:bottom w:val="nil"/>
            </w:tcBorders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Model No.</w:t>
            </w:r>
          </w:p>
        </w:tc>
        <w:tc>
          <w:tcPr>
            <w:tcW w:w="4180" w:type="dxa"/>
            <w:tcBorders>
              <w:top w:val="nil"/>
              <w:bottom w:val="nil"/>
              <w:right w:val="nil"/>
            </w:tcBorders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120775" cy="1398270"/>
                  <wp:effectExtent l="0" t="0" r="3175" b="1143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75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DP-0630HC1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  <w:tcBorders>
              <w:top w:val="nil"/>
            </w:tcBorders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Environmental Temperature</w:t>
            </w:r>
          </w:p>
        </w:tc>
        <w:tc>
          <w:tcPr>
            <w:tcW w:w="4180" w:type="dxa"/>
            <w:tcBorders>
              <w:top w:val="nil"/>
            </w:tcBorders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5--35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Environmental humidity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Motor power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(W)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vacuum degree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-0.0994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Control Accuracy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vertAlign w:val="baseline"/>
              </w:rPr>
              <w:t>±</w:t>
            </w:r>
            <w:r>
              <w:rPr>
                <w:rFonts w:hint="default" w:ascii="Times New Roman" w:hAnsi="Times New Roman" w:eastAsia="微软雅黑" w:cs="Times New Roman"/>
                <w:sz w:val="24"/>
                <w:szCs w:val="24"/>
                <w:vertAlign w:val="baseline"/>
                <w:lang w:val="en-US" w:eastAsia="zh-CN"/>
              </w:rPr>
              <w:t>0.2kPa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Maximum pumping rate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 xml:space="preserve"> (L/min)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Availability of gas ballast valve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Yes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Working power supply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220--240V,50Hz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Inlet nozzle bore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ɸ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Out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let nozzle bore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ɸ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Inlet and outlet hoses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ɸ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14*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ɸ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Shell protection class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IP20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Anti-pollution level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  <w:t>Level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Size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(mm)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300*210*330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</w:trPr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Weight(Kg)</w:t>
            </w:r>
          </w:p>
        </w:tc>
        <w:tc>
          <w:tcPr>
            <w:tcW w:w="4180" w:type="dxa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</w:tr>
    </w:tbl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Frequency-regulated vacuum pumps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04e271e5-48bb-44ab-a2a3-2e18909e4c6f"/>
  </w:docVars>
  <w:rsids>
    <w:rsidRoot w:val="00000000"/>
    <w:rsid w:val="0E62716C"/>
    <w:rsid w:val="1942211D"/>
    <w:rsid w:val="238F215F"/>
    <w:rsid w:val="59850DED"/>
    <w:rsid w:val="6961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389</Characters>
  <Lines>0</Lines>
  <Paragraphs>0</Paragraphs>
  <TotalTime>0</TotalTime>
  <ScaleCrop>false</ScaleCrop>
  <LinksUpToDate>false</LinksUpToDate>
  <CharactersWithSpaces>417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2024-08-20T06:59:00Z</dcterms:created>
  <dc:creator>admin</dc:creator>
  <cp:lastModifiedBy>WPS_1688904381</cp:lastModifiedBy>
  <dcterms:modified xsi:type="dcterms:W3CDTF">2024-08-20T09:09:04Z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905FB28FA6EE4FD19530979405E8DEC4_12</vt:lpwstr>
  </property>
</Properties>
</file>