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PythonWeb应用框架：Flask，Django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网络通信（消息队列）：ZeroMQ,nanomsg,RabbitMQ,ActiveMQ,Kafka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数据库：MySQL，MSQL，Redis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服务器端：Apache（php），Nginx，IIS（MS）（asp），Tomcat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4A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2017-07-04T12:36:47Z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