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D240D69" w14:textId="0A07839F" w:rsidR="009B1D59" w:rsidRPr="00D20299" w:rsidRDefault="00D20299" w:rsidP="009B1D59">
      <w:pPr>
        <w:pStyle w:val="Title1"/>
        <w:rPr>
          <w:lang w:val="en-US"/>
        </w:rPr>
      </w:pPr>
      <w:r>
        <w:rPr>
          <w:lang w:val="en-AU"/>
        </w:rPr>
        <w:t xml:space="preserve">Distinctiveness </w:t>
      </w:r>
      <w:r>
        <w:rPr>
          <w:lang w:val="en-US"/>
        </w:rPr>
        <w:t xml:space="preserve">Based </w:t>
      </w:r>
      <w:r w:rsidR="00BC764F">
        <w:rPr>
          <w:lang w:val="en-US"/>
        </w:rPr>
        <w:t xml:space="preserve">Neural Network Pruning: </w:t>
      </w:r>
      <w:r w:rsidR="00BC764F">
        <w:rPr>
          <w:lang w:val="en-US"/>
        </w:rPr>
        <w:br/>
        <w:t>Facial Emotion Classification Network</w:t>
      </w:r>
    </w:p>
    <w:p w14:paraId="44DA6908" w14:textId="58BCAF96" w:rsidR="000E4EF4" w:rsidRDefault="00EF57AF" w:rsidP="00BC764F">
      <w:pPr>
        <w:pStyle w:val="author"/>
        <w:spacing w:after="0"/>
        <w:rPr>
          <w:lang w:val="en-AU"/>
        </w:rPr>
      </w:pPr>
      <w:r w:rsidRPr="00ED16D4">
        <w:rPr>
          <w:lang w:val="en-AU"/>
        </w:rPr>
        <w:t>Xingnan Pan</w:t>
      </w:r>
    </w:p>
    <w:p w14:paraId="59A8F531" w14:textId="77777777" w:rsidR="00BC764F" w:rsidRPr="00BC764F" w:rsidRDefault="00BC764F" w:rsidP="00BC764F">
      <w:pPr>
        <w:pStyle w:val="authorinfo"/>
        <w:rPr>
          <w:lang w:val="en-AU"/>
        </w:rPr>
      </w:pPr>
    </w:p>
    <w:p w14:paraId="11AA6BCB" w14:textId="6BB927F9" w:rsidR="00AA1B2B" w:rsidRPr="00ED16D4" w:rsidRDefault="00AA1B2B" w:rsidP="002654EC">
      <w:pPr>
        <w:pStyle w:val="address"/>
        <w:rPr>
          <w:lang w:val="en-AU"/>
        </w:rPr>
      </w:pPr>
      <w:r w:rsidRPr="00ED16D4">
        <w:rPr>
          <w:lang w:val="en-AU"/>
        </w:rPr>
        <w:t>Research School of Computer Science, Australian National University, Australia</w:t>
      </w:r>
      <w:r w:rsidRPr="00ED16D4">
        <w:rPr>
          <w:lang w:val="en-AU"/>
        </w:rPr>
        <w:br/>
      </w:r>
      <w:r w:rsidR="006900D0" w:rsidRPr="00ED16D4">
        <w:rPr>
          <w:lang w:val="en-AU"/>
        </w:rPr>
        <w:t>u6744662</w:t>
      </w:r>
      <w:r w:rsidRPr="00ED16D4">
        <w:rPr>
          <w:lang w:val="en-AU"/>
        </w:rPr>
        <w:t>@anu.edu.au</w:t>
      </w:r>
    </w:p>
    <w:p w14:paraId="76E1F0C1" w14:textId="5D12E91C" w:rsidR="000E4EF4" w:rsidRPr="00146545" w:rsidRDefault="009B1D59" w:rsidP="000E4EF4">
      <w:pPr>
        <w:pStyle w:val="abstract"/>
        <w:rPr>
          <w:rFonts w:ascii="SimSun" w:eastAsia="SimSun" w:hAnsi="SimSun" w:cs="SimSun" w:hint="eastAsia"/>
          <w:color w:val="FF0000"/>
          <w:lang w:val="en-AU"/>
        </w:rPr>
      </w:pPr>
      <w:r w:rsidRPr="00ED16D4">
        <w:rPr>
          <w:b/>
          <w:lang w:val="en-AU"/>
        </w:rPr>
        <w:t>Abstract.</w:t>
      </w:r>
      <w:r w:rsidRPr="00ED16D4">
        <w:rPr>
          <w:lang w:val="en-AU"/>
        </w:rPr>
        <w:t xml:space="preserve"> </w:t>
      </w:r>
      <w:r w:rsidR="00BD6D6E" w:rsidRPr="00BD6D6E">
        <w:rPr>
          <w:lang w:val="en-AU"/>
        </w:rPr>
        <w:t xml:space="preserve">Although large-scale deep learning networks have achieved significant results in image recognition and natural language processing. However, </w:t>
      </w:r>
      <w:r w:rsidR="00BD6D6E">
        <w:rPr>
          <w:rFonts w:hint="eastAsia"/>
          <w:lang w:val="en-AU"/>
        </w:rPr>
        <w:t>the</w:t>
      </w:r>
      <w:r w:rsidR="00BD6D6E">
        <w:rPr>
          <w:lang w:val="en-AU"/>
        </w:rPr>
        <w:t xml:space="preserve"> </w:t>
      </w:r>
      <w:r w:rsidR="00BD6D6E" w:rsidRPr="00BD6D6E">
        <w:rPr>
          <w:lang w:val="en-AU"/>
        </w:rPr>
        <w:t xml:space="preserve">shallow neural network, due to </w:t>
      </w:r>
      <w:r w:rsidR="00BD6D6E">
        <w:rPr>
          <w:lang w:val="en-AU"/>
        </w:rPr>
        <w:t>its</w:t>
      </w:r>
      <w:r w:rsidR="00BD6D6E" w:rsidRPr="00BD6D6E">
        <w:rPr>
          <w:lang w:val="en-AU"/>
        </w:rPr>
        <w:t xml:space="preserve"> simple network structure and few parameters, still play a very critical role in the field of data science. As for how to construct a smaller shallow neural network, there is still no standardized method and </w:t>
      </w:r>
      <w:r w:rsidR="00BD6D6E" w:rsidRPr="00BD6D6E">
        <w:rPr>
          <w:lang w:val="en-AU"/>
        </w:rPr>
        <w:t>principal</w:t>
      </w:r>
      <w:r w:rsidR="00BD6D6E" w:rsidRPr="00BD6D6E">
        <w:rPr>
          <w:lang w:val="en-AU"/>
        </w:rPr>
        <w:t xml:space="preserve"> explanation. The Distinctiveness method introduced by Gedeon is one of the popular </w:t>
      </w:r>
      <w:r w:rsidR="00BD6D6E">
        <w:rPr>
          <w:lang w:val="en-AU"/>
        </w:rPr>
        <w:t xml:space="preserve">pruning </w:t>
      </w:r>
      <w:r w:rsidR="00BD6D6E" w:rsidRPr="00BD6D6E">
        <w:rPr>
          <w:lang w:val="en-AU"/>
        </w:rPr>
        <w:t xml:space="preserve">methods. This article uses the SFEW data set to build a three-layer basic shallow neural </w:t>
      </w:r>
      <w:proofErr w:type="gramStart"/>
      <w:r w:rsidR="00BD6D6E" w:rsidRPr="00BD6D6E">
        <w:rPr>
          <w:lang w:val="en-AU"/>
        </w:rPr>
        <w:t>network, and</w:t>
      </w:r>
      <w:proofErr w:type="gramEnd"/>
      <w:r w:rsidR="00BD6D6E" w:rsidRPr="00BD6D6E">
        <w:rPr>
          <w:lang w:val="en-AU"/>
        </w:rPr>
        <w:t xml:space="preserve"> uses Distinctiveness to try pruning on different hidden layer sizes in [16, 32, 64, 128], and compare the pruning effects</w:t>
      </w:r>
      <w:r w:rsidR="00BD6D6E">
        <w:rPr>
          <w:lang w:val="en-AU"/>
        </w:rPr>
        <w:t xml:space="preserve">. </w:t>
      </w:r>
      <w:r w:rsidR="00BD6D6E" w:rsidRPr="00BD6D6E">
        <w:rPr>
          <w:lang w:val="en-AU"/>
        </w:rPr>
        <w:t xml:space="preserve">The results show that using </w:t>
      </w:r>
      <w:r w:rsidR="00C327FC" w:rsidRPr="00BD6D6E">
        <w:rPr>
          <w:lang w:val="en-AU"/>
        </w:rPr>
        <w:t>Distinctiveness</w:t>
      </w:r>
      <w:r w:rsidR="00BD6D6E" w:rsidRPr="00BD6D6E">
        <w:rPr>
          <w:lang w:val="en-AU"/>
        </w:rPr>
        <w:t xml:space="preserve"> to prune the neural network has its limitations, but it can still effectively remove </w:t>
      </w:r>
      <w:r w:rsidR="00944891">
        <w:rPr>
          <w:lang w:val="en-AU"/>
        </w:rPr>
        <w:t>non-functional</w:t>
      </w:r>
      <w:r w:rsidR="00BD6D6E" w:rsidRPr="00BD6D6E">
        <w:rPr>
          <w:lang w:val="en-AU"/>
        </w:rPr>
        <w:t xml:space="preserve"> neural units and even improve the </w:t>
      </w:r>
      <w:r w:rsidR="00944891">
        <w:rPr>
          <w:lang w:val="en-AU"/>
        </w:rPr>
        <w:t>performance</w:t>
      </w:r>
      <w:r w:rsidR="00BD6D6E" w:rsidRPr="00BD6D6E">
        <w:rPr>
          <w:lang w:val="en-AU"/>
        </w:rPr>
        <w:t xml:space="preserve"> of the network.</w:t>
      </w:r>
    </w:p>
    <w:p w14:paraId="54DE1E7D" w14:textId="7192D5BC" w:rsidR="000E4EF4" w:rsidRPr="00ED16D4" w:rsidRDefault="000E4EF4" w:rsidP="000E4EF4">
      <w:pPr>
        <w:pStyle w:val="abstract"/>
        <w:spacing w:before="120"/>
        <w:rPr>
          <w:lang w:val="en-AU"/>
        </w:rPr>
      </w:pPr>
      <w:r w:rsidRPr="00ED16D4">
        <w:rPr>
          <w:b/>
          <w:lang w:val="en-AU"/>
        </w:rPr>
        <w:t xml:space="preserve">Keywords: </w:t>
      </w:r>
      <w:r w:rsidR="002654EC" w:rsidRPr="00ED16D4">
        <w:rPr>
          <w:lang w:val="en-AU"/>
        </w:rPr>
        <w:t>Neural Network, Facial Emotion Classification, Network Prunin</w:t>
      </w:r>
      <w:r w:rsidR="000F5920">
        <w:rPr>
          <w:lang w:val="en-AU"/>
        </w:rPr>
        <w:t>g, Distinctiveness</w:t>
      </w:r>
      <w:r w:rsidR="00DC6B64" w:rsidRPr="00ED16D4">
        <w:rPr>
          <w:rFonts w:hint="eastAsia"/>
          <w:lang w:val="en-AU"/>
        </w:rPr>
        <w:t>.</w:t>
      </w:r>
    </w:p>
    <w:p w14:paraId="68447D58" w14:textId="618769EA" w:rsidR="009B1D59" w:rsidRDefault="009B1D59" w:rsidP="00A53EE8">
      <w:pPr>
        <w:pStyle w:val="heading10"/>
        <w:numPr>
          <w:ilvl w:val="0"/>
          <w:numId w:val="4"/>
        </w:numPr>
        <w:rPr>
          <w:lang w:val="en-AU"/>
        </w:rPr>
      </w:pPr>
      <w:r w:rsidRPr="00ED16D4">
        <w:rPr>
          <w:lang w:val="en-AU"/>
        </w:rPr>
        <w:t>Introduction</w:t>
      </w:r>
    </w:p>
    <w:p w14:paraId="22F71E63" w14:textId="5F4AD5C9" w:rsidR="00146545" w:rsidRPr="00146545" w:rsidRDefault="00CF2949" w:rsidP="00146545">
      <w:pPr>
        <w:pStyle w:val="p1a"/>
        <w:rPr>
          <w:lang w:val="en-AU"/>
        </w:rPr>
      </w:pPr>
      <w:r w:rsidRPr="00CF2949">
        <w:rPr>
          <w:lang w:val="en-AU"/>
        </w:rPr>
        <w:t xml:space="preserve">In the past 10 years, machine learning and deep learning have become the hot spots of the times. Countries and companies are constantly exploring and seeking the transformation of data-driven business models. Among them, neural networks are the key to deep learning. However, the amount of data in deep learning models is often huge, often exceeding one million. </w:t>
      </w:r>
      <w:r w:rsidR="00944891">
        <w:rPr>
          <w:lang w:val="en-AU"/>
        </w:rPr>
        <w:t>T</w:t>
      </w:r>
      <w:r w:rsidRPr="00CF2949">
        <w:rPr>
          <w:lang w:val="en-AU"/>
        </w:rPr>
        <w:t xml:space="preserve">his brings great challenges to network training and network deployment. Therefore, how to effectively reduce model parameters and model size has become one of the key issues in the development of </w:t>
      </w:r>
      <w:r w:rsidR="00944891">
        <w:rPr>
          <w:lang w:val="en-AU"/>
        </w:rPr>
        <w:t>neural network</w:t>
      </w:r>
      <w:r w:rsidRPr="00CF2949">
        <w:rPr>
          <w:lang w:val="en-AU"/>
        </w:rPr>
        <w:t xml:space="preserve"> models. In this article, we use the SFEW facial expression data set to build a basic three-layer neural </w:t>
      </w:r>
      <w:proofErr w:type="gramStart"/>
      <w:r w:rsidRPr="00CF2949">
        <w:rPr>
          <w:lang w:val="en-AU"/>
        </w:rPr>
        <w:t>network, and</w:t>
      </w:r>
      <w:proofErr w:type="gramEnd"/>
      <w:r w:rsidRPr="00CF2949">
        <w:rPr>
          <w:lang w:val="en-AU"/>
        </w:rPr>
        <w:t xml:space="preserve"> try to use Distinctiveness to trim the network and </w:t>
      </w:r>
      <w:r w:rsidR="001D71BD">
        <w:rPr>
          <w:rFonts w:hint="eastAsia"/>
          <w:lang w:val="en-AU"/>
        </w:rPr>
        <w:t>re</w:t>
      </w:r>
      <w:r w:rsidR="001D71BD">
        <w:rPr>
          <w:lang w:val="en-AU"/>
        </w:rPr>
        <w:t xml:space="preserve">move the redundant units of </w:t>
      </w:r>
      <w:r w:rsidRPr="00CF2949">
        <w:rPr>
          <w:lang w:val="en-AU"/>
        </w:rPr>
        <w:t>the network. And compare the pruning effects of different hidden layer sizes.</w:t>
      </w:r>
    </w:p>
    <w:p w14:paraId="18473FFF" w14:textId="0C1A53A9" w:rsidR="00A53EE8" w:rsidRPr="00ED16D4" w:rsidRDefault="00146545" w:rsidP="005E1A3C">
      <w:pPr>
        <w:pStyle w:val="heading10"/>
        <w:numPr>
          <w:ilvl w:val="0"/>
          <w:numId w:val="4"/>
        </w:numPr>
        <w:rPr>
          <w:lang w:val="en-AU"/>
        </w:rPr>
      </w:pPr>
      <w:r>
        <w:rPr>
          <w:lang w:val="en-AU"/>
        </w:rPr>
        <w:t xml:space="preserve">SFEW </w:t>
      </w:r>
      <w:r w:rsidR="00A53EE8" w:rsidRPr="00ED16D4">
        <w:rPr>
          <w:lang w:val="en-AU"/>
        </w:rPr>
        <w:t xml:space="preserve">&amp; </w:t>
      </w:r>
      <w:r w:rsidR="00D11204" w:rsidRPr="00ED16D4">
        <w:t>pre-processing</w:t>
      </w:r>
    </w:p>
    <w:p w14:paraId="577ED0E8" w14:textId="7BB8B1F3" w:rsidR="00371939" w:rsidRPr="00ED16D4" w:rsidRDefault="00DC6B64" w:rsidP="00371939">
      <w:pPr>
        <w:pStyle w:val="p1a"/>
        <w:rPr>
          <w:lang w:val="en-AU"/>
        </w:rPr>
      </w:pPr>
      <w:r w:rsidRPr="00ED16D4">
        <w:rPr>
          <w:lang w:val="en-AU"/>
        </w:rPr>
        <w:t>T</w:t>
      </w:r>
      <w:r w:rsidR="00174803" w:rsidRPr="00ED16D4">
        <w:rPr>
          <w:lang w:val="en-AU"/>
        </w:rPr>
        <w:t xml:space="preserve">he </w:t>
      </w:r>
      <w:r w:rsidR="004D7084" w:rsidRPr="00ED16D4">
        <w:rPr>
          <w:lang w:val="en-AU"/>
        </w:rPr>
        <w:t xml:space="preserve">source </w:t>
      </w:r>
      <w:r w:rsidR="00174803" w:rsidRPr="00ED16D4">
        <w:rPr>
          <w:lang w:val="en-AU"/>
        </w:rPr>
        <w:t xml:space="preserve">Face Emotion dataset, Static Facial Expressions in the Wild (SFEW) </w:t>
      </w:r>
      <w:r w:rsidR="00AE6009" w:rsidRPr="00ED16D4">
        <w:rPr>
          <w:lang w:val="en-AU"/>
        </w:rPr>
        <w:fldChar w:fldCharType="begin"/>
      </w:r>
      <w:r w:rsidR="00AE6009" w:rsidRPr="00ED16D4">
        <w:rPr>
          <w:lang w:val="en-AU"/>
        </w:rPr>
        <w:instrText xml:space="preserve"> REF _Ref70003802 \r \h </w:instrText>
      </w:r>
      <w:r w:rsidR="00AE6009" w:rsidRPr="00ED16D4">
        <w:rPr>
          <w:lang w:val="en-AU"/>
        </w:rPr>
      </w:r>
      <w:r w:rsidR="00AE6009" w:rsidRPr="00ED16D4">
        <w:rPr>
          <w:lang w:val="en-AU"/>
        </w:rPr>
        <w:fldChar w:fldCharType="separate"/>
      </w:r>
      <w:r w:rsidR="00E32B78">
        <w:rPr>
          <w:lang w:val="en-AU"/>
        </w:rPr>
        <w:t>[1]</w:t>
      </w:r>
      <w:r w:rsidR="00AE6009" w:rsidRPr="00ED16D4">
        <w:rPr>
          <w:lang w:val="en-AU"/>
        </w:rPr>
        <w:fldChar w:fldCharType="end"/>
      </w:r>
      <w:r w:rsidR="00AE6009" w:rsidRPr="00ED16D4">
        <w:rPr>
          <w:lang w:val="en-AU"/>
        </w:rPr>
        <w:t xml:space="preserve"> </w:t>
      </w:r>
      <w:r w:rsidRPr="00ED16D4">
        <w:rPr>
          <w:lang w:val="en-AU"/>
        </w:rPr>
        <w:t xml:space="preserve">is used in this paper. The SFEW is extracted form a temporal facial expression dataset Acted Facial Expression in the Wild (AFEW) </w:t>
      </w:r>
      <w:r w:rsidR="00AE6009" w:rsidRPr="00ED16D4">
        <w:rPr>
          <w:lang w:val="en-AU"/>
        </w:rPr>
        <w:fldChar w:fldCharType="begin"/>
      </w:r>
      <w:r w:rsidR="00AE6009" w:rsidRPr="00ED16D4">
        <w:rPr>
          <w:lang w:val="en-AU"/>
        </w:rPr>
        <w:instrText xml:space="preserve"> REF _Ref70003820 \r \h </w:instrText>
      </w:r>
      <w:r w:rsidR="00AE6009" w:rsidRPr="00ED16D4">
        <w:rPr>
          <w:lang w:val="en-AU"/>
        </w:rPr>
      </w:r>
      <w:r w:rsidR="00AE6009" w:rsidRPr="00ED16D4">
        <w:rPr>
          <w:lang w:val="en-AU"/>
        </w:rPr>
        <w:fldChar w:fldCharType="separate"/>
      </w:r>
      <w:r w:rsidR="00E32B78">
        <w:rPr>
          <w:lang w:val="en-AU"/>
        </w:rPr>
        <w:t>[3]</w:t>
      </w:r>
      <w:r w:rsidR="00AE6009" w:rsidRPr="00ED16D4">
        <w:rPr>
          <w:lang w:val="en-AU"/>
        </w:rPr>
        <w:fldChar w:fldCharType="end"/>
      </w:r>
      <w:r w:rsidRPr="00ED16D4">
        <w:rPr>
          <w:lang w:val="en-AU"/>
        </w:rPr>
        <w:t xml:space="preserve">, in which the facial emotion images are extracted from movies. </w:t>
      </w:r>
      <w:r w:rsidR="004D7084" w:rsidRPr="00ED16D4">
        <w:rPr>
          <w:lang w:val="en-AU"/>
        </w:rPr>
        <w:t xml:space="preserve">The images in the dataset are more natural and realistic because those images </w:t>
      </w:r>
      <w:r w:rsidR="00A0676C" w:rsidRPr="00ED16D4">
        <w:rPr>
          <w:lang w:val="en-AU"/>
        </w:rPr>
        <w:t>are captured in a close to real-world environment instead of lab-control environment</w:t>
      </w:r>
      <w:r w:rsidR="005E6242" w:rsidRPr="00ED16D4">
        <w:rPr>
          <w:lang w:val="en-AU"/>
        </w:rPr>
        <w:t xml:space="preserve">. </w:t>
      </w:r>
    </w:p>
    <w:p w14:paraId="65E668E5" w14:textId="53531619" w:rsidR="005E6242" w:rsidRPr="00ED16D4" w:rsidRDefault="005E6242" w:rsidP="005E6242">
      <w:pPr>
        <w:rPr>
          <w:lang w:val="en-AU"/>
        </w:rPr>
      </w:pPr>
    </w:p>
    <w:p w14:paraId="35838F0E" w14:textId="187C9AA7" w:rsidR="005E6242" w:rsidRPr="00ED16D4" w:rsidRDefault="005E6242" w:rsidP="005E6242">
      <w:pPr>
        <w:rPr>
          <w:lang w:val="en-AU"/>
        </w:rPr>
      </w:pPr>
      <w:r w:rsidRPr="00ED16D4">
        <w:rPr>
          <w:lang w:val="en-AU"/>
        </w:rPr>
        <w:t xml:space="preserve">In this paper, we will use PCA vector as the input of the classification model. </w:t>
      </w:r>
      <w:r w:rsidR="00856B2B" w:rsidRPr="00ED16D4">
        <w:rPr>
          <w:lang w:val="en-AU"/>
        </w:rPr>
        <w:t>The images in dataset are processed by two descriptors: LPQ</w:t>
      </w:r>
      <w:r w:rsidR="00736F2D" w:rsidRPr="00ED16D4">
        <w:rPr>
          <w:lang w:val="en-AU"/>
        </w:rPr>
        <w:t xml:space="preserve"> </w:t>
      </w:r>
      <w:r w:rsidR="00AE6009" w:rsidRPr="00ED16D4">
        <w:rPr>
          <w:lang w:val="en-AU"/>
        </w:rPr>
        <w:fldChar w:fldCharType="begin"/>
      </w:r>
      <w:r w:rsidR="00AE6009" w:rsidRPr="00ED16D4">
        <w:rPr>
          <w:lang w:val="en-AU"/>
        </w:rPr>
        <w:instrText xml:space="preserve"> REF _Ref70003959 \r \h </w:instrText>
      </w:r>
      <w:r w:rsidR="00AE6009" w:rsidRPr="00ED16D4">
        <w:rPr>
          <w:lang w:val="en-AU"/>
        </w:rPr>
      </w:r>
      <w:r w:rsidR="00AE6009" w:rsidRPr="00ED16D4">
        <w:rPr>
          <w:lang w:val="en-AU"/>
        </w:rPr>
        <w:fldChar w:fldCharType="separate"/>
      </w:r>
      <w:r w:rsidR="00E32B78">
        <w:rPr>
          <w:lang w:val="en-AU"/>
        </w:rPr>
        <w:t>[5]</w:t>
      </w:r>
      <w:r w:rsidR="00AE6009" w:rsidRPr="00ED16D4">
        <w:rPr>
          <w:lang w:val="en-AU"/>
        </w:rPr>
        <w:fldChar w:fldCharType="end"/>
      </w:r>
      <w:r w:rsidR="00856B2B" w:rsidRPr="00ED16D4">
        <w:rPr>
          <w:lang w:val="en-AU"/>
        </w:rPr>
        <w:t xml:space="preserve"> &amp; PHOG</w:t>
      </w:r>
      <w:r w:rsidR="00736F2D" w:rsidRPr="00ED16D4">
        <w:rPr>
          <w:lang w:val="en-AU"/>
        </w:rPr>
        <w:t xml:space="preserve"> </w:t>
      </w:r>
      <w:r w:rsidR="00AE6009" w:rsidRPr="00ED16D4">
        <w:rPr>
          <w:lang w:val="en-AU"/>
        </w:rPr>
        <w:fldChar w:fldCharType="begin"/>
      </w:r>
      <w:r w:rsidR="00AE6009" w:rsidRPr="00ED16D4">
        <w:rPr>
          <w:lang w:val="en-AU"/>
        </w:rPr>
        <w:instrText xml:space="preserve"> REF _Ref70003965 \r \h </w:instrText>
      </w:r>
      <w:r w:rsidR="00AE6009" w:rsidRPr="00ED16D4">
        <w:rPr>
          <w:lang w:val="en-AU"/>
        </w:rPr>
      </w:r>
      <w:r w:rsidR="00AE6009" w:rsidRPr="00ED16D4">
        <w:rPr>
          <w:lang w:val="en-AU"/>
        </w:rPr>
        <w:fldChar w:fldCharType="separate"/>
      </w:r>
      <w:r w:rsidR="00E32B78">
        <w:rPr>
          <w:lang w:val="en-AU"/>
        </w:rPr>
        <w:t>[6]</w:t>
      </w:r>
      <w:r w:rsidR="00AE6009" w:rsidRPr="00ED16D4">
        <w:rPr>
          <w:lang w:val="en-AU"/>
        </w:rPr>
        <w:fldChar w:fldCharType="end"/>
      </w:r>
      <w:r w:rsidR="00856B2B" w:rsidRPr="00ED16D4">
        <w:rPr>
          <w:lang w:val="en-AU"/>
        </w:rPr>
        <w:t xml:space="preserve"> to generate the pattern vectors. In order to reduce the input data complexity, </w:t>
      </w:r>
      <w:r w:rsidR="00243B09" w:rsidRPr="00ED16D4">
        <w:rPr>
          <w:lang w:val="en-AU"/>
        </w:rPr>
        <w:t>Principal</w:t>
      </w:r>
      <w:r w:rsidR="00856B2B" w:rsidRPr="00ED16D4">
        <w:rPr>
          <w:lang w:val="en-AU"/>
        </w:rPr>
        <w:t xml:space="preserve"> Component </w:t>
      </w:r>
      <w:r w:rsidR="00243B09" w:rsidRPr="00ED16D4">
        <w:rPr>
          <w:lang w:val="en-AU"/>
        </w:rPr>
        <w:t>Analysis (</w:t>
      </w:r>
      <w:r w:rsidR="00856B2B" w:rsidRPr="00ED16D4">
        <w:rPr>
          <w:lang w:val="en-AU"/>
        </w:rPr>
        <w:t xml:space="preserve">PCA) is applied </w:t>
      </w:r>
      <w:r w:rsidR="00243B09" w:rsidRPr="00ED16D4">
        <w:rPr>
          <w:lang w:val="en-AU"/>
        </w:rPr>
        <w:t>for</w:t>
      </w:r>
      <w:r w:rsidR="00856B2B" w:rsidRPr="00ED16D4">
        <w:rPr>
          <w:lang w:val="en-AU"/>
        </w:rPr>
        <w:t xml:space="preserve"> </w:t>
      </w:r>
      <w:r w:rsidR="00243B09" w:rsidRPr="00ED16D4">
        <w:rPr>
          <w:lang w:val="en-AU"/>
        </w:rPr>
        <w:t>both pattern vectors. The first five components are kept which contain 98% of the variance. Therefore, the input dimension is 10 in total by combining two of first-five PCA vector.</w:t>
      </w:r>
    </w:p>
    <w:p w14:paraId="11BDB2D0" w14:textId="358181B2" w:rsidR="00243B09" w:rsidRPr="00ED16D4" w:rsidRDefault="00243B09" w:rsidP="005E6242">
      <w:pPr>
        <w:rPr>
          <w:lang w:val="en-AU"/>
        </w:rPr>
      </w:pPr>
    </w:p>
    <w:p w14:paraId="08E9BE8F" w14:textId="58D3C22D" w:rsidR="00021718" w:rsidRPr="00ED16D4" w:rsidRDefault="00243B09" w:rsidP="00021718">
      <w:pPr>
        <w:rPr>
          <w:lang w:val="en-AU"/>
        </w:rPr>
      </w:pPr>
      <w:r w:rsidRPr="00ED16D4">
        <w:rPr>
          <w:lang w:val="en-AU"/>
        </w:rPr>
        <w:t xml:space="preserve">The dataset has </w:t>
      </w:r>
      <w:r w:rsidRPr="00ED16D4">
        <w:rPr>
          <w:b/>
          <w:bCs/>
          <w:lang w:val="en-AU"/>
        </w:rPr>
        <w:t>675</w:t>
      </w:r>
      <w:r w:rsidRPr="00ED16D4">
        <w:rPr>
          <w:lang w:val="en-AU"/>
        </w:rPr>
        <w:t xml:space="preserve"> items in total, and contains </w:t>
      </w:r>
      <w:r w:rsidRPr="00ED16D4">
        <w:rPr>
          <w:b/>
          <w:bCs/>
          <w:lang w:val="en-AU"/>
        </w:rPr>
        <w:t>seven</w:t>
      </w:r>
      <w:r w:rsidRPr="00ED16D4">
        <w:rPr>
          <w:lang w:val="en-AU"/>
        </w:rPr>
        <w:t xml:space="preserve"> facial expression: Angry, Disgust, Fear, Happy, Neutral, Sad, Surprise</w:t>
      </w:r>
    </w:p>
    <w:p w14:paraId="7B69DF4C" w14:textId="0338797D" w:rsidR="00021718" w:rsidRPr="00ED16D4" w:rsidRDefault="00D072FE" w:rsidP="00021718">
      <w:pPr>
        <w:pStyle w:val="heading20"/>
        <w:rPr>
          <w:lang w:val="en-AU"/>
        </w:rPr>
      </w:pPr>
      <w:r>
        <w:t>Data</w:t>
      </w:r>
      <w:r w:rsidR="00021718" w:rsidRPr="00ED16D4">
        <w:rPr>
          <w:lang w:val="en-AU"/>
        </w:rPr>
        <w:t xml:space="preserve"> Normalization</w:t>
      </w:r>
    </w:p>
    <w:p w14:paraId="761ED2FC" w14:textId="434FF027" w:rsidR="00021718" w:rsidRPr="00ED16D4" w:rsidRDefault="00021718" w:rsidP="00021718">
      <w:pPr>
        <w:pStyle w:val="p1a"/>
        <w:rPr>
          <w:lang w:val="en-AU"/>
        </w:rPr>
      </w:pPr>
      <w:r w:rsidRPr="00ED16D4">
        <w:rPr>
          <w:lang w:val="en-AU"/>
        </w:rPr>
        <w:t>The normalization is applied to the input</w:t>
      </w:r>
      <w:r w:rsidR="00E96852" w:rsidRPr="00ED16D4">
        <w:rPr>
          <w:lang w:val="en-AU"/>
        </w:rPr>
        <w:t xml:space="preserve"> by </w:t>
      </w:r>
      <w:r w:rsidR="00E57B9C" w:rsidRPr="00ED16D4">
        <w:rPr>
          <w:lang w:val="en-AU"/>
        </w:rPr>
        <w:t>using</w:t>
      </w:r>
      <w:r w:rsidR="00E96852" w:rsidRPr="00ED16D4">
        <w:rPr>
          <w:lang w:val="en-AU"/>
        </w:rPr>
        <w:t xml:space="preserve"> (1) equation. Normalization can </w:t>
      </w:r>
      <w:r w:rsidR="00E57B9C" w:rsidRPr="00ED16D4">
        <w:rPr>
          <w:lang w:val="en-AU"/>
        </w:rPr>
        <w:t>map input values in different dimension to similar range of values</w:t>
      </w:r>
      <w:r w:rsidR="00FF235A" w:rsidRPr="00ED16D4">
        <w:rPr>
          <w:lang w:val="en-AU"/>
        </w:rPr>
        <w:t>, leading each principal component to have similar contribution during the training neural network process</w:t>
      </w:r>
      <w:r w:rsidR="00E57B9C" w:rsidRPr="00ED16D4">
        <w:rPr>
          <w:lang w:val="en-AU"/>
        </w:rPr>
        <w:t>. Also, the original PCA element value is small. For instance, the values in the first dimension have the range of [-0.0109, 0.0096]</w:t>
      </w:r>
      <w:r w:rsidR="00FF235A" w:rsidRPr="00ED16D4">
        <w:rPr>
          <w:lang w:val="en-AU"/>
        </w:rPr>
        <w:t>. Normalization can ensure the input roughly in the range of [-1, 1]</w:t>
      </w:r>
      <w:r w:rsidR="0059275E" w:rsidRPr="00ED16D4">
        <w:rPr>
          <w:lang w:val="en-AU"/>
        </w:rPr>
        <w:t>, which can allow the network to learn more quickly.</w:t>
      </w:r>
    </w:p>
    <w:p w14:paraId="6CBCD5DE" w14:textId="77777777" w:rsidR="004F4F0A" w:rsidRPr="00ED16D4" w:rsidRDefault="004F4F0A" w:rsidP="004F4F0A">
      <w:pPr>
        <w:rPr>
          <w:lang w:val="en-AU"/>
        </w:rPr>
      </w:pPr>
    </w:p>
    <w:tbl>
      <w:tblPr>
        <w:tblW w:w="0" w:type="auto"/>
        <w:jc w:val="center"/>
        <w:tblLayout w:type="fixed"/>
        <w:tblCellMar>
          <w:left w:w="70" w:type="dxa"/>
          <w:right w:w="70" w:type="dxa"/>
        </w:tblCellMar>
        <w:tblLook w:val="0000" w:firstRow="0" w:lastRow="0" w:firstColumn="0" w:lastColumn="0" w:noHBand="0" w:noVBand="0"/>
      </w:tblPr>
      <w:tblGrid>
        <w:gridCol w:w="6449"/>
        <w:gridCol w:w="608"/>
      </w:tblGrid>
      <w:tr w:rsidR="004F4F0A" w:rsidRPr="00ED16D4" w14:paraId="1401A23E" w14:textId="77777777" w:rsidTr="004F4F0A">
        <w:tblPrEx>
          <w:tblCellMar>
            <w:top w:w="0" w:type="dxa"/>
            <w:bottom w:w="0" w:type="dxa"/>
          </w:tblCellMar>
        </w:tblPrEx>
        <w:trPr>
          <w:jc w:val="center"/>
        </w:trPr>
        <w:tc>
          <w:tcPr>
            <w:tcW w:w="6449" w:type="dxa"/>
            <w:vAlign w:val="center"/>
          </w:tcPr>
          <w:p w14:paraId="4ED4F0E2" w14:textId="5C605911" w:rsidR="004F4F0A" w:rsidRPr="00ED16D4" w:rsidRDefault="004F4F0A" w:rsidP="004F4F0A">
            <w:pPr>
              <w:pStyle w:val="equation"/>
              <w:rPr>
                <w:lang w:val="en-AU"/>
              </w:rPr>
            </w:pPr>
            <m:oMathPara>
              <m:oMath>
                <m:limUpp>
                  <m:limUppPr>
                    <m:ctrlPr>
                      <w:rPr>
                        <w:rFonts w:ascii="Cambria Math" w:hAnsi="Cambria Math"/>
                        <w:lang w:val="en-AU"/>
                      </w:rPr>
                    </m:ctrlPr>
                  </m:limUppPr>
                  <m:e>
                    <m:r>
                      <w:rPr>
                        <w:rFonts w:ascii="Cambria Math" w:hAnsi="Cambria Math"/>
                        <w:lang w:val="en-AU"/>
                      </w:rPr>
                      <m:t>x</m:t>
                    </m:r>
                  </m:e>
                  <m:lim>
                    <m:r>
                      <m:rPr>
                        <m:sty m:val="p"/>
                      </m:rPr>
                      <w:rPr>
                        <w:rFonts w:ascii="Cambria Math" w:hAnsi="Cambria Math"/>
                        <w:lang w:val="en-AU"/>
                      </w:rPr>
                      <m:t>∼</m:t>
                    </m:r>
                  </m:lim>
                </m:limUpp>
                <m:r>
                  <m:rPr>
                    <m:nor/>
                  </m:rPr>
                  <w:rPr>
                    <w:lang w:val="en-AU"/>
                  </w:rPr>
                  <m:t> </m:t>
                </m:r>
                <m:r>
                  <m:rPr>
                    <m:sty m:val="p"/>
                  </m:rPr>
                  <w:rPr>
                    <w:rFonts w:ascii="Cambria Math" w:hAnsi="Cambria Math"/>
                    <w:lang w:val="en-AU"/>
                  </w:rPr>
                  <m:t>=</m:t>
                </m:r>
                <m:r>
                  <m:rPr>
                    <m:nor/>
                  </m:rPr>
                  <w:rPr>
                    <w:lang w:val="en-AU"/>
                  </w:rPr>
                  <m:t> </m:t>
                </m:r>
                <m:f>
                  <m:fPr>
                    <m:ctrlPr>
                      <w:rPr>
                        <w:rFonts w:ascii="Cambria Math" w:hAnsi="Cambria Math"/>
                        <w:lang w:val="en-AU"/>
                      </w:rPr>
                    </m:ctrlPr>
                  </m:fPr>
                  <m:num>
                    <m:r>
                      <w:rPr>
                        <w:rFonts w:ascii="Cambria Math" w:hAnsi="Cambria Math"/>
                        <w:lang w:val="en-AU"/>
                      </w:rPr>
                      <m:t>x</m:t>
                    </m:r>
                    <m:r>
                      <m:rPr>
                        <m:nor/>
                      </m:rPr>
                      <w:rPr>
                        <w:lang w:val="en-AU"/>
                      </w:rPr>
                      <m:t> </m:t>
                    </m:r>
                    <m:r>
                      <m:rPr>
                        <m:sty m:val="p"/>
                      </m:rPr>
                      <w:rPr>
                        <w:rFonts w:ascii="Cambria Math" w:hAnsi="Cambria Math"/>
                        <w:lang w:val="en-AU"/>
                      </w:rPr>
                      <m:t>-</m:t>
                    </m:r>
                    <m:r>
                      <m:rPr>
                        <m:nor/>
                      </m:rPr>
                      <w:rPr>
                        <w:lang w:val="en-AU"/>
                      </w:rPr>
                      <m:t> </m:t>
                    </m:r>
                    <m:r>
                      <w:rPr>
                        <w:rFonts w:ascii="Cambria Math" w:hAnsi="Cambria Math"/>
                        <w:lang w:val="en-AU"/>
                      </w:rPr>
                      <m:t>μ</m:t>
                    </m:r>
                  </m:num>
                  <m:den>
                    <m:r>
                      <w:rPr>
                        <w:rFonts w:ascii="Cambria Math" w:hAnsi="Cambria Math"/>
                        <w:lang w:val="en-AU"/>
                      </w:rPr>
                      <m:t>σ</m:t>
                    </m:r>
                  </m:den>
                </m:f>
              </m:oMath>
            </m:oMathPara>
          </w:p>
        </w:tc>
        <w:tc>
          <w:tcPr>
            <w:tcW w:w="608" w:type="dxa"/>
            <w:vAlign w:val="center"/>
          </w:tcPr>
          <w:p w14:paraId="5A29E34B" w14:textId="31C11865" w:rsidR="004F4F0A" w:rsidRPr="00ED16D4" w:rsidRDefault="004F4F0A" w:rsidP="004F4F0A">
            <w:pPr>
              <w:pStyle w:val="equation"/>
              <w:tabs>
                <w:tab w:val="clear" w:pos="6237"/>
              </w:tabs>
              <w:ind w:left="0" w:firstLine="0"/>
              <w:rPr>
                <w:lang w:val="en-AU"/>
              </w:rPr>
            </w:pPr>
            <w:r w:rsidRPr="00ED16D4">
              <w:rPr>
                <w:lang w:val="en-AU"/>
              </w:rPr>
              <w:t>(</w:t>
            </w:r>
            <w:r w:rsidRPr="00ED16D4">
              <w:rPr>
                <w:b/>
                <w:lang w:val="en-AU"/>
              </w:rPr>
              <w:fldChar w:fldCharType="begin"/>
            </w:r>
            <w:r w:rsidRPr="00ED16D4">
              <w:rPr>
                <w:b/>
                <w:lang w:val="en-AU"/>
              </w:rPr>
              <w:instrText xml:space="preserve"> SEQ eq \n </w:instrText>
            </w:r>
            <w:r w:rsidRPr="00ED16D4">
              <w:rPr>
                <w:b/>
                <w:lang w:val="en-AU"/>
              </w:rPr>
              <w:fldChar w:fldCharType="separate"/>
            </w:r>
            <w:r w:rsidR="00E32B78">
              <w:rPr>
                <w:b/>
                <w:noProof/>
                <w:lang w:val="en-AU"/>
              </w:rPr>
              <w:t>1</w:t>
            </w:r>
            <w:r w:rsidRPr="00ED16D4">
              <w:rPr>
                <w:b/>
                <w:lang w:val="en-AU"/>
              </w:rPr>
              <w:fldChar w:fldCharType="end"/>
            </w:r>
            <w:r w:rsidRPr="00ED16D4">
              <w:rPr>
                <w:lang w:val="en-AU"/>
              </w:rPr>
              <w:t>)</w:t>
            </w:r>
          </w:p>
        </w:tc>
      </w:tr>
    </w:tbl>
    <w:p w14:paraId="28F1151D" w14:textId="77777777" w:rsidR="00443608" w:rsidRPr="00ED16D4" w:rsidRDefault="00443608" w:rsidP="004F4F0A">
      <w:pPr>
        <w:rPr>
          <w:lang w:val="en-AU"/>
        </w:rPr>
      </w:pPr>
    </w:p>
    <w:p w14:paraId="08DF74AA" w14:textId="31885BFE" w:rsidR="004F4F0A" w:rsidRPr="00ED16D4" w:rsidRDefault="00443608" w:rsidP="004F4F0A">
      <w:pPr>
        <w:rPr>
          <w:iCs/>
          <w:lang w:val="en-AU"/>
        </w:rPr>
      </w:pPr>
      <w:r w:rsidRPr="00ED16D4">
        <w:rPr>
          <w:lang w:val="en-AU"/>
        </w:rPr>
        <w:t xml:space="preserve">Where </w:t>
      </w:r>
      <m:oMath>
        <m:limUpp>
          <m:limUppPr>
            <m:ctrlPr>
              <w:rPr>
                <w:rFonts w:ascii="Cambria Math" w:hAnsi="Cambria Math"/>
                <w:lang w:val="en-AU"/>
              </w:rPr>
            </m:ctrlPr>
          </m:limUppPr>
          <m:e>
            <m:r>
              <w:rPr>
                <w:rFonts w:ascii="Cambria Math" w:hAnsi="Cambria Math"/>
                <w:lang w:val="en-AU"/>
              </w:rPr>
              <m:t>x</m:t>
            </m:r>
          </m:e>
          <m:lim>
            <m:r>
              <m:rPr>
                <m:sty m:val="p"/>
              </m:rPr>
              <w:rPr>
                <w:rFonts w:ascii="Cambria Math" w:hAnsi="Cambria Math"/>
                <w:lang w:val="en-AU"/>
              </w:rPr>
              <m:t>∼</m:t>
            </m:r>
          </m:lim>
        </m:limUpp>
        <m:r>
          <m:rPr>
            <m:nor/>
          </m:rPr>
          <w:rPr>
            <w:lang w:val="en-AU"/>
          </w:rPr>
          <m:t> </m:t>
        </m:r>
      </m:oMath>
      <w:r w:rsidRPr="00ED16D4">
        <w:rPr>
          <w:lang w:val="en-AU"/>
        </w:rPr>
        <w:t xml:space="preserve"> means the normalized value, and </w:t>
      </w:r>
      <m:oMath>
        <m:r>
          <w:rPr>
            <w:rFonts w:ascii="Cambria Math" w:hAnsi="Cambria Math"/>
            <w:lang w:val="en-AU"/>
          </w:rPr>
          <m:t>μ</m:t>
        </m:r>
      </m:oMath>
      <w:r w:rsidRPr="00ED16D4">
        <w:rPr>
          <w:iCs/>
          <w:lang w:val="en-AU"/>
        </w:rPr>
        <w:t xml:space="preserve"> means the mean value, and </w:t>
      </w:r>
      <m:oMath>
        <m:r>
          <w:rPr>
            <w:rFonts w:ascii="Cambria Math" w:hAnsi="Cambria Math"/>
            <w:lang w:val="en-AU"/>
          </w:rPr>
          <m:t>σ</m:t>
        </m:r>
      </m:oMath>
      <w:r w:rsidRPr="00ED16D4">
        <w:rPr>
          <w:iCs/>
          <w:lang w:val="en-AU"/>
        </w:rPr>
        <w:t xml:space="preserve"> stands for standard deviation.</w:t>
      </w:r>
    </w:p>
    <w:p w14:paraId="10BCF562" w14:textId="6C79F540" w:rsidR="00A53EE8" w:rsidRPr="00ED16D4" w:rsidRDefault="00B74B28" w:rsidP="005E1A3C">
      <w:pPr>
        <w:pStyle w:val="heading10"/>
        <w:numPr>
          <w:ilvl w:val="0"/>
          <w:numId w:val="4"/>
        </w:numPr>
        <w:rPr>
          <w:lang w:val="en-AU"/>
        </w:rPr>
      </w:pPr>
      <w:r w:rsidRPr="00ED16D4">
        <w:rPr>
          <w:lang w:val="en-AU"/>
        </w:rPr>
        <w:t>Methods</w:t>
      </w:r>
    </w:p>
    <w:p w14:paraId="4B02C669" w14:textId="6F7F86F2" w:rsidR="005E1A3C" w:rsidRPr="00ED16D4" w:rsidRDefault="006D623D" w:rsidP="006D623D">
      <w:pPr>
        <w:pStyle w:val="heading20"/>
        <w:rPr>
          <w:lang w:val="en-AU"/>
        </w:rPr>
      </w:pPr>
      <w:r w:rsidRPr="00ED16D4">
        <w:rPr>
          <w:lang w:val="en-AU"/>
        </w:rPr>
        <w:t>Construct neural network</w:t>
      </w:r>
    </w:p>
    <w:p w14:paraId="346CC466" w14:textId="412ADFE5" w:rsidR="008608EF" w:rsidRPr="00ED16D4" w:rsidRDefault="004D60D5" w:rsidP="006D623D">
      <w:pPr>
        <w:pStyle w:val="p1a"/>
        <w:rPr>
          <w:lang w:val="en-AU"/>
        </w:rPr>
      </w:pPr>
      <w:r w:rsidRPr="00ED16D4">
        <w:rPr>
          <w:lang w:val="en-AU"/>
        </w:rPr>
        <w:t xml:space="preserve">The way to determine a proper shallow neural network structure for a particular task remains infeasible. </w:t>
      </w:r>
      <w:r w:rsidR="00963C89" w:rsidRPr="00ED16D4">
        <w:rPr>
          <w:lang w:val="en-AU"/>
        </w:rPr>
        <w:t xml:space="preserve">But this could be address by starting with a larger net and then prune it to the desired size to obtain proper size of the neural network for a particular task </w:t>
      </w:r>
      <w:r w:rsidR="00963C89" w:rsidRPr="00ED16D4">
        <w:rPr>
          <w:lang w:val="en-AU"/>
        </w:rPr>
        <w:fldChar w:fldCharType="begin"/>
      </w:r>
      <w:r w:rsidR="00963C89" w:rsidRPr="00ED16D4">
        <w:rPr>
          <w:lang w:val="en-AU"/>
        </w:rPr>
        <w:instrText xml:space="preserve"> REF _Ref70169594 \r \h </w:instrText>
      </w:r>
      <w:r w:rsidR="00963C89" w:rsidRPr="00ED16D4">
        <w:rPr>
          <w:lang w:val="en-AU"/>
        </w:rPr>
        <w:fldChar w:fldCharType="separate"/>
      </w:r>
      <w:r w:rsidR="00E32B78">
        <w:rPr>
          <w:b/>
          <w:bCs/>
          <w:lang w:val="en-GB"/>
        </w:rPr>
        <w:t>Error! Reference source not found.</w:t>
      </w:r>
      <w:r w:rsidR="00963C89" w:rsidRPr="00ED16D4">
        <w:rPr>
          <w:lang w:val="en-AU"/>
        </w:rPr>
        <w:fldChar w:fldCharType="end"/>
      </w:r>
      <w:r w:rsidR="00963C89" w:rsidRPr="00ED16D4">
        <w:rPr>
          <w:lang w:val="en-AU"/>
        </w:rPr>
        <w:t xml:space="preserve">. </w:t>
      </w:r>
      <w:r w:rsidR="004A4028" w:rsidRPr="00ED16D4">
        <w:rPr>
          <w:lang w:val="en-AU"/>
        </w:rPr>
        <w:t xml:space="preserve">In addition, Tom </w:t>
      </w:r>
      <w:r w:rsidR="00AE706B" w:rsidRPr="00ED16D4">
        <w:rPr>
          <w:lang w:val="en-AU"/>
        </w:rPr>
        <w:fldChar w:fldCharType="begin"/>
      </w:r>
      <w:r w:rsidR="00AE706B" w:rsidRPr="00ED16D4">
        <w:rPr>
          <w:lang w:val="en-AU"/>
        </w:rPr>
        <w:instrText xml:space="preserve"> REF _Ref70171026 \r \h </w:instrText>
      </w:r>
      <w:r w:rsidR="00AE706B" w:rsidRPr="00ED16D4">
        <w:rPr>
          <w:lang w:val="en-AU"/>
        </w:rPr>
      </w:r>
      <w:r w:rsidR="00AE706B" w:rsidRPr="00ED16D4">
        <w:rPr>
          <w:lang w:val="en-AU"/>
        </w:rPr>
        <w:fldChar w:fldCharType="separate"/>
      </w:r>
      <w:r w:rsidR="00E32B78">
        <w:rPr>
          <w:lang w:val="en-AU"/>
        </w:rPr>
        <w:t>[2]</w:t>
      </w:r>
      <w:r w:rsidR="00AE706B" w:rsidRPr="00ED16D4">
        <w:rPr>
          <w:lang w:val="en-AU"/>
        </w:rPr>
        <w:fldChar w:fldCharType="end"/>
      </w:r>
      <w:r w:rsidR="00AE706B" w:rsidRPr="00ED16D4">
        <w:rPr>
          <w:lang w:val="en-AU"/>
        </w:rPr>
        <w:t xml:space="preserve"> </w:t>
      </w:r>
      <w:r w:rsidR="004A4028" w:rsidRPr="00ED16D4">
        <w:rPr>
          <w:lang w:val="en-AU"/>
        </w:rPr>
        <w:t>concludes</w:t>
      </w:r>
      <w:r w:rsidR="00AE706B" w:rsidRPr="00ED16D4">
        <w:rPr>
          <w:lang w:val="en-AU"/>
        </w:rPr>
        <w:t xml:space="preserve"> </w:t>
      </w:r>
      <w:r w:rsidR="004A4028" w:rsidRPr="00ED16D4">
        <w:rPr>
          <w:lang w:val="en-AU"/>
        </w:rPr>
        <w:t>rules of thumb when start</w:t>
      </w:r>
      <w:r w:rsidR="00204C76" w:rsidRPr="00ED16D4">
        <w:rPr>
          <w:lang w:val="en-AU"/>
        </w:rPr>
        <w:t>ing</w:t>
      </w:r>
      <w:r w:rsidR="004A4028" w:rsidRPr="00ED16D4">
        <w:rPr>
          <w:lang w:val="en-AU"/>
        </w:rPr>
        <w:t xml:space="preserve"> with a smaller network and it fails to learn </w:t>
      </w:r>
      <w:r w:rsidR="00AE706B" w:rsidRPr="00ED16D4">
        <w:rPr>
          <w:lang w:val="en-AU"/>
        </w:rPr>
        <w:t xml:space="preserve">features (for feed forward fully connected network): </w:t>
      </w:r>
      <w:r w:rsidR="00204C76" w:rsidRPr="00ED16D4">
        <w:rPr>
          <w:lang w:val="en-AU"/>
        </w:rPr>
        <w:t>adding one or two units; adding 10% extra units; or even to double the number of hidden units.</w:t>
      </w:r>
    </w:p>
    <w:p w14:paraId="5200B2B6" w14:textId="77777777" w:rsidR="008608EF" w:rsidRPr="00ED16D4" w:rsidRDefault="008608EF" w:rsidP="006D623D">
      <w:pPr>
        <w:pStyle w:val="p1a"/>
        <w:rPr>
          <w:lang w:val="en-AU"/>
        </w:rPr>
      </w:pPr>
    </w:p>
    <w:p w14:paraId="0A68E708" w14:textId="428DD778" w:rsidR="006D623D" w:rsidRPr="00ED16D4" w:rsidRDefault="00B74B28" w:rsidP="00204C76">
      <w:pPr>
        <w:rPr>
          <w:lang w:val="en-AU"/>
        </w:rPr>
      </w:pPr>
      <w:r w:rsidRPr="00ED16D4">
        <w:rPr>
          <w:lang w:val="en-AU"/>
        </w:rPr>
        <w:t xml:space="preserve">In this paper, in order to investigate the behaviour of hidden units in a shallow neural network, the network structure only contain </w:t>
      </w:r>
      <w:r w:rsidRPr="00ED16D4">
        <w:rPr>
          <w:b/>
          <w:bCs/>
          <w:lang w:val="en-AU"/>
        </w:rPr>
        <w:t xml:space="preserve">Three layers: </w:t>
      </w:r>
      <w:r w:rsidRPr="00ED16D4">
        <w:rPr>
          <w:lang w:val="en-AU"/>
        </w:rPr>
        <w:t>input layers, hidden layers and output layers respectively</w:t>
      </w:r>
      <w:r w:rsidR="00893A23" w:rsidRPr="00ED16D4">
        <w:rPr>
          <w:lang w:val="en-AU"/>
        </w:rPr>
        <w:t>, the network structure shows in the</w:t>
      </w:r>
      <w:r w:rsidR="00EE0EA3" w:rsidRPr="00ED16D4">
        <w:rPr>
          <w:lang w:val="en-AU"/>
        </w:rPr>
        <w:t xml:space="preserve"> </w:t>
      </w:r>
      <w:r w:rsidR="00EE0EA3" w:rsidRPr="00ED16D4">
        <w:rPr>
          <w:b/>
          <w:bCs/>
          <w:lang w:val="en-AU"/>
        </w:rPr>
        <w:t>Figure</w:t>
      </w:r>
      <w:r w:rsidR="00CA335A">
        <w:rPr>
          <w:b/>
          <w:bCs/>
        </w:rPr>
        <w:t xml:space="preserve"> 1</w:t>
      </w:r>
      <w:r w:rsidRPr="00ED16D4">
        <w:rPr>
          <w:lang w:val="en-AU"/>
        </w:rPr>
        <w:t xml:space="preserve">. The experiences will try through </w:t>
      </w:r>
      <w:r w:rsidR="008608EF" w:rsidRPr="00ED16D4">
        <w:rPr>
          <w:lang w:val="en-AU"/>
        </w:rPr>
        <w:t>different hidden layer sizes</w:t>
      </w:r>
      <w:r w:rsidR="00204C76" w:rsidRPr="00ED16D4">
        <w:rPr>
          <w:lang w:val="en-AU"/>
        </w:rPr>
        <w:t xml:space="preserve"> to see how the hidden units would behave and try to prune those units that behave “badly”. The measurement of hidden units’ </w:t>
      </w:r>
      <w:r w:rsidR="00E72E4F" w:rsidRPr="00ED16D4">
        <w:t>behaviours</w:t>
      </w:r>
      <w:r w:rsidR="00204C76" w:rsidRPr="00ED16D4">
        <w:rPr>
          <w:lang w:val="en-AU"/>
        </w:rPr>
        <w:t xml:space="preserve"> will be discussed in the following sections. </w:t>
      </w:r>
      <w:r w:rsidR="00C67CBE" w:rsidRPr="00ED16D4">
        <w:rPr>
          <w:lang w:val="en-AU"/>
        </w:rPr>
        <w:t xml:space="preserve">The experience will try different hidden </w:t>
      </w:r>
      <w:r w:rsidR="00893A23" w:rsidRPr="00ED16D4">
        <w:rPr>
          <w:lang w:val="en-AU"/>
        </w:rPr>
        <w:t>layer</w:t>
      </w:r>
      <w:r w:rsidR="00C67CBE" w:rsidRPr="00ED16D4">
        <w:rPr>
          <w:lang w:val="en-AU"/>
        </w:rPr>
        <w:t xml:space="preserve"> size: [16, 32, 64, 128], which the </w:t>
      </w:r>
      <w:r w:rsidR="00893A23" w:rsidRPr="00ED16D4">
        <w:rPr>
          <w:lang w:val="en-AU"/>
        </w:rPr>
        <w:t xml:space="preserve">latter size just doubles the previous size. </w:t>
      </w:r>
    </w:p>
    <w:p w14:paraId="17AE8BAA" w14:textId="77777777" w:rsidR="00684D62" w:rsidRPr="00ED16D4" w:rsidRDefault="00684D62" w:rsidP="00204C76">
      <w:pPr>
        <w:rPr>
          <w:lang w:val="en-AU"/>
        </w:rPr>
      </w:pPr>
    </w:p>
    <w:p w14:paraId="148303FD" w14:textId="22C8B8DF" w:rsidR="00684D62" w:rsidRPr="00ED16D4" w:rsidRDefault="00EE0EA3" w:rsidP="00684D62">
      <w:pPr>
        <w:jc w:val="center"/>
        <w:rPr>
          <w:lang w:val="en-AU"/>
        </w:rPr>
      </w:pPr>
      <w:r w:rsidRPr="00ED16D4">
        <w:rPr>
          <w:noProof/>
          <w:lang w:val="en-AU"/>
        </w:rPr>
        <w:drawing>
          <wp:inline distT="0" distB="0" distL="0" distR="0" wp14:anchorId="0968F8AA" wp14:editId="3C5B1E85">
            <wp:extent cx="3695700" cy="1041400"/>
            <wp:effectExtent l="0" t="0" r="0" b="0"/>
            <wp:docPr id="2" name="Picture 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iagram&#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3695700" cy="1041400"/>
                    </a:xfrm>
                    <a:prstGeom prst="rect">
                      <a:avLst/>
                    </a:prstGeom>
                  </pic:spPr>
                </pic:pic>
              </a:graphicData>
            </a:graphic>
          </wp:inline>
        </w:drawing>
      </w:r>
    </w:p>
    <w:p w14:paraId="4B8BCB23" w14:textId="101F8D72" w:rsidR="00684D62" w:rsidRPr="00ED16D4" w:rsidRDefault="00EE0EA3" w:rsidP="00EE0EA3">
      <w:pPr>
        <w:pStyle w:val="Caption"/>
        <w:jc w:val="center"/>
        <w:rPr>
          <w:b w:val="0"/>
          <w:bCs/>
          <w:lang w:val="en-AU"/>
        </w:rPr>
      </w:pPr>
      <w:r w:rsidRPr="00ED16D4">
        <w:rPr>
          <w:lang w:val="en-AU"/>
        </w:rPr>
        <w:t xml:space="preserve">Figure </w:t>
      </w:r>
      <w:r w:rsidRPr="00ED16D4">
        <w:rPr>
          <w:lang w:val="en-AU"/>
        </w:rPr>
        <w:fldChar w:fldCharType="begin"/>
      </w:r>
      <w:r w:rsidRPr="00ED16D4">
        <w:rPr>
          <w:lang w:val="en-AU"/>
        </w:rPr>
        <w:instrText xml:space="preserve"> SEQ Figure \* ARABIC </w:instrText>
      </w:r>
      <w:r w:rsidRPr="00ED16D4">
        <w:rPr>
          <w:lang w:val="en-AU"/>
        </w:rPr>
        <w:fldChar w:fldCharType="separate"/>
      </w:r>
      <w:r w:rsidR="00E32B78">
        <w:rPr>
          <w:noProof/>
          <w:lang w:val="en-AU"/>
        </w:rPr>
        <w:t>1</w:t>
      </w:r>
      <w:r w:rsidRPr="00ED16D4">
        <w:rPr>
          <w:lang w:val="en-AU"/>
        </w:rPr>
        <w:fldChar w:fldCharType="end"/>
      </w:r>
      <w:r w:rsidRPr="00ED16D4">
        <w:rPr>
          <w:lang w:val="en-AU"/>
        </w:rPr>
        <w:t xml:space="preserve">. </w:t>
      </w:r>
      <w:r w:rsidR="00684D62" w:rsidRPr="00ED16D4">
        <w:rPr>
          <w:b w:val="0"/>
          <w:bCs/>
          <w:lang w:val="en-AU"/>
        </w:rPr>
        <w:t>Network Structure</w:t>
      </w:r>
    </w:p>
    <w:p w14:paraId="2F692364" w14:textId="4163C64F" w:rsidR="006D623D" w:rsidRPr="00ED16D4" w:rsidRDefault="00EE0EA3" w:rsidP="0073152C">
      <w:pPr>
        <w:rPr>
          <w:lang w:val="en-AU"/>
        </w:rPr>
      </w:pPr>
      <w:r w:rsidRPr="00ED16D4">
        <w:rPr>
          <w:b/>
          <w:lang w:val="en-AU"/>
        </w:rPr>
        <w:tab/>
      </w:r>
      <w:r w:rsidRPr="00ED16D4">
        <w:rPr>
          <w:bCs/>
          <w:lang w:val="en-AU"/>
        </w:rPr>
        <w:t xml:space="preserve">where the numbers in brackets </w:t>
      </w:r>
      <w:r w:rsidR="0073152C" w:rsidRPr="00ED16D4">
        <w:rPr>
          <w:bCs/>
          <w:lang w:val="en-AU"/>
        </w:rPr>
        <w:t xml:space="preserve">represent the number of layer size. </w:t>
      </w:r>
      <w:r w:rsidR="0073152C" w:rsidRPr="00ED16D4">
        <w:rPr>
          <w:lang w:val="en-AU"/>
        </w:rPr>
        <w:t>The activation function is Tanh function with the output range: [-1, 1].</w:t>
      </w:r>
    </w:p>
    <w:p w14:paraId="36257F0A" w14:textId="277FB738" w:rsidR="006D623D" w:rsidRPr="00ED16D4" w:rsidRDefault="00912D4F" w:rsidP="006D623D">
      <w:pPr>
        <w:pStyle w:val="heading20"/>
        <w:rPr>
          <w:lang w:val="en-AU"/>
        </w:rPr>
      </w:pPr>
      <w:r w:rsidRPr="00ED16D4">
        <w:rPr>
          <w:lang w:val="en-AU"/>
        </w:rPr>
        <w:t>Distinctiveness</w:t>
      </w:r>
    </w:p>
    <w:p w14:paraId="1D2166C7" w14:textId="0961048E" w:rsidR="00876397" w:rsidRPr="00ED16D4" w:rsidRDefault="009A0E3B" w:rsidP="008A0FFA">
      <w:pPr>
        <w:pStyle w:val="p1a"/>
        <w:rPr>
          <w:lang w:val="en-AU"/>
        </w:rPr>
      </w:pPr>
      <w:r w:rsidRPr="00ED16D4">
        <w:rPr>
          <w:lang w:val="en-AU"/>
        </w:rPr>
        <w:t xml:space="preserve">Gedeon </w:t>
      </w:r>
      <w:r w:rsidRPr="00ED16D4">
        <w:rPr>
          <w:lang w:val="en-AU"/>
        </w:rPr>
        <w:fldChar w:fldCharType="begin"/>
      </w:r>
      <w:r w:rsidRPr="00ED16D4">
        <w:rPr>
          <w:lang w:val="en-AU"/>
        </w:rPr>
        <w:instrText xml:space="preserve"> REF _Ref70171026 \r \h </w:instrText>
      </w:r>
      <w:r w:rsidRPr="00ED16D4">
        <w:rPr>
          <w:lang w:val="en-AU"/>
        </w:rPr>
      </w:r>
      <w:r w:rsidRPr="00ED16D4">
        <w:rPr>
          <w:lang w:val="en-AU"/>
        </w:rPr>
        <w:fldChar w:fldCharType="separate"/>
      </w:r>
      <w:r w:rsidR="00E32B78">
        <w:rPr>
          <w:lang w:val="en-AU"/>
        </w:rPr>
        <w:t>[2]</w:t>
      </w:r>
      <w:r w:rsidRPr="00ED16D4">
        <w:rPr>
          <w:lang w:val="en-AU"/>
        </w:rPr>
        <w:fldChar w:fldCharType="end"/>
      </w:r>
      <w:r w:rsidRPr="00ED16D4">
        <w:rPr>
          <w:lang w:val="en-AU"/>
        </w:rPr>
        <w:t xml:space="preserve"> introduce a method called “distinctiveness” to prune </w:t>
      </w:r>
      <w:r w:rsidR="009D20FC" w:rsidRPr="00ED16D4">
        <w:rPr>
          <w:lang w:val="en-AU"/>
        </w:rPr>
        <w:t xml:space="preserve">units in hidden layer in feed-forward neural network. The main idea of it is to remove the undesired units: the similar &amp; complementary units and the non-functional units. The </w:t>
      </w:r>
      <w:r w:rsidR="00666BB6" w:rsidRPr="00ED16D4">
        <w:rPr>
          <w:lang w:val="en-AU"/>
        </w:rPr>
        <w:t>“</w:t>
      </w:r>
      <w:r w:rsidR="009D20FC" w:rsidRPr="00ED16D4">
        <w:rPr>
          <w:lang w:val="en-AU"/>
        </w:rPr>
        <w:t>similar units</w:t>
      </w:r>
      <w:r w:rsidR="00666BB6" w:rsidRPr="00ED16D4">
        <w:rPr>
          <w:lang w:val="en-AU"/>
        </w:rPr>
        <w:t xml:space="preserve">” </w:t>
      </w:r>
      <w:r w:rsidR="009D20FC" w:rsidRPr="00ED16D4">
        <w:rPr>
          <w:lang w:val="en-AU"/>
        </w:rPr>
        <w:t>is defined as two or more units that the same output or similar output for the same inputs</w:t>
      </w:r>
      <w:r w:rsidR="00666BB6" w:rsidRPr="00ED16D4">
        <w:rPr>
          <w:lang w:val="en-AU"/>
        </w:rPr>
        <w:t>. T</w:t>
      </w:r>
      <w:r w:rsidR="009D20FC" w:rsidRPr="00ED16D4">
        <w:rPr>
          <w:lang w:val="en-AU"/>
        </w:rPr>
        <w:t>he complementary units represent that unit</w:t>
      </w:r>
      <w:r w:rsidR="00666BB6" w:rsidRPr="00ED16D4">
        <w:rPr>
          <w:lang w:val="en-AU"/>
        </w:rPr>
        <w:t xml:space="preserve">s have no function if they are group together, that is their outputs are complementary to each other. Alternatively, the complementary group could be grouped in two, three or more units. </w:t>
      </w:r>
      <w:r w:rsidR="000A0FF7" w:rsidRPr="00ED16D4">
        <w:rPr>
          <w:lang w:val="en-AU"/>
        </w:rPr>
        <w:t>The non-functional units are the units that their outputs are bound to -1, or 1 (in the case using tanh activation function) which represent the units are always on or off; and the units always have zero output.</w:t>
      </w:r>
    </w:p>
    <w:p w14:paraId="6D23843E" w14:textId="77777777" w:rsidR="00876397" w:rsidRPr="00ED16D4" w:rsidRDefault="00876397" w:rsidP="008A0FFA">
      <w:pPr>
        <w:pStyle w:val="p1a"/>
        <w:rPr>
          <w:lang w:val="en-AU"/>
        </w:rPr>
      </w:pPr>
    </w:p>
    <w:p w14:paraId="69A4A7B9" w14:textId="0DB7F6BC" w:rsidR="008A0FFA" w:rsidRPr="00ED16D4" w:rsidRDefault="00876397" w:rsidP="00876397">
      <w:pPr>
        <w:rPr>
          <w:lang w:val="en-AU"/>
        </w:rPr>
      </w:pPr>
      <w:r w:rsidRPr="00ED16D4">
        <w:rPr>
          <w:lang w:val="en-AU"/>
        </w:rPr>
        <w:t>The distinctiveness of hidden units</w:t>
      </w:r>
      <w:r w:rsidR="00622A09" w:rsidRPr="00ED16D4">
        <w:rPr>
          <w:lang w:val="en-AU"/>
        </w:rPr>
        <w:t xml:space="preserve"> is to calculate the similarity between hidden units, which is determined by the unit activation outputs vector</w:t>
      </w:r>
      <w:r w:rsidR="00477149" w:rsidRPr="00ED16D4">
        <w:rPr>
          <w:lang w:val="en-AU"/>
        </w:rPr>
        <w:t xml:space="preserve"> over the training set</w:t>
      </w:r>
      <w:r w:rsidR="00622A09" w:rsidRPr="00ED16D4">
        <w:rPr>
          <w:lang w:val="en-AU"/>
        </w:rPr>
        <w:t xml:space="preserve">. </w:t>
      </w:r>
      <w:r w:rsidR="00E60F93" w:rsidRPr="00ED16D4">
        <w:rPr>
          <w:lang w:val="en-AU"/>
        </w:rPr>
        <w:t xml:space="preserve">Specifically, </w:t>
      </w:r>
      <w:r w:rsidR="00135516" w:rsidRPr="00ED16D4">
        <w:rPr>
          <w:lang w:val="en-AU"/>
        </w:rPr>
        <w:t xml:space="preserve">we construct </w:t>
      </w:r>
      <w:r w:rsidR="00477149" w:rsidRPr="00ED16D4">
        <w:rPr>
          <w:lang w:val="en-AU"/>
        </w:rPr>
        <w:t xml:space="preserve">output activation matrix </w:t>
      </w:r>
      <m:oMath>
        <m:r>
          <w:rPr>
            <w:rFonts w:ascii="Cambria Math" w:hAnsi="Cambria Math"/>
            <w:lang w:val="en-AU"/>
          </w:rPr>
          <m:t>D</m:t>
        </m:r>
      </m:oMath>
      <w:r w:rsidR="00477149" w:rsidRPr="00ED16D4">
        <w:rPr>
          <w:lang w:val="en-AU"/>
        </w:rPr>
        <w:t xml:space="preserve"> by the formula </w:t>
      </w:r>
      <w:r w:rsidR="00477149" w:rsidRPr="00ED16D4">
        <w:rPr>
          <w:b/>
          <w:bCs/>
          <w:lang w:val="en-AU"/>
        </w:rPr>
        <w:t>(2)</w:t>
      </w:r>
      <w:r w:rsidR="00E02ED9" w:rsidRPr="00ED16D4">
        <w:rPr>
          <w:b/>
          <w:bCs/>
          <w:lang w:val="en-AU"/>
        </w:rPr>
        <w:t xml:space="preserve">, </w:t>
      </w:r>
      <w:r w:rsidR="00E02ED9" w:rsidRPr="00ED16D4">
        <w:rPr>
          <w:lang w:val="en-AU"/>
        </w:rPr>
        <w:t>where</w:t>
      </w:r>
      <w:r w:rsidR="00477149" w:rsidRPr="00ED16D4">
        <w:rPr>
          <w:lang w:val="en-AU"/>
        </w:rPr>
        <w:t xml:space="preserve"> </w:t>
      </w:r>
      <m:oMath>
        <m:r>
          <w:rPr>
            <w:rFonts w:ascii="Cambria Math" w:hAnsi="Cambria Math"/>
            <w:lang w:val="en-AU"/>
          </w:rPr>
          <m:t>t</m:t>
        </m:r>
      </m:oMath>
      <w:r w:rsidR="00477149" w:rsidRPr="00ED16D4">
        <w:rPr>
          <w:lang w:val="en-AU"/>
        </w:rPr>
        <w:t xml:space="preserve"> is a vector that contain all the data in training set, the </w:t>
      </w:r>
      <m:oMath>
        <m:r>
          <w:rPr>
            <w:rFonts w:ascii="Cambria Math" w:hAnsi="Cambria Math"/>
            <w:lang w:val="en-AU"/>
          </w:rPr>
          <m:t>i</m:t>
        </m:r>
      </m:oMath>
      <w:r w:rsidR="00477149" w:rsidRPr="00ED16D4">
        <w:rPr>
          <w:lang w:val="en-AU"/>
        </w:rPr>
        <w:t xml:space="preserve"> means the </w:t>
      </w:r>
      <m:oMath>
        <m:r>
          <w:rPr>
            <w:rFonts w:ascii="Cambria Math" w:hAnsi="Cambria Math"/>
            <w:lang w:val="en-AU"/>
          </w:rPr>
          <m:t>i</m:t>
        </m:r>
        <m:r>
          <w:rPr>
            <w:rFonts w:ascii="Cambria Math"/>
            <w:lang w:val="en-AU"/>
          </w:rPr>
          <m:t>-th</m:t>
        </m:r>
      </m:oMath>
      <w:r w:rsidR="00477149" w:rsidRPr="00ED16D4">
        <w:rPr>
          <w:lang w:val="en-AU"/>
        </w:rPr>
        <w:t xml:space="preserve"> </w:t>
      </w:r>
      <w:r w:rsidR="00E02ED9" w:rsidRPr="00ED16D4">
        <w:rPr>
          <w:lang w:val="en-AU"/>
        </w:rPr>
        <w:t xml:space="preserve">input data; </w:t>
      </w:r>
      <m:oMath>
        <m:sSub>
          <m:sSubPr>
            <m:ctrlPr>
              <w:rPr>
                <w:rFonts w:ascii="Cambria Math" w:hAnsi="Cambria Math"/>
                <w:lang w:val="en-AU"/>
              </w:rPr>
            </m:ctrlPr>
          </m:sSubPr>
          <m:e>
            <m:r>
              <w:rPr>
                <w:rFonts w:ascii="Cambria Math" w:hAnsi="Cambria Math"/>
                <w:lang w:val="en-AU"/>
              </w:rPr>
              <m:t>w</m:t>
            </m:r>
          </m:e>
          <m:sub>
            <m:r>
              <m:rPr>
                <m:nor/>
              </m:rPr>
              <w:rPr>
                <w:lang w:val="en-AU"/>
              </w:rPr>
              <m:t> </m:t>
            </m:r>
            <m:r>
              <w:rPr>
                <w:rFonts w:ascii="Cambria Math" w:hAnsi="Cambria Math"/>
                <w:lang w:val="en-AU"/>
              </w:rPr>
              <m:t>j</m:t>
            </m:r>
          </m:sub>
        </m:sSub>
      </m:oMath>
      <w:r w:rsidR="00E02ED9" w:rsidRPr="00ED16D4">
        <w:rPr>
          <w:lang w:val="en-AU"/>
        </w:rPr>
        <w:t xml:space="preserve"> is the weights of </w:t>
      </w:r>
      <m:oMath>
        <m:r>
          <w:rPr>
            <w:rFonts w:ascii="Cambria Math" w:hAnsi="Cambria Math"/>
            <w:lang w:val="en-AU"/>
          </w:rPr>
          <m:t>j</m:t>
        </m:r>
        <m:r>
          <w:rPr>
            <w:rFonts w:ascii="Cambria Math"/>
            <w:lang w:val="en-AU"/>
          </w:rPr>
          <m:t>-th</m:t>
        </m:r>
      </m:oMath>
      <w:r w:rsidR="00E02ED9" w:rsidRPr="00ED16D4">
        <w:rPr>
          <w:lang w:val="en-AU"/>
        </w:rPr>
        <w:t xml:space="preserve"> hidden unit; </w:t>
      </w:r>
      <m:oMath>
        <m:r>
          <w:rPr>
            <w:rFonts w:ascii="Cambria Math" w:hAnsi="Cambria Math"/>
            <w:lang w:val="en-AU"/>
          </w:rPr>
          <m:t>σ</m:t>
        </m:r>
      </m:oMath>
      <w:r w:rsidR="00E02ED9" w:rsidRPr="00ED16D4">
        <w:rPr>
          <w:lang w:val="en-AU"/>
        </w:rPr>
        <w:t xml:space="preserve"> is the activation function. And then </w:t>
      </w:r>
      <w:r w:rsidR="00134F8F" w:rsidRPr="00ED16D4">
        <w:rPr>
          <w:lang w:val="en-AU"/>
        </w:rPr>
        <w:t xml:space="preserve">using the </w:t>
      </w:r>
      <w:r w:rsidR="00134F8F" w:rsidRPr="00ED16D4">
        <w:rPr>
          <w:i/>
          <w:iCs/>
          <w:lang w:val="en-AU"/>
        </w:rPr>
        <w:t>cosine similarity</w:t>
      </w:r>
      <w:r w:rsidR="00134F8F" w:rsidRPr="00ED16D4">
        <w:rPr>
          <w:lang w:val="en-AU"/>
        </w:rPr>
        <w:t xml:space="preserve"> to calculate</w:t>
      </w:r>
      <w:r w:rsidR="00E02ED9" w:rsidRPr="00ED16D4">
        <w:rPr>
          <w:lang w:val="en-AU"/>
        </w:rPr>
        <w:t xml:space="preserve"> the similarity between units by the formular </w:t>
      </w:r>
      <w:r w:rsidR="00E02ED9" w:rsidRPr="00ED16D4">
        <w:rPr>
          <w:b/>
          <w:bCs/>
          <w:lang w:val="en-AU"/>
        </w:rPr>
        <w:t>(3)</w:t>
      </w:r>
      <w:r w:rsidR="00E02ED9" w:rsidRPr="00ED16D4">
        <w:rPr>
          <w:lang w:val="en-AU"/>
        </w:rPr>
        <w:t xml:space="preserve">, where the </w:t>
      </w:r>
      <m:oMath>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oMath>
      <w:r w:rsidR="00134F8F" w:rsidRPr="00ED16D4">
        <w:rPr>
          <w:lang w:val="en-AU"/>
        </w:rPr>
        <w:t xml:space="preserve"> is the m-</w:t>
      </w:r>
      <w:proofErr w:type="spellStart"/>
      <w:r w:rsidR="00134F8F" w:rsidRPr="00ED16D4">
        <w:rPr>
          <w:lang w:val="en-AU"/>
        </w:rPr>
        <w:t>th</w:t>
      </w:r>
      <w:proofErr w:type="spellEnd"/>
      <w:r w:rsidR="00134F8F" w:rsidRPr="00ED16D4">
        <w:rPr>
          <w:lang w:val="en-AU"/>
        </w:rPr>
        <w:t xml:space="preserve"> hidden units output vector over the training samples.</w:t>
      </w:r>
      <w:r w:rsidR="00E02ED9" w:rsidRPr="00ED16D4">
        <w:rPr>
          <w:b/>
          <w:bCs/>
          <w:lang w:val="en-AU"/>
        </w:rPr>
        <w:t xml:space="preserve"> </w:t>
      </w:r>
    </w:p>
    <w:p w14:paraId="75A2FBCC" w14:textId="77777777" w:rsidR="00324E16" w:rsidRPr="00ED16D4" w:rsidRDefault="00324E16" w:rsidP="00876397">
      <w:pPr>
        <w:rPr>
          <w:lang w:val="en-AU"/>
        </w:rPr>
      </w:pPr>
    </w:p>
    <w:tbl>
      <w:tblPr>
        <w:tblW w:w="0" w:type="auto"/>
        <w:jc w:val="center"/>
        <w:tblLayout w:type="fixed"/>
        <w:tblCellMar>
          <w:left w:w="70" w:type="dxa"/>
          <w:right w:w="70" w:type="dxa"/>
        </w:tblCellMar>
        <w:tblLook w:val="0000" w:firstRow="0" w:lastRow="0" w:firstColumn="0" w:lastColumn="0" w:noHBand="0" w:noVBand="0"/>
      </w:tblPr>
      <w:tblGrid>
        <w:gridCol w:w="6449"/>
        <w:gridCol w:w="608"/>
      </w:tblGrid>
      <w:tr w:rsidR="00324E16" w:rsidRPr="00ED16D4" w14:paraId="44C8EE33" w14:textId="77777777" w:rsidTr="00287FD0">
        <w:tblPrEx>
          <w:tblCellMar>
            <w:top w:w="0" w:type="dxa"/>
            <w:bottom w:w="0" w:type="dxa"/>
          </w:tblCellMar>
        </w:tblPrEx>
        <w:trPr>
          <w:jc w:val="center"/>
        </w:trPr>
        <w:tc>
          <w:tcPr>
            <w:tcW w:w="6449" w:type="dxa"/>
            <w:vAlign w:val="center"/>
          </w:tcPr>
          <w:p w14:paraId="796F1649" w14:textId="4D3001DF" w:rsidR="00324E16" w:rsidRPr="00ED16D4" w:rsidRDefault="00324E16" w:rsidP="00287FD0">
            <w:pPr>
              <w:pStyle w:val="equation"/>
              <w:rPr>
                <w:lang w:val="en-AU"/>
              </w:rPr>
            </w:pPr>
            <m:oMathPara>
              <m:oMath>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ij</m:t>
                    </m:r>
                  </m:sub>
                </m:sSub>
                <m:r>
                  <m:rPr>
                    <m:nor/>
                  </m:rPr>
                  <w:rPr>
                    <w:lang w:val="en-AU"/>
                  </w:rPr>
                  <m:t> </m:t>
                </m:r>
                <m:r>
                  <w:rPr>
                    <w:rFonts w:ascii="Cambria Math" w:hAnsi="Cambria Math"/>
                    <w:lang w:val="en-AU"/>
                  </w:rPr>
                  <m:t>=</m:t>
                </m:r>
                <m:r>
                  <m:rPr>
                    <m:nor/>
                  </m:rPr>
                  <w:rPr>
                    <w:lang w:val="en-AU"/>
                  </w:rPr>
                  <m:t> </m:t>
                </m:r>
                <m:r>
                  <w:rPr>
                    <w:rFonts w:ascii="Cambria Math" w:hAnsi="Cambria Math"/>
                    <w:lang w:val="en-AU"/>
                  </w:rPr>
                  <m:t>σ(</m:t>
                </m:r>
                <m:sSub>
                  <m:sSubPr>
                    <m:ctrlPr>
                      <w:rPr>
                        <w:rFonts w:ascii="Cambria Math" w:hAnsi="Cambria Math"/>
                        <w:lang w:val="en-AU"/>
                      </w:rPr>
                    </m:ctrlPr>
                  </m:sSubPr>
                  <m:e>
                    <m:r>
                      <w:rPr>
                        <w:rFonts w:ascii="Cambria Math" w:hAnsi="Cambria Math"/>
                        <w:lang w:val="en-AU"/>
                      </w:rPr>
                      <m:t>t</m:t>
                    </m:r>
                  </m:e>
                  <m:sub>
                    <m:r>
                      <w:rPr>
                        <w:rFonts w:ascii="Cambria Math" w:hAnsi="Cambria Math"/>
                        <w:lang w:val="en-AU"/>
                      </w:rPr>
                      <m:t>i</m:t>
                    </m:r>
                  </m:sub>
                </m:sSub>
                <m:r>
                  <m:rPr>
                    <m:nor/>
                  </m:rPr>
                  <w:rPr>
                    <w:lang w:val="en-AU"/>
                  </w:rPr>
                  <m:t> </m:t>
                </m:r>
                <m:r>
                  <w:rPr>
                    <w:rFonts w:ascii="Cambria Math" w:hAnsi="Cambria Math"/>
                    <w:lang w:val="en-AU"/>
                  </w:rPr>
                  <m:t>*</m:t>
                </m:r>
                <m:r>
                  <m:rPr>
                    <m:nor/>
                  </m:rPr>
                  <w:rPr>
                    <w:lang w:val="en-AU"/>
                  </w:rPr>
                  <m:t> </m:t>
                </m:r>
                <m:sSub>
                  <m:sSubPr>
                    <m:ctrlPr>
                      <w:rPr>
                        <w:rFonts w:ascii="Cambria Math" w:hAnsi="Cambria Math"/>
                        <w:lang w:val="en-AU"/>
                      </w:rPr>
                    </m:ctrlPr>
                  </m:sSubPr>
                  <m:e>
                    <m:r>
                      <w:rPr>
                        <w:rFonts w:ascii="Cambria Math" w:hAnsi="Cambria Math"/>
                        <w:lang w:val="en-AU"/>
                      </w:rPr>
                      <m:t>w</m:t>
                    </m:r>
                  </m:e>
                  <m:sub>
                    <m:r>
                      <m:rPr>
                        <m:nor/>
                      </m:rPr>
                      <w:rPr>
                        <w:lang w:val="en-AU"/>
                      </w:rPr>
                      <m:t> </m:t>
                    </m:r>
                    <m:r>
                      <w:rPr>
                        <w:rFonts w:ascii="Cambria Math" w:hAnsi="Cambria Math"/>
                        <w:lang w:val="en-AU"/>
                      </w:rPr>
                      <m:t>j</m:t>
                    </m:r>
                  </m:sub>
                </m:sSub>
                <m:r>
                  <w:rPr>
                    <w:rFonts w:ascii="Cambria Math" w:hAnsi="Cambria Math"/>
                    <w:lang w:val="en-AU"/>
                  </w:rPr>
                  <m:t>)</m:t>
                </m:r>
              </m:oMath>
            </m:oMathPara>
          </w:p>
        </w:tc>
        <w:tc>
          <w:tcPr>
            <w:tcW w:w="608" w:type="dxa"/>
            <w:vAlign w:val="center"/>
          </w:tcPr>
          <w:p w14:paraId="35B6E701" w14:textId="5D26E0B4" w:rsidR="00324E16" w:rsidRPr="00ED16D4" w:rsidRDefault="00324E16" w:rsidP="00287FD0">
            <w:pPr>
              <w:pStyle w:val="equation"/>
              <w:tabs>
                <w:tab w:val="clear" w:pos="6237"/>
              </w:tabs>
              <w:ind w:left="0" w:firstLine="0"/>
              <w:rPr>
                <w:lang w:val="en-AU"/>
              </w:rPr>
            </w:pPr>
            <w:r w:rsidRPr="00ED16D4">
              <w:rPr>
                <w:lang w:val="en-AU"/>
              </w:rPr>
              <w:t>(</w:t>
            </w:r>
            <w:r w:rsidR="00F57963" w:rsidRPr="00ED16D4">
              <w:rPr>
                <w:b/>
                <w:lang w:val="en-AU"/>
              </w:rPr>
              <w:t>2</w:t>
            </w:r>
            <w:r w:rsidRPr="00ED16D4">
              <w:rPr>
                <w:lang w:val="en-AU"/>
              </w:rPr>
              <w:t>)</w:t>
            </w:r>
          </w:p>
        </w:tc>
      </w:tr>
      <w:tr w:rsidR="00F57963" w:rsidRPr="00ED16D4" w14:paraId="34434135" w14:textId="77777777" w:rsidTr="00F57963">
        <w:tblPrEx>
          <w:tblCellMar>
            <w:top w:w="0" w:type="dxa"/>
            <w:bottom w:w="0" w:type="dxa"/>
          </w:tblCellMar>
        </w:tblPrEx>
        <w:trPr>
          <w:jc w:val="center"/>
        </w:trPr>
        <w:tc>
          <w:tcPr>
            <w:tcW w:w="6449" w:type="dxa"/>
            <w:vAlign w:val="center"/>
          </w:tcPr>
          <w:p w14:paraId="7B7C15A1" w14:textId="0F88385D" w:rsidR="00F57963" w:rsidRPr="00ED16D4" w:rsidRDefault="00F57963" w:rsidP="00287FD0">
            <w:pPr>
              <w:pStyle w:val="equation"/>
              <w:rPr>
                <w:rFonts w:ascii="Cambria Math" w:hAnsi="Cambria Math"/>
                <w:lang w:val="en-AU"/>
                <w:oMath/>
              </w:rPr>
            </w:pPr>
            <m:oMathPara>
              <m:oMath>
                <m:r>
                  <w:rPr>
                    <w:rFonts w:ascii="Cambria Math" w:hAnsi="Cambria Math"/>
                    <w:lang w:val="en-AU"/>
                  </w:rPr>
                  <m:t>Cos(θ)</m:t>
                </m:r>
                <m:r>
                  <m:rPr>
                    <m:nor/>
                  </m:rPr>
                  <w:rPr>
                    <w:lang w:val="en-AU"/>
                  </w:rPr>
                  <m:t> </m:t>
                </m:r>
                <m:r>
                  <w:rPr>
                    <w:rFonts w:ascii="Cambria Math" w:hAnsi="Cambria Math"/>
                    <w:lang w:val="en-AU"/>
                  </w:rPr>
                  <m:t>=</m:t>
                </m:r>
                <m:r>
                  <m:rPr>
                    <m:nor/>
                  </m:rPr>
                  <w:rPr>
                    <w:lang w:val="en-AU"/>
                  </w:rPr>
                  <m:t> </m:t>
                </m:r>
                <m:f>
                  <m:fPr>
                    <m:ctrlPr>
                      <w:rPr>
                        <w:rFonts w:ascii="Cambria Math" w:hAnsi="Cambria Math"/>
                        <w:lang w:val="en-AU"/>
                      </w:rPr>
                    </m:ctrlPr>
                  </m:fPr>
                  <m:num>
                    <m:r>
                      <w:rPr>
                        <w:rFonts w:ascii="Cambria Math" w:hAnsi="Cambria Math"/>
                        <w:lang w:val="en-AU"/>
                      </w:rPr>
                      <m:t>&lt;</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r>
                      <w:rPr>
                        <w:rFonts w:ascii="Cambria Math" w:hAnsi="Cambria Math"/>
                        <w:lang w:val="en-AU"/>
                      </w:rPr>
                      <m:t>,</m:t>
                    </m:r>
                    <m:r>
                      <m:rPr>
                        <m:nor/>
                      </m:rPr>
                      <w:rPr>
                        <w:lang w:val="en-AU"/>
                      </w:rPr>
                      <m:t> </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n</m:t>
                        </m:r>
                      </m:sub>
                    </m:sSub>
                    <m:r>
                      <w:rPr>
                        <w:rFonts w:ascii="Cambria Math" w:hAnsi="Cambria Math"/>
                        <w:lang w:val="en-AU"/>
                      </w:rPr>
                      <m:t>&gt;</m:t>
                    </m:r>
                  </m:num>
                  <m:den>
                    <m:r>
                      <w:rPr>
                        <w:rFonts w:ascii="Cambria Math" w:hAnsi="Cambria Math"/>
                        <w:lang w:val="en-AU"/>
                      </w:rPr>
                      <m:t>|</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r>
                      <w:rPr>
                        <w:rFonts w:ascii="Cambria Math" w:hAnsi="Cambria Math"/>
                        <w:lang w:val="en-AU"/>
                      </w:rPr>
                      <m:t>|</m:t>
                    </m:r>
                    <m:r>
                      <m:rPr>
                        <m:nor/>
                      </m:rPr>
                      <w:rPr>
                        <w:lang w:val="en-AU"/>
                      </w:rPr>
                      <m:t> </m:t>
                    </m:r>
                    <m:r>
                      <w:rPr>
                        <w:rFonts w:ascii="Cambria Math" w:hAnsi="Cambria Math"/>
                        <w:lang w:val="en-AU"/>
                      </w:rPr>
                      <m:t>*</m:t>
                    </m:r>
                    <m:r>
                      <m:rPr>
                        <m:nor/>
                      </m:rPr>
                      <w:rPr>
                        <w:lang w:val="en-AU"/>
                      </w:rPr>
                      <m:t> </m:t>
                    </m:r>
                    <m:r>
                      <w:rPr>
                        <w:rFonts w:ascii="Cambria Math" w:hAnsi="Cambria Math"/>
                        <w:lang w:val="en-AU"/>
                      </w:rPr>
                      <m:t>|</m:t>
                    </m:r>
                    <m:r>
                      <m:rPr>
                        <m:nor/>
                      </m:rPr>
                      <w:rPr>
                        <w:lang w:val="en-AU"/>
                      </w:rPr>
                      <m:t> </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n</m:t>
                        </m:r>
                      </m:sub>
                    </m:sSub>
                    <m:r>
                      <w:rPr>
                        <w:rFonts w:ascii="Cambria Math" w:hAnsi="Cambria Math"/>
                        <w:lang w:val="en-AU"/>
                      </w:rPr>
                      <m:t>|</m:t>
                    </m:r>
                  </m:den>
                </m:f>
              </m:oMath>
            </m:oMathPara>
          </w:p>
        </w:tc>
        <w:tc>
          <w:tcPr>
            <w:tcW w:w="608" w:type="dxa"/>
            <w:vAlign w:val="center"/>
          </w:tcPr>
          <w:p w14:paraId="6256BAA5" w14:textId="101D30BD" w:rsidR="00F57963" w:rsidRPr="00ED16D4" w:rsidRDefault="00F57963" w:rsidP="00287FD0">
            <w:pPr>
              <w:pStyle w:val="equation"/>
              <w:tabs>
                <w:tab w:val="clear" w:pos="6237"/>
              </w:tabs>
              <w:ind w:left="0" w:firstLine="0"/>
              <w:rPr>
                <w:b/>
                <w:bCs/>
                <w:lang w:val="en-AU"/>
              </w:rPr>
            </w:pPr>
            <w:r w:rsidRPr="00ED16D4">
              <w:rPr>
                <w:b/>
                <w:bCs/>
                <w:lang w:val="en-AU"/>
              </w:rPr>
              <w:t>(</w:t>
            </w:r>
            <w:r w:rsidRPr="00ED16D4">
              <w:rPr>
                <w:b/>
                <w:bCs/>
                <w:lang w:val="en-AU"/>
              </w:rPr>
              <w:t>3</w:t>
            </w:r>
            <w:r w:rsidRPr="00ED16D4">
              <w:rPr>
                <w:b/>
                <w:bCs/>
                <w:lang w:val="en-AU"/>
              </w:rPr>
              <w:t>)</w:t>
            </w:r>
          </w:p>
        </w:tc>
      </w:tr>
    </w:tbl>
    <w:p w14:paraId="5A89B664" w14:textId="291E84A9" w:rsidR="00DA752F" w:rsidRPr="00ED16D4" w:rsidRDefault="00134F8F" w:rsidP="000F5920">
      <w:pPr>
        <w:rPr>
          <w:lang w:val="en-AU"/>
        </w:rPr>
      </w:pPr>
      <w:r w:rsidRPr="00ED16D4">
        <w:rPr>
          <w:lang w:val="en-AU"/>
        </w:rPr>
        <w:t xml:space="preserve">The recognition of similarity of pairs of vectors is done by the angles, in which the angles can be retrieved by the formula </w:t>
      </w:r>
      <w:r w:rsidRPr="00ED16D4">
        <w:rPr>
          <w:b/>
          <w:bCs/>
          <w:lang w:val="en-AU"/>
        </w:rPr>
        <w:t>(3)</w:t>
      </w:r>
      <w:r w:rsidRPr="00ED16D4">
        <w:rPr>
          <w:lang w:val="en-AU"/>
        </w:rPr>
        <w:t>. Since the tanh activation</w:t>
      </w:r>
      <w:r w:rsidR="00DA752F" w:rsidRPr="00ED16D4">
        <w:rPr>
          <w:lang w:val="en-AU"/>
        </w:rPr>
        <w:t xml:space="preserve"> output range is (-1, 1) then the vectors angular range is [0, 180]. In Gedeon’s paper, outputs are generated by sigmoid function with the output range is (0, 1), hence the output vector need to be </w:t>
      </w:r>
      <w:r w:rsidR="00DA752F" w:rsidRPr="00ED16D4">
        <w:rPr>
          <w:lang w:val="en-AU"/>
        </w:rPr>
        <w:lastRenderedPageBreak/>
        <w:t>normalized by subtracting the output vector by 0.5.</w:t>
      </w:r>
      <w:r w:rsidR="00EC0388" w:rsidRPr="00ED16D4">
        <w:rPr>
          <w:lang w:val="en-AU"/>
        </w:rPr>
        <w:t xml:space="preserve"> The pair’s angle less than 15</w:t>
      </w:r>
      <w:r w:rsidR="00EC0388" w:rsidRPr="00ED16D4">
        <w:rPr>
          <w:lang w:val="en-AU"/>
        </w:rPr>
        <w:t>°</w:t>
      </w:r>
      <w:r w:rsidR="00EC0388" w:rsidRPr="00ED16D4">
        <w:rPr>
          <w:lang w:val="en-AU"/>
        </w:rPr>
        <w:t xml:space="preserve"> is considered these two units are </w:t>
      </w:r>
      <w:r w:rsidR="00852E05" w:rsidRPr="00ED16D4">
        <w:rPr>
          <w:lang w:val="en-AU"/>
        </w:rPr>
        <w:t>sufficiently</w:t>
      </w:r>
      <w:r w:rsidR="00EC0388" w:rsidRPr="00ED16D4">
        <w:rPr>
          <w:lang w:val="en-AU"/>
        </w:rPr>
        <w:t xml:space="preserve"> similar</w:t>
      </w:r>
      <w:r w:rsidR="00852E05" w:rsidRPr="00ED16D4">
        <w:rPr>
          <w:lang w:val="en-AU"/>
        </w:rPr>
        <w:t>, hence one of them should be removed</w:t>
      </w:r>
      <w:r w:rsidR="00EC0388" w:rsidRPr="00ED16D4">
        <w:rPr>
          <w:lang w:val="en-AU"/>
        </w:rPr>
        <w:t>. In contrast, the pair’s angle great tha</w:t>
      </w:r>
      <w:r w:rsidR="00852E05" w:rsidRPr="00ED16D4">
        <w:rPr>
          <w:lang w:val="en-AU"/>
        </w:rPr>
        <w:t>n</w:t>
      </w:r>
      <w:r w:rsidR="00EC0388" w:rsidRPr="00ED16D4">
        <w:rPr>
          <w:lang w:val="en-AU"/>
        </w:rPr>
        <w:t xml:space="preserve"> 165</w:t>
      </w:r>
      <w:r w:rsidR="00852E05" w:rsidRPr="00ED16D4">
        <w:rPr>
          <w:lang w:val="en-AU"/>
        </w:rPr>
        <w:t>°</w:t>
      </w:r>
      <w:r w:rsidR="00852E05" w:rsidRPr="00ED16D4">
        <w:rPr>
          <w:lang w:val="en-AU"/>
        </w:rPr>
        <w:t xml:space="preserve"> is considered the units are complementary to each other, thus </w:t>
      </w:r>
      <w:r w:rsidR="00946CE8" w:rsidRPr="00ED16D4">
        <w:rPr>
          <w:lang w:val="en-AU"/>
        </w:rPr>
        <w:t>both</w:t>
      </w:r>
      <w:r w:rsidR="00852E05" w:rsidRPr="00ED16D4">
        <w:rPr>
          <w:lang w:val="en-AU"/>
        </w:rPr>
        <w:t xml:space="preserve"> should be removed.  </w:t>
      </w:r>
    </w:p>
    <w:p w14:paraId="15F237B1" w14:textId="08C6F4AE" w:rsidR="00912D4F" w:rsidRDefault="00B339CA" w:rsidP="00237B51">
      <w:pPr>
        <w:pStyle w:val="heading20"/>
      </w:pPr>
      <w:r>
        <w:t>Sensitivity</w:t>
      </w:r>
    </w:p>
    <w:p w14:paraId="5FA6EEC1" w14:textId="0DC97C01" w:rsidR="00B164BC" w:rsidRDefault="00827270" w:rsidP="0095437C">
      <w:pPr>
        <w:pStyle w:val="p1a"/>
      </w:pPr>
      <w:r>
        <w:t xml:space="preserve">Karnin </w:t>
      </w:r>
      <w:r>
        <w:fldChar w:fldCharType="begin"/>
      </w:r>
      <w:r>
        <w:instrText xml:space="preserve"> REF _Ref70328995 \r \h </w:instrText>
      </w:r>
      <w:r>
        <w:fldChar w:fldCharType="separate"/>
      </w:r>
      <w:r w:rsidR="00E32B78">
        <w:t>[4]</w:t>
      </w:r>
      <w:r>
        <w:fldChar w:fldCharType="end"/>
      </w:r>
      <w:r>
        <w:t xml:space="preserve"> also introduce another way to prune neural network by the method call </w:t>
      </w:r>
      <w:r w:rsidR="00EE7377" w:rsidRPr="00096DCF">
        <w:rPr>
          <w:i/>
          <w:iCs/>
        </w:rPr>
        <w:t>Sensitivity</w:t>
      </w:r>
      <w:r>
        <w:t xml:space="preserve">. </w:t>
      </w:r>
      <w:r w:rsidR="00EE7377">
        <w:t xml:space="preserve">The intuition of </w:t>
      </w:r>
      <w:r w:rsidR="00EE7377">
        <w:rPr>
          <w:i/>
          <w:iCs/>
        </w:rPr>
        <w:t xml:space="preserve">sensitivity </w:t>
      </w:r>
      <w:r w:rsidR="00EE7377">
        <w:t xml:space="preserve">is </w:t>
      </w:r>
      <w:r w:rsidR="00096DCF">
        <w:t xml:space="preserve">to remove the units that have least changes after training the neural network by </w:t>
      </w:r>
      <w:r w:rsidR="00C9739C">
        <w:t>a proper number of</w:t>
      </w:r>
      <w:r w:rsidR="00096DCF">
        <w:t xml:space="preserve"> epoch</w:t>
      </w:r>
      <w:r w:rsidR="00C9739C">
        <w:t>s</w:t>
      </w:r>
      <w:r w:rsidR="00096DCF">
        <w:t xml:space="preserve">. In other word, it literately removes the least the least sensitive unit until the network has the desired size. </w:t>
      </w:r>
      <w:r w:rsidR="008D6EA8">
        <w:t xml:space="preserve">The </w:t>
      </w:r>
      <w:r w:rsidR="008D6EA8">
        <w:rPr>
          <w:i/>
          <w:iCs/>
        </w:rPr>
        <w:t xml:space="preserve">sensitivity </w:t>
      </w:r>
      <w:r w:rsidR="008D6EA8">
        <w:t xml:space="preserve">can be calculated by the formula </w:t>
      </w:r>
      <w:r w:rsidR="008D6EA8">
        <w:rPr>
          <w:b/>
          <w:bCs/>
        </w:rPr>
        <w:t xml:space="preserve">(4), </w:t>
      </w:r>
      <w:r w:rsidR="00C9739C">
        <w:t xml:space="preserve">where the </w:t>
      </w:r>
      <m:oMath>
        <m:sSub>
          <m:sSubPr>
            <m:ctrlPr>
              <w:rPr>
                <w:rFonts w:ascii="Cambria Math" w:hAnsi="Cambria Math"/>
              </w:rPr>
            </m:ctrlPr>
          </m:sSubPr>
          <m:e>
            <m:r>
              <w:rPr>
                <w:rFonts w:ascii="Cambria Math" w:hAnsi="Cambria Math"/>
              </w:rPr>
              <m:t>S</m:t>
            </m:r>
          </m:e>
          <m:sub>
            <m:r>
              <w:rPr>
                <w:rFonts w:ascii="Cambria Math" w:hAnsi="Cambria Math"/>
              </w:rPr>
              <m:t>i</m:t>
            </m:r>
            <m:r>
              <m:rPr>
                <m:nor/>
              </m:rPr>
              <m:t> </m:t>
            </m:r>
            <m:r>
              <w:rPr>
                <w:rFonts w:ascii="Cambria Math" w:hAnsi="Cambria Math"/>
              </w:rPr>
              <m:t>j</m:t>
            </m:r>
          </m:sub>
        </m:sSub>
      </m:oMath>
      <w:r w:rsidR="00C9739C">
        <w:t xml:space="preserve"> is the sensitivity matrix,</w:t>
      </w:r>
      <w:r w:rsidR="00B339CA">
        <w:t xml:space="preserve"> the subscript number</w:t>
      </w:r>
      <w:r w:rsidR="00C9739C">
        <w:t xml:space="preserve"> </w:t>
      </w:r>
      <w:r w:rsidR="00C9739C">
        <w:rPr>
          <w:i/>
          <w:iCs/>
        </w:rPr>
        <w:t xml:space="preserve">i </w:t>
      </w:r>
      <w:r w:rsidR="00C9739C" w:rsidRPr="00B339CA">
        <w:t>and</w:t>
      </w:r>
      <w:r w:rsidR="00C9739C">
        <w:rPr>
          <w:i/>
          <w:iCs/>
        </w:rPr>
        <w:t xml:space="preserve"> j </w:t>
      </w:r>
      <w:r w:rsidR="00C9739C">
        <w:t xml:space="preserve">represent the unit </w:t>
      </w:r>
      <w:r w:rsidR="00C9739C">
        <w:rPr>
          <w:i/>
          <w:iCs/>
        </w:rPr>
        <w:t>j</w:t>
      </w:r>
      <w:r w:rsidR="00C9739C">
        <w:rPr>
          <w:b/>
          <w:bCs/>
          <w:i/>
          <w:iCs/>
        </w:rPr>
        <w:t xml:space="preserve"> </w:t>
      </w:r>
      <w:r w:rsidR="00C9739C">
        <w:t xml:space="preserve">is connected to unit </w:t>
      </w:r>
      <w:r w:rsidR="00C9739C">
        <w:rPr>
          <w:i/>
          <w:iCs/>
        </w:rPr>
        <w:t xml:space="preserve">i </w:t>
      </w:r>
      <w:r w:rsidR="00C9739C">
        <w:t xml:space="preserve">via a synapse of weight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00B339CA">
        <w:t xml:space="preserve">; </w:t>
      </w:r>
      <w:r w:rsidR="00B339CA" w:rsidRPr="00B339CA">
        <w:t>∆</w:t>
      </w:r>
      <m:oMath>
        <m:sSub>
          <m:sSubPr>
            <m:ctrlPr>
              <w:rPr>
                <w:rFonts w:ascii="Cambria Math" w:hAnsi="Cambria Math"/>
              </w:rPr>
            </m:ctrlPr>
          </m:sSubPr>
          <m:e>
            <m:r>
              <w:rPr>
                <w:rFonts w:ascii="Cambria Math" w:hAnsi="Cambria Math"/>
              </w:rPr>
              <m:t>w</m:t>
            </m:r>
          </m:e>
          <m:sub>
            <m:r>
              <w:rPr>
                <w:rFonts w:ascii="Cambria Math" w:hAnsi="Cambria Math"/>
              </w:rPr>
              <m:t>ij</m:t>
            </m:r>
          </m:sub>
        </m:sSub>
        <m:r>
          <w:rPr>
            <w:rFonts w:ascii="Cambria Math" w:hAnsi="Cambria Math"/>
          </w:rPr>
          <m:t>(n)</m:t>
        </m:r>
      </m:oMath>
      <w:r w:rsidR="00B339CA" w:rsidRPr="00B339CA">
        <w:t xml:space="preserve"> is the change of weight of each update</w:t>
      </w:r>
      <w:r w:rsidR="00B339CA">
        <w:t>;</w:t>
      </w:r>
      <w:r w:rsidR="00C9739C">
        <w:t xml:space="preserve"> </w:t>
      </w:r>
      <m:oMath>
        <m:r>
          <w:rPr>
            <w:rFonts w:ascii="Cambria Math" w:hAnsi="Cambria Math"/>
          </w:rPr>
          <m:t>η</m:t>
        </m:r>
      </m:oMath>
      <w:r w:rsidR="00C9739C">
        <w:t xml:space="preserve"> is the learning </w:t>
      </w:r>
      <w:r w:rsidR="00B339CA">
        <w:t xml:space="preserve">rate; n is the number of training epochs; </w:t>
      </w:r>
      <m:oMath>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f</m:t>
            </m:r>
          </m:sup>
        </m:sSubSup>
      </m:oMath>
      <w:r w:rsidR="00B339CA">
        <w:t xml:space="preserve"> means the final weight of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00B339CA">
        <w:t xml:space="preserve"> while the </w:t>
      </w:r>
      <m:oMath>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i</m:t>
            </m:r>
          </m:sup>
        </m:sSubSup>
      </m:oMath>
      <w:r w:rsidR="00C9739C">
        <w:t xml:space="preserve"> </w:t>
      </w:r>
      <w:r w:rsidR="00B339CA">
        <w:t xml:space="preserve">is the initial state of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00B339CA">
        <w:t>.</w:t>
      </w:r>
      <w:r w:rsidR="00FE52AB">
        <w:t xml:space="preserve"> Yang </w:t>
      </w:r>
      <w:r w:rsidR="00FE52AB">
        <w:fldChar w:fldCharType="begin"/>
      </w:r>
      <w:r w:rsidR="00FE52AB">
        <w:instrText xml:space="preserve"> REF _Ref70331673 \r \h </w:instrText>
      </w:r>
      <w:r w:rsidR="00FE52AB">
        <w:fldChar w:fldCharType="separate"/>
      </w:r>
      <w:r w:rsidR="00E32B78">
        <w:t>[7]</w:t>
      </w:r>
      <w:r w:rsidR="00FE52AB">
        <w:fldChar w:fldCharType="end"/>
      </w:r>
      <w:r w:rsidR="00FE52AB">
        <w:t xml:space="preserve"> implements </w:t>
      </w:r>
      <w:r w:rsidR="00FE52AB">
        <w:rPr>
          <w:i/>
          <w:iCs/>
        </w:rPr>
        <w:t xml:space="preserve">sensitivity </w:t>
      </w:r>
      <w:r w:rsidR="00FE52AB">
        <w:t xml:space="preserve">on pruning the multiple-layer perceptron </w:t>
      </w:r>
      <w:r w:rsidR="0095437C">
        <w:t xml:space="preserve">(MLP) </w:t>
      </w:r>
      <w:r w:rsidR="00FE52AB">
        <w:t>network</w:t>
      </w:r>
      <w:r w:rsidR="0095437C">
        <w:t xml:space="preserve"> and the ResNet. In his paper, </w:t>
      </w:r>
      <w:r w:rsidR="006F160D">
        <w:rPr>
          <w:i/>
          <w:iCs/>
        </w:rPr>
        <w:t xml:space="preserve">sensitivity </w:t>
      </w:r>
      <w:r w:rsidR="006F160D">
        <w:t xml:space="preserve">can efficiently reduce the redundant connection in a large neural network, and accerlate the traning for the deep </w:t>
      </w:r>
      <w:r w:rsidR="00183D54">
        <w:t>layers.</w:t>
      </w:r>
    </w:p>
    <w:p w14:paraId="6B573725" w14:textId="77777777" w:rsidR="000F5920" w:rsidRPr="000F5920" w:rsidRDefault="000F5920" w:rsidP="000F5920"/>
    <w:tbl>
      <w:tblPr>
        <w:tblW w:w="0" w:type="auto"/>
        <w:jc w:val="center"/>
        <w:tblLayout w:type="fixed"/>
        <w:tblCellMar>
          <w:left w:w="70" w:type="dxa"/>
          <w:right w:w="70" w:type="dxa"/>
        </w:tblCellMar>
        <w:tblLook w:val="0000" w:firstRow="0" w:lastRow="0" w:firstColumn="0" w:lastColumn="0" w:noHBand="0" w:noVBand="0"/>
      </w:tblPr>
      <w:tblGrid>
        <w:gridCol w:w="6449"/>
        <w:gridCol w:w="608"/>
      </w:tblGrid>
      <w:tr w:rsidR="00FE28D3" w:rsidRPr="00ED16D4" w14:paraId="35F18FEE" w14:textId="77777777" w:rsidTr="00287FD0">
        <w:tblPrEx>
          <w:tblCellMar>
            <w:top w:w="0" w:type="dxa"/>
            <w:bottom w:w="0" w:type="dxa"/>
          </w:tblCellMar>
        </w:tblPrEx>
        <w:trPr>
          <w:jc w:val="center"/>
        </w:trPr>
        <w:tc>
          <w:tcPr>
            <w:tcW w:w="6449" w:type="dxa"/>
            <w:vAlign w:val="center"/>
          </w:tcPr>
          <w:p w14:paraId="70748567" w14:textId="34C6F902" w:rsidR="00FE28D3" w:rsidRPr="00ED16D4" w:rsidRDefault="00FE28D3" w:rsidP="0099712B">
            <w:pPr>
              <w:ind w:left="0" w:firstLine="0"/>
              <w:rPr>
                <w:lang w:val="en-AU"/>
              </w:rPr>
            </w:pPr>
            <m:oMathPara>
              <m:oMath>
                <m:sSub>
                  <m:sSubPr>
                    <m:ctrlPr>
                      <w:rPr>
                        <w:rFonts w:ascii="Cambria Math" w:hAnsi="Cambria Math"/>
                      </w:rPr>
                    </m:ctrlPr>
                  </m:sSubPr>
                  <m:e>
                    <m:r>
                      <w:rPr>
                        <w:rFonts w:ascii="Cambria Math" w:hAnsi="Cambria Math"/>
                      </w:rPr>
                      <m:t>S</m:t>
                    </m:r>
                  </m:e>
                  <m:sub>
                    <m:r>
                      <w:rPr>
                        <w:rFonts w:ascii="Cambria Math" w:hAnsi="Cambria Math"/>
                      </w:rPr>
                      <m:t>i</m:t>
                    </m:r>
                    <m:r>
                      <m:rPr>
                        <m:nor/>
                      </m:rPr>
                      <m:t> </m:t>
                    </m:r>
                    <m:r>
                      <w:rPr>
                        <w:rFonts w:ascii="Cambria Math" w:hAnsi="Cambria Math"/>
                      </w:rPr>
                      <m:t>j</m:t>
                    </m:r>
                  </m:sub>
                </m:sSub>
                <m:r>
                  <m:rPr>
                    <m:nor/>
                  </m:rPr>
                  <m:t> </m:t>
                </m:r>
                <m:r>
                  <w:rPr>
                    <w:rFonts w:ascii="Cambria Math" w:hAnsi="Cambria Math"/>
                  </w:rPr>
                  <m:t>=</m:t>
                </m:r>
                <m:r>
                  <m:rPr>
                    <m:nor/>
                  </m:rPr>
                  <m:t> </m:t>
                </m:r>
                <m:r>
                  <w:rPr>
                    <w:rFonts w:ascii="Cambria Math" w:hAnsi="Cambria Math"/>
                  </w:rPr>
                  <m:t>∑</m:t>
                </m:r>
                <m:sSup>
                  <m:sSupPr>
                    <m:ctrlPr>
                      <w:rPr>
                        <w:rFonts w:ascii="Cambria Math" w:hAnsi="Cambria Math"/>
                      </w:rPr>
                    </m:ctrlPr>
                  </m:sSupPr>
                  <m:e>
                    <m:r>
                      <w:rPr>
                        <w:rFonts w:ascii="Cambria Math" w:hAnsi="Cambria Math"/>
                      </w:rPr>
                      <m:t>[∆</m:t>
                    </m:r>
                    <m:r>
                      <m:rPr>
                        <m:nor/>
                      </m:rPr>
                      <m:t> </m:t>
                    </m:r>
                    <m:sSub>
                      <m:sSubPr>
                        <m:ctrlPr>
                          <w:rPr>
                            <w:rFonts w:ascii="Cambria Math" w:hAnsi="Cambria Math"/>
                          </w:rPr>
                        </m:ctrlPr>
                      </m:sSubPr>
                      <m:e>
                        <m:r>
                          <w:rPr>
                            <w:rFonts w:ascii="Cambria Math" w:hAnsi="Cambria Math"/>
                          </w:rPr>
                          <m:t>w</m:t>
                        </m:r>
                      </m:e>
                      <m:sub>
                        <m:r>
                          <w:rPr>
                            <w:rFonts w:ascii="Cambria Math" w:hAnsi="Cambria Math"/>
                          </w:rPr>
                          <m:t>ij</m:t>
                        </m:r>
                      </m:sub>
                    </m:sSub>
                    <m:r>
                      <w:rPr>
                        <w:rFonts w:ascii="Cambria Math" w:hAnsi="Cambria Math"/>
                      </w:rPr>
                      <m:t>(n)</m:t>
                    </m:r>
                    <m:r>
                      <w:rPr>
                        <w:rFonts w:ascii="Cambria Math" w:hAnsi="Cambria Math"/>
                      </w:rPr>
                      <m:t>]</m:t>
                    </m:r>
                  </m:e>
                  <m:sup>
                    <m:r>
                      <w:rPr>
                        <w:rFonts w:ascii="Cambria Math" w:hAnsi="Cambria Math"/>
                      </w:rPr>
                      <m:t>2</m:t>
                    </m:r>
                  </m:sup>
                </m:sSup>
                <m:f>
                  <m:fPr>
                    <m:ctrlPr>
                      <w:rPr>
                        <w:rFonts w:ascii="Cambria Math" w:hAnsi="Cambria Math"/>
                      </w:rPr>
                    </m:ctrlPr>
                  </m:fPr>
                  <m:num>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f</m:t>
                        </m:r>
                      </m:sup>
                    </m:sSubSup>
                  </m:num>
                  <m:den>
                    <m:r>
                      <w:rPr>
                        <w:rFonts w:ascii="Cambria Math" w:hAnsi="Cambria Math"/>
                      </w:rPr>
                      <m:t>η(</m:t>
                    </m:r>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f</m:t>
                        </m:r>
                      </m:sup>
                    </m:sSubSup>
                    <m:r>
                      <w:rPr>
                        <w:rFonts w:ascii="Cambria Math" w:hAnsi="Cambria Math"/>
                      </w:rPr>
                      <m:t>-</m:t>
                    </m:r>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i</m:t>
                        </m:r>
                      </m:sup>
                    </m:sSubSup>
                    <m:r>
                      <w:rPr>
                        <w:rFonts w:ascii="Cambria Math" w:hAnsi="Cambria Math"/>
                      </w:rPr>
                      <m:t>)</m:t>
                    </m:r>
                  </m:den>
                </m:f>
              </m:oMath>
            </m:oMathPara>
          </w:p>
        </w:tc>
        <w:tc>
          <w:tcPr>
            <w:tcW w:w="608" w:type="dxa"/>
            <w:vAlign w:val="center"/>
          </w:tcPr>
          <w:p w14:paraId="412EA80B" w14:textId="71C1D2E1" w:rsidR="00FE28D3" w:rsidRPr="00ED16D4" w:rsidRDefault="00FE28D3" w:rsidP="00287FD0">
            <w:pPr>
              <w:pStyle w:val="equation"/>
              <w:tabs>
                <w:tab w:val="clear" w:pos="6237"/>
              </w:tabs>
              <w:ind w:left="0" w:firstLine="0"/>
              <w:rPr>
                <w:lang w:val="en-AU"/>
              </w:rPr>
            </w:pPr>
            <w:r w:rsidRPr="00ED16D4">
              <w:rPr>
                <w:lang w:val="en-AU"/>
              </w:rPr>
              <w:t>(</w:t>
            </w:r>
            <w:r>
              <w:rPr>
                <w:b/>
              </w:rPr>
              <w:t>4</w:t>
            </w:r>
            <w:r w:rsidRPr="00ED16D4">
              <w:rPr>
                <w:lang w:val="en-AU"/>
              </w:rPr>
              <w:t>)</w:t>
            </w:r>
          </w:p>
        </w:tc>
      </w:tr>
    </w:tbl>
    <w:p w14:paraId="19DF6AB3" w14:textId="448291C5" w:rsidR="00A53EE8" w:rsidRPr="00ED16D4" w:rsidRDefault="00A53EE8" w:rsidP="005E1A3C">
      <w:pPr>
        <w:pStyle w:val="heading10"/>
        <w:numPr>
          <w:ilvl w:val="0"/>
          <w:numId w:val="4"/>
        </w:numPr>
        <w:rPr>
          <w:lang w:val="en-AU"/>
        </w:rPr>
      </w:pPr>
      <w:r w:rsidRPr="00ED16D4">
        <w:rPr>
          <w:lang w:val="en-AU"/>
        </w:rPr>
        <w:t>Result and Discussion</w:t>
      </w:r>
    </w:p>
    <w:p w14:paraId="601F146C" w14:textId="12C3C01C" w:rsidR="005E1A3C" w:rsidRPr="00ED16D4" w:rsidRDefault="006805BD" w:rsidP="006805BD">
      <w:pPr>
        <w:pStyle w:val="heading20"/>
        <w:rPr>
          <w:lang w:val="en-AU"/>
        </w:rPr>
      </w:pPr>
      <w:r w:rsidRPr="00ED16D4">
        <w:rPr>
          <w:lang w:val="en-AU"/>
        </w:rPr>
        <w:t>Base model</w:t>
      </w:r>
    </w:p>
    <w:p w14:paraId="1F04BC7C" w14:textId="77777777" w:rsidR="002E505E" w:rsidRDefault="006805BD" w:rsidP="002E505E">
      <w:pPr>
        <w:pStyle w:val="p1a"/>
        <w:rPr>
          <w:lang w:val="en-AU"/>
        </w:rPr>
      </w:pPr>
      <w:r w:rsidRPr="00ED16D4">
        <w:rPr>
          <w:lang w:val="en-AU"/>
        </w:rPr>
        <w:t>Different hidden layer size</w:t>
      </w:r>
      <w:r w:rsidR="00980A1C" w:rsidRPr="00ED16D4">
        <w:rPr>
          <w:lang w:val="en-AU"/>
        </w:rPr>
        <w:t xml:space="preserve">s have been tested: [16, 32, 64, 128]. The latter size just doubles the previous size. </w:t>
      </w:r>
      <w:r w:rsidR="00B46AD9" w:rsidRPr="00ED16D4">
        <w:rPr>
          <w:lang w:val="en-AU"/>
        </w:rPr>
        <w:t xml:space="preserve">The network of this structure is constructed because it is hoped that by constructing a double size network, </w:t>
      </w:r>
      <w:r w:rsidR="00B46AD9" w:rsidRPr="00ED16D4">
        <w:rPr>
          <w:lang w:val="en-AU"/>
        </w:rPr>
        <w:t>it could be</w:t>
      </w:r>
      <w:r w:rsidR="00B46AD9" w:rsidRPr="00ED16D4">
        <w:rPr>
          <w:lang w:val="en-AU"/>
        </w:rPr>
        <w:t xml:space="preserve"> more intuitively see the impact of different hidden layer sizes on the accuracy of the network, and compare the changes before and after the network pruning.</w:t>
      </w:r>
      <w:r w:rsidR="00B46AD9" w:rsidRPr="00ED16D4">
        <w:rPr>
          <w:lang w:val="en-AU"/>
        </w:rPr>
        <w:t xml:space="preserve"> For example, it could compare the result between the 32 hidden </w:t>
      </w:r>
      <w:r w:rsidR="00D11204" w:rsidRPr="00ED16D4">
        <w:t>units’</w:t>
      </w:r>
      <w:r w:rsidR="00B46AD9" w:rsidRPr="00ED16D4">
        <w:rPr>
          <w:lang w:val="en-AU"/>
        </w:rPr>
        <w:t xml:space="preserve"> network with the 64 hidden units after pruning.</w:t>
      </w:r>
      <w:r w:rsidR="002E505E">
        <w:rPr>
          <w:lang w:val="en-AU"/>
        </w:rPr>
        <w:t xml:space="preserve"> </w:t>
      </w:r>
    </w:p>
    <w:p w14:paraId="381365F5" w14:textId="77777777" w:rsidR="002E505E" w:rsidRDefault="002E505E" w:rsidP="002E505E">
      <w:pPr>
        <w:pStyle w:val="p1a"/>
        <w:rPr>
          <w:lang w:val="en-AU"/>
        </w:rPr>
      </w:pPr>
    </w:p>
    <w:p w14:paraId="14661353" w14:textId="13BF9713" w:rsidR="001D71BD" w:rsidRPr="001D71BD" w:rsidRDefault="002E505E" w:rsidP="002E505E">
      <w:pPr>
        <w:rPr>
          <w:lang w:val="en-AU"/>
        </w:rPr>
      </w:pPr>
      <w:r>
        <w:rPr>
          <w:lang w:val="en-AU"/>
        </w:rPr>
        <w:t>Other relevant h</w:t>
      </w:r>
      <w:r w:rsidR="001D71BD">
        <w:rPr>
          <w:lang w:val="en-AU"/>
        </w:rPr>
        <w:t>yperparameter</w:t>
      </w:r>
      <w:r>
        <w:rPr>
          <w:lang w:val="en-AU"/>
        </w:rPr>
        <w:t xml:space="preserve"> are listed here. Batch size is 16; learning rate is 1e-4.</w:t>
      </w:r>
    </w:p>
    <w:p w14:paraId="4E971EC3" w14:textId="16840D96" w:rsidR="00B46AD9" w:rsidRPr="00ED16D4" w:rsidRDefault="00B46AD9" w:rsidP="00B46AD9">
      <w:pPr>
        <w:rPr>
          <w:lang w:val="en-AU"/>
        </w:rPr>
      </w:pPr>
    </w:p>
    <w:p w14:paraId="6309F8CD" w14:textId="788FD1E8" w:rsidR="00B46AD9" w:rsidRDefault="00C66F95" w:rsidP="00B46AD9">
      <w:r w:rsidRPr="00ED16D4">
        <w:rPr>
          <w:b/>
          <w:bCs/>
          <w:lang w:val="en-AU"/>
        </w:rPr>
        <w:t xml:space="preserve">Measurement of model. </w:t>
      </w:r>
      <w:r w:rsidRPr="00ED16D4">
        <w:rPr>
          <w:lang w:val="en-AU"/>
        </w:rPr>
        <w:t xml:space="preserve">In this paper, the </w:t>
      </w:r>
      <w:r w:rsidRPr="00D63BC3">
        <w:rPr>
          <w:b/>
          <w:bCs/>
          <w:lang w:val="en-AU"/>
        </w:rPr>
        <w:t>Accuracy</w:t>
      </w:r>
      <w:r w:rsidRPr="00ED16D4">
        <w:rPr>
          <w:lang w:val="en-AU"/>
        </w:rPr>
        <w:t xml:space="preserve"> is used as the main performance descriptor while the </w:t>
      </w:r>
      <w:r w:rsidRPr="00D63BC3">
        <w:rPr>
          <w:b/>
          <w:bCs/>
          <w:lang w:val="en-AU"/>
        </w:rPr>
        <w:t>loss</w:t>
      </w:r>
      <w:r w:rsidRPr="00ED16D4">
        <w:rPr>
          <w:lang w:val="en-AU"/>
        </w:rPr>
        <w:t xml:space="preserve"> is the second performance evaluation factor. The experiences run though the five-fold cross validation script.</w:t>
      </w:r>
      <w:r w:rsidR="00457144" w:rsidRPr="00ED16D4">
        <w:rPr>
          <w:lang w:val="en-AU"/>
        </w:rPr>
        <w:t xml:space="preserve"> </w:t>
      </w:r>
      <w:r w:rsidR="00D63BC3">
        <w:rPr>
          <w:rFonts w:hint="eastAsia"/>
        </w:rPr>
        <w:t>T</w:t>
      </w:r>
      <w:r w:rsidR="00D63BC3">
        <w:t xml:space="preserve">he Accuracy is evaluated by the test set. </w:t>
      </w:r>
      <w:r w:rsidR="00457144" w:rsidRPr="00ED16D4">
        <w:rPr>
          <w:lang w:val="en-AU"/>
        </w:rPr>
        <w:t xml:space="preserve">The </w:t>
      </w:r>
      <w:r w:rsidR="006D180D">
        <w:t xml:space="preserve">numerical </w:t>
      </w:r>
      <w:r w:rsidR="00457144" w:rsidRPr="00ED16D4">
        <w:rPr>
          <w:lang w:val="en-AU"/>
        </w:rPr>
        <w:t>result</w:t>
      </w:r>
      <w:r w:rsidR="006D180D">
        <w:t>s</w:t>
      </w:r>
      <w:r w:rsidR="00457144" w:rsidRPr="00ED16D4">
        <w:rPr>
          <w:lang w:val="en-AU"/>
        </w:rPr>
        <w:t xml:space="preserve"> sho</w:t>
      </w:r>
      <w:r w:rsidR="006D180D">
        <w:t>w</w:t>
      </w:r>
      <w:r w:rsidR="00457144" w:rsidRPr="00ED16D4">
        <w:rPr>
          <w:lang w:val="en-AU"/>
        </w:rPr>
        <w:t xml:space="preserve"> in the </w:t>
      </w:r>
      <w:r w:rsidR="00D11204">
        <w:rPr>
          <w:rFonts w:hint="eastAsia"/>
          <w:b/>
          <w:bCs/>
        </w:rPr>
        <w:t>T</w:t>
      </w:r>
      <w:r w:rsidR="00457144" w:rsidRPr="00ED16D4">
        <w:rPr>
          <w:b/>
          <w:bCs/>
          <w:lang w:val="en-AU"/>
        </w:rPr>
        <w:t>able 1</w:t>
      </w:r>
      <w:r w:rsidR="00457144" w:rsidRPr="00ED16D4">
        <w:rPr>
          <w:lang w:val="en-AU"/>
        </w:rPr>
        <w:t>.</w:t>
      </w:r>
      <w:r w:rsidR="00D63BC3">
        <w:t xml:space="preserve"> The results are the average value </w:t>
      </w:r>
      <w:r w:rsidR="00717A93">
        <w:t>of</w:t>
      </w:r>
      <w:r w:rsidR="00D63BC3">
        <w:t xml:space="preserve"> five fold’s result</w:t>
      </w:r>
      <w:r w:rsidR="00717A93">
        <w:rPr>
          <w:rFonts w:hint="eastAsia"/>
        </w:rPr>
        <w:t>s</w:t>
      </w:r>
      <w:r w:rsidR="00D63BC3">
        <w:t>.</w:t>
      </w:r>
      <w:r w:rsidR="00457144" w:rsidRPr="00ED16D4">
        <w:rPr>
          <w:lang w:val="en-AU"/>
        </w:rPr>
        <w:t xml:space="preserve"> And the loss and accuracy curve show in </w:t>
      </w:r>
      <w:r w:rsidR="00457144" w:rsidRPr="00ED16D4">
        <w:rPr>
          <w:b/>
          <w:bCs/>
          <w:lang w:val="en-AU"/>
        </w:rPr>
        <w:t>Figure 2</w:t>
      </w:r>
      <w:r w:rsidR="00CA335A">
        <w:rPr>
          <w:b/>
          <w:bCs/>
        </w:rPr>
        <w:t xml:space="preserve"> </w:t>
      </w:r>
      <w:r w:rsidR="00CA335A" w:rsidRPr="00CA335A">
        <w:t>and</w:t>
      </w:r>
      <w:r w:rsidR="00CA335A">
        <w:rPr>
          <w:b/>
          <w:bCs/>
        </w:rPr>
        <w:t xml:space="preserve"> Figure 3</w:t>
      </w:r>
      <w:r w:rsidR="00457144" w:rsidRPr="00ED16D4">
        <w:rPr>
          <w:lang w:val="en-AU"/>
        </w:rPr>
        <w:t>.</w:t>
      </w:r>
    </w:p>
    <w:p w14:paraId="2C7CAB15" w14:textId="45BC07EA" w:rsidR="000B521F" w:rsidRDefault="000B521F" w:rsidP="00B46AD9"/>
    <w:p w14:paraId="59887A31" w14:textId="653AA6C2" w:rsidR="000B521F" w:rsidRDefault="000B521F" w:rsidP="00B46AD9">
      <w:r>
        <w:t xml:space="preserve">The benchmark of the dataset in original paper is 19%, which is used non-linear SVM to classify. In comparison, it is surprising that the accuracy of </w:t>
      </w:r>
      <w:r w:rsidR="006D180D">
        <w:t xml:space="preserve">all </w:t>
      </w:r>
      <w:r>
        <w:t xml:space="preserve">models </w:t>
      </w:r>
      <w:r w:rsidR="006D180D">
        <w:t>has exceed 19% which can demonstrate that neural network has better Accuracy performance than SVM for this task. In the table 1, it is obvious that bigger network tent to have better performance than the smaller network</w:t>
      </w:r>
      <w:r w:rsidR="00CE601B">
        <w:t xml:space="preserve"> or at least has similar performance</w:t>
      </w:r>
      <w:r w:rsidR="006D180D">
        <w:t xml:space="preserve">. </w:t>
      </w:r>
      <w:r w:rsidR="00CE601B">
        <w:t xml:space="preserve">On the other hand, the 128 </w:t>
      </w:r>
      <w:r w:rsidR="00B74D0B">
        <w:t xml:space="preserve">hidden dimension </w:t>
      </w:r>
      <w:r w:rsidR="00CE601B">
        <w:t>model</w:t>
      </w:r>
      <w:r w:rsidR="00B74D0B">
        <w:t>s</w:t>
      </w:r>
      <w:r w:rsidR="00CE601B">
        <w:t xml:space="preserve"> on </w:t>
      </w:r>
      <w:r w:rsidR="00B74D0B">
        <w:t>both epoch have the biggest test loss value.</w:t>
      </w:r>
    </w:p>
    <w:p w14:paraId="161C542B" w14:textId="77777777" w:rsidR="000F5920" w:rsidRDefault="000F5920" w:rsidP="00B46AD9"/>
    <w:p w14:paraId="01BDF4DB" w14:textId="2B3CDD8A" w:rsidR="000F5920" w:rsidRPr="00ED16D4" w:rsidRDefault="000F5920" w:rsidP="000F5920">
      <w:pPr>
        <w:pStyle w:val="Caption"/>
        <w:jc w:val="center"/>
        <w:rPr>
          <w:lang w:val="en-AU"/>
        </w:rPr>
      </w:pPr>
      <w:r>
        <w:t xml:space="preserve">Table </w:t>
      </w:r>
      <w:r>
        <w:fldChar w:fldCharType="begin"/>
      </w:r>
      <w:r>
        <w:instrText xml:space="preserve"> SEQ Table \* ARABIC </w:instrText>
      </w:r>
      <w:r>
        <w:fldChar w:fldCharType="separate"/>
      </w:r>
      <w:r w:rsidR="00E32B78">
        <w:rPr>
          <w:noProof/>
        </w:rPr>
        <w:t>1</w:t>
      </w:r>
      <w:r>
        <w:fldChar w:fldCharType="end"/>
      </w:r>
      <w:r>
        <w:t xml:space="preserve">. </w:t>
      </w:r>
      <w:r w:rsidRPr="00CA335A">
        <w:rPr>
          <w:b w:val="0"/>
          <w:bCs/>
          <w:lang w:val="en-AU"/>
        </w:rPr>
        <w:t>The results of different hidden layer size over 6000 and 4000 epochs</w:t>
      </w:r>
      <w:r>
        <w:rPr>
          <w:lang w:val="en-AU"/>
        </w:rPr>
        <w:t>.</w:t>
      </w:r>
    </w:p>
    <w:p w14:paraId="6F672C2E" w14:textId="77777777" w:rsidR="000F5920" w:rsidRPr="00ED16D4" w:rsidRDefault="000F5920" w:rsidP="000F5920">
      <w:pPr>
        <w:rPr>
          <w:lang w:val="en-AU"/>
        </w:rPr>
      </w:pPr>
    </w:p>
    <w:tbl>
      <w:tblPr>
        <w:tblW w:w="8447" w:type="dxa"/>
        <w:jc w:val="center"/>
        <w:tblLook w:val="04A0" w:firstRow="1" w:lastRow="0" w:firstColumn="1" w:lastColumn="0" w:noHBand="0" w:noVBand="1"/>
      </w:tblPr>
      <w:tblGrid>
        <w:gridCol w:w="1367"/>
        <w:gridCol w:w="885"/>
        <w:gridCol w:w="885"/>
        <w:gridCol w:w="885"/>
        <w:gridCol w:w="885"/>
        <w:gridCol w:w="885"/>
        <w:gridCol w:w="885"/>
        <w:gridCol w:w="885"/>
        <w:gridCol w:w="885"/>
      </w:tblGrid>
      <w:tr w:rsidR="000F5920" w:rsidRPr="00ED16D4" w14:paraId="55CA29DE" w14:textId="77777777" w:rsidTr="00287FD0">
        <w:trPr>
          <w:trHeight w:val="283"/>
          <w:jc w:val="center"/>
        </w:trPr>
        <w:tc>
          <w:tcPr>
            <w:tcW w:w="1367" w:type="dxa"/>
            <w:vMerge w:val="restart"/>
            <w:tcBorders>
              <w:top w:val="single" w:sz="18" w:space="0" w:color="auto"/>
              <w:bottom w:val="single" w:sz="4" w:space="0" w:color="000000"/>
            </w:tcBorders>
            <w:shd w:val="clear" w:color="auto" w:fill="auto"/>
            <w:noWrap/>
            <w:vAlign w:val="bottom"/>
            <w:hideMark/>
          </w:tcPr>
          <w:p w14:paraId="6416CA83"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Hidden size</w:t>
            </w:r>
          </w:p>
        </w:tc>
        <w:tc>
          <w:tcPr>
            <w:tcW w:w="3540" w:type="dxa"/>
            <w:gridSpan w:val="4"/>
            <w:tcBorders>
              <w:top w:val="single" w:sz="18" w:space="0" w:color="auto"/>
              <w:bottom w:val="nil"/>
            </w:tcBorders>
            <w:shd w:val="clear" w:color="auto" w:fill="auto"/>
            <w:noWrap/>
            <w:vAlign w:val="bottom"/>
            <w:hideMark/>
          </w:tcPr>
          <w:p w14:paraId="5963E06D"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Epoch 6000</w:t>
            </w:r>
          </w:p>
        </w:tc>
        <w:tc>
          <w:tcPr>
            <w:tcW w:w="3540" w:type="dxa"/>
            <w:gridSpan w:val="4"/>
            <w:tcBorders>
              <w:top w:val="single" w:sz="18" w:space="0" w:color="auto"/>
              <w:left w:val="nil"/>
              <w:bottom w:val="nil"/>
            </w:tcBorders>
            <w:shd w:val="clear" w:color="auto" w:fill="auto"/>
            <w:noWrap/>
            <w:vAlign w:val="bottom"/>
            <w:hideMark/>
          </w:tcPr>
          <w:p w14:paraId="67A59175"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Epoch 4000</w:t>
            </w:r>
          </w:p>
        </w:tc>
      </w:tr>
      <w:tr w:rsidR="000F5920" w:rsidRPr="00ED16D4" w14:paraId="1255321C" w14:textId="77777777" w:rsidTr="00287FD0">
        <w:trPr>
          <w:trHeight w:val="283"/>
          <w:jc w:val="center"/>
        </w:trPr>
        <w:tc>
          <w:tcPr>
            <w:tcW w:w="1367" w:type="dxa"/>
            <w:vMerge/>
            <w:tcBorders>
              <w:top w:val="single" w:sz="4" w:space="0" w:color="auto"/>
              <w:bottom w:val="single" w:sz="4" w:space="0" w:color="000000"/>
            </w:tcBorders>
            <w:vAlign w:val="center"/>
            <w:hideMark/>
          </w:tcPr>
          <w:p w14:paraId="47B506DC" w14:textId="77777777" w:rsidR="000F5920" w:rsidRPr="00ED16D4" w:rsidRDefault="000F5920" w:rsidP="00287FD0">
            <w:pPr>
              <w:ind w:left="0" w:firstLine="0"/>
              <w:jc w:val="right"/>
              <w:rPr>
                <w:rFonts w:ascii="Times" w:hAnsi="Times"/>
                <w:b/>
                <w:bCs/>
                <w:color w:val="000000"/>
                <w:szCs w:val="20"/>
                <w:lang w:val="en-AU"/>
              </w:rPr>
            </w:pPr>
          </w:p>
        </w:tc>
        <w:tc>
          <w:tcPr>
            <w:tcW w:w="885" w:type="dxa"/>
            <w:tcBorders>
              <w:top w:val="nil"/>
              <w:bottom w:val="single" w:sz="4" w:space="0" w:color="auto"/>
              <w:right w:val="nil"/>
            </w:tcBorders>
            <w:shd w:val="clear" w:color="auto" w:fill="auto"/>
            <w:noWrap/>
            <w:vAlign w:val="bottom"/>
            <w:hideMark/>
          </w:tcPr>
          <w:p w14:paraId="06D4FE44"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16</w:t>
            </w:r>
          </w:p>
        </w:tc>
        <w:tc>
          <w:tcPr>
            <w:tcW w:w="885" w:type="dxa"/>
            <w:tcBorders>
              <w:top w:val="nil"/>
              <w:left w:val="nil"/>
              <w:bottom w:val="single" w:sz="4" w:space="0" w:color="auto"/>
              <w:right w:val="nil"/>
            </w:tcBorders>
            <w:shd w:val="clear" w:color="auto" w:fill="auto"/>
            <w:noWrap/>
            <w:vAlign w:val="bottom"/>
            <w:hideMark/>
          </w:tcPr>
          <w:p w14:paraId="342B3019"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32</w:t>
            </w:r>
          </w:p>
        </w:tc>
        <w:tc>
          <w:tcPr>
            <w:tcW w:w="885" w:type="dxa"/>
            <w:tcBorders>
              <w:top w:val="nil"/>
              <w:left w:val="nil"/>
              <w:bottom w:val="single" w:sz="4" w:space="0" w:color="auto"/>
              <w:right w:val="nil"/>
            </w:tcBorders>
            <w:shd w:val="clear" w:color="auto" w:fill="auto"/>
            <w:noWrap/>
            <w:vAlign w:val="bottom"/>
            <w:hideMark/>
          </w:tcPr>
          <w:p w14:paraId="77E10E2A"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64</w:t>
            </w:r>
          </w:p>
        </w:tc>
        <w:tc>
          <w:tcPr>
            <w:tcW w:w="885" w:type="dxa"/>
            <w:tcBorders>
              <w:top w:val="nil"/>
              <w:left w:val="nil"/>
              <w:bottom w:val="single" w:sz="4" w:space="0" w:color="auto"/>
            </w:tcBorders>
            <w:shd w:val="clear" w:color="auto" w:fill="auto"/>
            <w:noWrap/>
            <w:vAlign w:val="bottom"/>
            <w:hideMark/>
          </w:tcPr>
          <w:p w14:paraId="0FE94E5B"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128</w:t>
            </w:r>
          </w:p>
        </w:tc>
        <w:tc>
          <w:tcPr>
            <w:tcW w:w="885" w:type="dxa"/>
            <w:tcBorders>
              <w:top w:val="nil"/>
              <w:left w:val="nil"/>
              <w:bottom w:val="single" w:sz="4" w:space="0" w:color="auto"/>
              <w:right w:val="nil"/>
            </w:tcBorders>
            <w:shd w:val="clear" w:color="auto" w:fill="auto"/>
            <w:noWrap/>
            <w:vAlign w:val="bottom"/>
            <w:hideMark/>
          </w:tcPr>
          <w:p w14:paraId="046FBE85"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16</w:t>
            </w:r>
          </w:p>
        </w:tc>
        <w:tc>
          <w:tcPr>
            <w:tcW w:w="885" w:type="dxa"/>
            <w:tcBorders>
              <w:top w:val="nil"/>
              <w:left w:val="nil"/>
              <w:bottom w:val="single" w:sz="4" w:space="0" w:color="auto"/>
              <w:right w:val="nil"/>
            </w:tcBorders>
            <w:shd w:val="clear" w:color="auto" w:fill="auto"/>
            <w:noWrap/>
            <w:vAlign w:val="bottom"/>
            <w:hideMark/>
          </w:tcPr>
          <w:p w14:paraId="4DECB667"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32</w:t>
            </w:r>
          </w:p>
        </w:tc>
        <w:tc>
          <w:tcPr>
            <w:tcW w:w="885" w:type="dxa"/>
            <w:tcBorders>
              <w:top w:val="nil"/>
              <w:left w:val="nil"/>
              <w:bottom w:val="single" w:sz="4" w:space="0" w:color="auto"/>
              <w:right w:val="nil"/>
            </w:tcBorders>
            <w:shd w:val="clear" w:color="auto" w:fill="auto"/>
            <w:noWrap/>
            <w:vAlign w:val="bottom"/>
            <w:hideMark/>
          </w:tcPr>
          <w:p w14:paraId="0D1E6F34"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64</w:t>
            </w:r>
          </w:p>
        </w:tc>
        <w:tc>
          <w:tcPr>
            <w:tcW w:w="885" w:type="dxa"/>
            <w:tcBorders>
              <w:top w:val="nil"/>
              <w:left w:val="nil"/>
              <w:bottom w:val="single" w:sz="4" w:space="0" w:color="auto"/>
            </w:tcBorders>
            <w:shd w:val="clear" w:color="auto" w:fill="auto"/>
            <w:noWrap/>
            <w:vAlign w:val="bottom"/>
            <w:hideMark/>
          </w:tcPr>
          <w:p w14:paraId="639CD2F0"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128</w:t>
            </w:r>
          </w:p>
        </w:tc>
      </w:tr>
      <w:tr w:rsidR="000F5920" w:rsidRPr="00ED16D4" w14:paraId="61221B99" w14:textId="77777777" w:rsidTr="00287FD0">
        <w:trPr>
          <w:trHeight w:val="283"/>
          <w:jc w:val="center"/>
        </w:trPr>
        <w:tc>
          <w:tcPr>
            <w:tcW w:w="1367" w:type="dxa"/>
            <w:tcBorders>
              <w:top w:val="nil"/>
              <w:bottom w:val="nil"/>
            </w:tcBorders>
            <w:shd w:val="clear" w:color="auto" w:fill="auto"/>
            <w:noWrap/>
            <w:vAlign w:val="bottom"/>
            <w:hideMark/>
          </w:tcPr>
          <w:p w14:paraId="69700561"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Accuracy</w:t>
            </w:r>
          </w:p>
        </w:tc>
        <w:tc>
          <w:tcPr>
            <w:tcW w:w="885" w:type="dxa"/>
            <w:tcBorders>
              <w:top w:val="nil"/>
              <w:bottom w:val="nil"/>
              <w:right w:val="nil"/>
            </w:tcBorders>
            <w:shd w:val="clear" w:color="auto" w:fill="auto"/>
            <w:noWrap/>
            <w:vAlign w:val="center"/>
            <w:hideMark/>
          </w:tcPr>
          <w:p w14:paraId="098B56B3"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24.47</w:t>
            </w:r>
          </w:p>
        </w:tc>
        <w:tc>
          <w:tcPr>
            <w:tcW w:w="885" w:type="dxa"/>
            <w:tcBorders>
              <w:top w:val="nil"/>
              <w:left w:val="nil"/>
              <w:bottom w:val="nil"/>
              <w:right w:val="nil"/>
            </w:tcBorders>
            <w:shd w:val="clear" w:color="auto" w:fill="auto"/>
            <w:noWrap/>
            <w:vAlign w:val="center"/>
            <w:hideMark/>
          </w:tcPr>
          <w:p w14:paraId="4189B93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26.61</w:t>
            </w:r>
          </w:p>
        </w:tc>
        <w:tc>
          <w:tcPr>
            <w:tcW w:w="885" w:type="dxa"/>
            <w:tcBorders>
              <w:top w:val="nil"/>
              <w:left w:val="nil"/>
              <w:bottom w:val="nil"/>
              <w:right w:val="nil"/>
            </w:tcBorders>
            <w:shd w:val="clear" w:color="auto" w:fill="auto"/>
            <w:noWrap/>
            <w:vAlign w:val="center"/>
            <w:hideMark/>
          </w:tcPr>
          <w:p w14:paraId="5B924E1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27.26</w:t>
            </w:r>
          </w:p>
        </w:tc>
        <w:tc>
          <w:tcPr>
            <w:tcW w:w="885" w:type="dxa"/>
            <w:tcBorders>
              <w:top w:val="nil"/>
              <w:left w:val="nil"/>
              <w:bottom w:val="nil"/>
            </w:tcBorders>
            <w:shd w:val="clear" w:color="auto" w:fill="auto"/>
            <w:noWrap/>
            <w:vAlign w:val="center"/>
            <w:hideMark/>
          </w:tcPr>
          <w:p w14:paraId="16C99DAC"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FF0000"/>
                <w:szCs w:val="20"/>
                <w:lang w:val="en-AU"/>
              </w:rPr>
              <w:t>28.25</w:t>
            </w:r>
          </w:p>
        </w:tc>
        <w:tc>
          <w:tcPr>
            <w:tcW w:w="885" w:type="dxa"/>
            <w:tcBorders>
              <w:top w:val="nil"/>
              <w:left w:val="nil"/>
              <w:bottom w:val="nil"/>
              <w:right w:val="nil"/>
            </w:tcBorders>
            <w:shd w:val="clear" w:color="auto" w:fill="auto"/>
            <w:noWrap/>
            <w:vAlign w:val="center"/>
            <w:hideMark/>
          </w:tcPr>
          <w:p w14:paraId="4FB28B8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23.89</w:t>
            </w:r>
          </w:p>
        </w:tc>
        <w:tc>
          <w:tcPr>
            <w:tcW w:w="885" w:type="dxa"/>
            <w:tcBorders>
              <w:top w:val="nil"/>
              <w:left w:val="nil"/>
              <w:bottom w:val="nil"/>
              <w:right w:val="nil"/>
            </w:tcBorders>
            <w:shd w:val="clear" w:color="auto" w:fill="auto"/>
            <w:noWrap/>
            <w:vAlign w:val="center"/>
            <w:hideMark/>
          </w:tcPr>
          <w:p w14:paraId="0F9E9A4D"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25.52</w:t>
            </w:r>
          </w:p>
        </w:tc>
        <w:tc>
          <w:tcPr>
            <w:tcW w:w="885" w:type="dxa"/>
            <w:tcBorders>
              <w:top w:val="nil"/>
              <w:left w:val="nil"/>
              <w:bottom w:val="nil"/>
              <w:right w:val="nil"/>
            </w:tcBorders>
            <w:shd w:val="clear" w:color="auto" w:fill="auto"/>
            <w:noWrap/>
            <w:vAlign w:val="center"/>
            <w:hideMark/>
          </w:tcPr>
          <w:p w14:paraId="5292258F"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FF0000"/>
                <w:szCs w:val="20"/>
                <w:lang w:val="en-AU"/>
              </w:rPr>
              <w:t>26.27</w:t>
            </w:r>
          </w:p>
        </w:tc>
        <w:tc>
          <w:tcPr>
            <w:tcW w:w="885" w:type="dxa"/>
            <w:tcBorders>
              <w:top w:val="nil"/>
              <w:left w:val="nil"/>
              <w:bottom w:val="nil"/>
            </w:tcBorders>
            <w:shd w:val="clear" w:color="auto" w:fill="auto"/>
            <w:noWrap/>
            <w:vAlign w:val="center"/>
            <w:hideMark/>
          </w:tcPr>
          <w:p w14:paraId="4BB7B18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25.82</w:t>
            </w:r>
          </w:p>
        </w:tc>
      </w:tr>
      <w:tr w:rsidR="000F5920" w:rsidRPr="00ED16D4" w14:paraId="2BC283C5" w14:textId="77777777" w:rsidTr="00287FD0">
        <w:trPr>
          <w:trHeight w:val="283"/>
          <w:jc w:val="center"/>
        </w:trPr>
        <w:tc>
          <w:tcPr>
            <w:tcW w:w="1367" w:type="dxa"/>
            <w:tcBorders>
              <w:top w:val="nil"/>
              <w:bottom w:val="nil"/>
            </w:tcBorders>
            <w:shd w:val="clear" w:color="auto" w:fill="auto"/>
            <w:noWrap/>
            <w:vAlign w:val="bottom"/>
            <w:hideMark/>
          </w:tcPr>
          <w:p w14:paraId="7489A614"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Train loss</w:t>
            </w:r>
          </w:p>
        </w:tc>
        <w:tc>
          <w:tcPr>
            <w:tcW w:w="885" w:type="dxa"/>
            <w:tcBorders>
              <w:top w:val="nil"/>
              <w:bottom w:val="nil"/>
              <w:right w:val="nil"/>
            </w:tcBorders>
            <w:shd w:val="clear" w:color="auto" w:fill="auto"/>
            <w:noWrap/>
            <w:vAlign w:val="center"/>
            <w:hideMark/>
          </w:tcPr>
          <w:p w14:paraId="5FB543E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1.52</w:t>
            </w:r>
          </w:p>
        </w:tc>
        <w:tc>
          <w:tcPr>
            <w:tcW w:w="885" w:type="dxa"/>
            <w:tcBorders>
              <w:top w:val="nil"/>
              <w:left w:val="nil"/>
              <w:bottom w:val="nil"/>
              <w:right w:val="nil"/>
            </w:tcBorders>
            <w:shd w:val="clear" w:color="auto" w:fill="auto"/>
            <w:noWrap/>
            <w:vAlign w:val="center"/>
            <w:hideMark/>
          </w:tcPr>
          <w:p w14:paraId="47F9D6E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1.38</w:t>
            </w:r>
          </w:p>
        </w:tc>
        <w:tc>
          <w:tcPr>
            <w:tcW w:w="885" w:type="dxa"/>
            <w:tcBorders>
              <w:top w:val="nil"/>
              <w:left w:val="nil"/>
              <w:bottom w:val="nil"/>
              <w:right w:val="nil"/>
            </w:tcBorders>
            <w:shd w:val="clear" w:color="auto" w:fill="auto"/>
            <w:noWrap/>
            <w:vAlign w:val="center"/>
            <w:hideMark/>
          </w:tcPr>
          <w:p w14:paraId="56B5E5F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1.19</w:t>
            </w:r>
          </w:p>
        </w:tc>
        <w:tc>
          <w:tcPr>
            <w:tcW w:w="885" w:type="dxa"/>
            <w:tcBorders>
              <w:top w:val="nil"/>
              <w:left w:val="nil"/>
              <w:bottom w:val="nil"/>
            </w:tcBorders>
            <w:shd w:val="clear" w:color="auto" w:fill="auto"/>
            <w:noWrap/>
            <w:vAlign w:val="center"/>
            <w:hideMark/>
          </w:tcPr>
          <w:p w14:paraId="1B43CEE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1.05</w:t>
            </w:r>
          </w:p>
        </w:tc>
        <w:tc>
          <w:tcPr>
            <w:tcW w:w="885" w:type="dxa"/>
            <w:tcBorders>
              <w:top w:val="nil"/>
              <w:left w:val="nil"/>
              <w:bottom w:val="nil"/>
              <w:right w:val="nil"/>
            </w:tcBorders>
            <w:shd w:val="clear" w:color="auto" w:fill="auto"/>
            <w:noWrap/>
            <w:vAlign w:val="center"/>
            <w:hideMark/>
          </w:tcPr>
          <w:p w14:paraId="136476A4"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1.62</w:t>
            </w:r>
          </w:p>
        </w:tc>
        <w:tc>
          <w:tcPr>
            <w:tcW w:w="885" w:type="dxa"/>
            <w:tcBorders>
              <w:top w:val="nil"/>
              <w:left w:val="nil"/>
              <w:bottom w:val="nil"/>
              <w:right w:val="nil"/>
            </w:tcBorders>
            <w:shd w:val="clear" w:color="auto" w:fill="auto"/>
            <w:noWrap/>
            <w:vAlign w:val="center"/>
            <w:hideMark/>
          </w:tcPr>
          <w:p w14:paraId="1028307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1.56</w:t>
            </w:r>
          </w:p>
        </w:tc>
        <w:tc>
          <w:tcPr>
            <w:tcW w:w="885" w:type="dxa"/>
            <w:tcBorders>
              <w:top w:val="nil"/>
              <w:left w:val="nil"/>
              <w:bottom w:val="nil"/>
              <w:right w:val="nil"/>
            </w:tcBorders>
            <w:shd w:val="clear" w:color="auto" w:fill="auto"/>
            <w:noWrap/>
            <w:vAlign w:val="center"/>
            <w:hideMark/>
          </w:tcPr>
          <w:p w14:paraId="70D74819"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1.46</w:t>
            </w:r>
          </w:p>
        </w:tc>
        <w:tc>
          <w:tcPr>
            <w:tcW w:w="885" w:type="dxa"/>
            <w:tcBorders>
              <w:top w:val="nil"/>
              <w:left w:val="nil"/>
              <w:bottom w:val="nil"/>
            </w:tcBorders>
            <w:shd w:val="clear" w:color="auto" w:fill="auto"/>
            <w:noWrap/>
            <w:vAlign w:val="center"/>
            <w:hideMark/>
          </w:tcPr>
          <w:p w14:paraId="0DF5DA4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1.37</w:t>
            </w:r>
          </w:p>
        </w:tc>
      </w:tr>
      <w:tr w:rsidR="000F5920" w:rsidRPr="00ED16D4" w14:paraId="5882DEC0" w14:textId="77777777" w:rsidTr="00287FD0">
        <w:trPr>
          <w:trHeight w:val="283"/>
          <w:jc w:val="center"/>
        </w:trPr>
        <w:tc>
          <w:tcPr>
            <w:tcW w:w="1367" w:type="dxa"/>
            <w:tcBorders>
              <w:top w:val="nil"/>
              <w:bottom w:val="single" w:sz="12" w:space="0" w:color="auto"/>
            </w:tcBorders>
            <w:shd w:val="clear" w:color="auto" w:fill="auto"/>
            <w:noWrap/>
            <w:vAlign w:val="bottom"/>
            <w:hideMark/>
          </w:tcPr>
          <w:p w14:paraId="6045F115"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Test loss</w:t>
            </w:r>
          </w:p>
        </w:tc>
        <w:tc>
          <w:tcPr>
            <w:tcW w:w="885" w:type="dxa"/>
            <w:tcBorders>
              <w:top w:val="nil"/>
              <w:bottom w:val="single" w:sz="12" w:space="0" w:color="auto"/>
              <w:right w:val="nil"/>
            </w:tcBorders>
            <w:shd w:val="clear" w:color="auto" w:fill="auto"/>
            <w:noWrap/>
            <w:vAlign w:val="center"/>
            <w:hideMark/>
          </w:tcPr>
          <w:p w14:paraId="763EAEA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1.96</w:t>
            </w:r>
          </w:p>
        </w:tc>
        <w:tc>
          <w:tcPr>
            <w:tcW w:w="885" w:type="dxa"/>
            <w:tcBorders>
              <w:top w:val="nil"/>
              <w:left w:val="nil"/>
              <w:bottom w:val="single" w:sz="12" w:space="0" w:color="auto"/>
              <w:right w:val="nil"/>
            </w:tcBorders>
            <w:shd w:val="clear" w:color="auto" w:fill="auto"/>
            <w:noWrap/>
            <w:vAlign w:val="center"/>
            <w:hideMark/>
          </w:tcPr>
          <w:p w14:paraId="5DBE6E4B"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1.99</w:t>
            </w:r>
          </w:p>
        </w:tc>
        <w:tc>
          <w:tcPr>
            <w:tcW w:w="885" w:type="dxa"/>
            <w:tcBorders>
              <w:top w:val="nil"/>
              <w:left w:val="nil"/>
              <w:bottom w:val="single" w:sz="12" w:space="0" w:color="auto"/>
              <w:right w:val="nil"/>
            </w:tcBorders>
            <w:shd w:val="clear" w:color="auto" w:fill="auto"/>
            <w:noWrap/>
            <w:vAlign w:val="center"/>
            <w:hideMark/>
          </w:tcPr>
          <w:p w14:paraId="6D9A0D6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2.02</w:t>
            </w:r>
          </w:p>
        </w:tc>
        <w:tc>
          <w:tcPr>
            <w:tcW w:w="885" w:type="dxa"/>
            <w:tcBorders>
              <w:top w:val="nil"/>
              <w:left w:val="nil"/>
              <w:bottom w:val="single" w:sz="12" w:space="0" w:color="auto"/>
            </w:tcBorders>
            <w:shd w:val="clear" w:color="auto" w:fill="auto"/>
            <w:noWrap/>
            <w:vAlign w:val="center"/>
            <w:hideMark/>
          </w:tcPr>
          <w:p w14:paraId="4A00562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highlight w:val="yellow"/>
                <w:lang w:val="en-AU"/>
              </w:rPr>
              <w:t>2.07</w:t>
            </w:r>
          </w:p>
        </w:tc>
        <w:tc>
          <w:tcPr>
            <w:tcW w:w="885" w:type="dxa"/>
            <w:tcBorders>
              <w:top w:val="nil"/>
              <w:left w:val="nil"/>
              <w:bottom w:val="single" w:sz="12" w:space="0" w:color="auto"/>
              <w:right w:val="nil"/>
            </w:tcBorders>
            <w:shd w:val="clear" w:color="auto" w:fill="auto"/>
            <w:noWrap/>
            <w:vAlign w:val="center"/>
            <w:hideMark/>
          </w:tcPr>
          <w:p w14:paraId="09F5B8DD"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1.95</w:t>
            </w:r>
          </w:p>
        </w:tc>
        <w:tc>
          <w:tcPr>
            <w:tcW w:w="885" w:type="dxa"/>
            <w:tcBorders>
              <w:top w:val="nil"/>
              <w:left w:val="nil"/>
              <w:bottom w:val="single" w:sz="12" w:space="0" w:color="auto"/>
              <w:right w:val="nil"/>
            </w:tcBorders>
            <w:shd w:val="clear" w:color="auto" w:fill="auto"/>
            <w:noWrap/>
            <w:vAlign w:val="center"/>
            <w:hideMark/>
          </w:tcPr>
          <w:p w14:paraId="32C1AD9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1.90</w:t>
            </w:r>
          </w:p>
        </w:tc>
        <w:tc>
          <w:tcPr>
            <w:tcW w:w="885" w:type="dxa"/>
            <w:tcBorders>
              <w:top w:val="nil"/>
              <w:left w:val="nil"/>
              <w:bottom w:val="single" w:sz="12" w:space="0" w:color="auto"/>
              <w:right w:val="nil"/>
            </w:tcBorders>
            <w:shd w:val="clear" w:color="auto" w:fill="auto"/>
            <w:noWrap/>
            <w:vAlign w:val="center"/>
            <w:hideMark/>
          </w:tcPr>
          <w:p w14:paraId="4B2D08EA"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1.91</w:t>
            </w:r>
          </w:p>
        </w:tc>
        <w:tc>
          <w:tcPr>
            <w:tcW w:w="885" w:type="dxa"/>
            <w:tcBorders>
              <w:top w:val="nil"/>
              <w:left w:val="nil"/>
              <w:bottom w:val="single" w:sz="12" w:space="0" w:color="auto"/>
            </w:tcBorders>
            <w:shd w:val="clear" w:color="auto" w:fill="auto"/>
            <w:noWrap/>
            <w:vAlign w:val="center"/>
            <w:hideMark/>
          </w:tcPr>
          <w:p w14:paraId="19BBE668"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highlight w:val="yellow"/>
                <w:lang w:val="en-AU"/>
              </w:rPr>
              <w:t>1.95</w:t>
            </w:r>
          </w:p>
        </w:tc>
      </w:tr>
    </w:tbl>
    <w:p w14:paraId="6B71A46E" w14:textId="77777777" w:rsidR="000F5920" w:rsidRDefault="000F5920" w:rsidP="000F5920">
      <w:pPr>
        <w:ind w:left="0" w:firstLine="0"/>
      </w:pPr>
    </w:p>
    <w:p w14:paraId="4EE2C4D6" w14:textId="6CA63383" w:rsidR="00D072FE" w:rsidRDefault="00D072FE" w:rsidP="00B46AD9"/>
    <w:p w14:paraId="461A4263" w14:textId="456940B8" w:rsidR="00FD48DC" w:rsidRDefault="00D072FE" w:rsidP="00B46AD9">
      <w:pPr>
        <w:rPr>
          <w:rFonts w:hint="eastAsia"/>
        </w:rPr>
      </w:pPr>
      <w:r w:rsidRPr="00D072FE">
        <w:rPr>
          <w:b/>
          <w:bCs/>
        </w:rPr>
        <w:t>Overfitting issue</w:t>
      </w:r>
      <w:r>
        <w:t xml:space="preserve">. By analysing the </w:t>
      </w:r>
      <w:r>
        <w:rPr>
          <w:b/>
          <w:bCs/>
        </w:rPr>
        <w:t xml:space="preserve">Figure 2 &amp; 3, </w:t>
      </w:r>
      <w:r>
        <w:t xml:space="preserve">it is considered that the </w:t>
      </w:r>
      <w:r w:rsidR="00B9680A">
        <w:t xml:space="preserve">models trained by 6000 epochs are </w:t>
      </w:r>
      <w:r w:rsidR="00F10C04">
        <w:rPr>
          <w:rFonts w:hint="eastAsia"/>
        </w:rPr>
        <w:t>s</w:t>
      </w:r>
      <w:r w:rsidR="00F10C04">
        <w:t xml:space="preserve">ightly </w:t>
      </w:r>
      <w:r w:rsidR="00B9680A">
        <w:t xml:space="preserve">overfitted. </w:t>
      </w:r>
      <w:r w:rsidR="00FD48DC">
        <w:t>By looking at the figure 2, the test loss curves of models remain stable at first 4000 epochs whereas it is obvious that the test loss significantly increase</w:t>
      </w:r>
      <w:r w:rsidR="00CE7990">
        <w:t>s</w:t>
      </w:r>
      <w:r w:rsidR="00FD48DC">
        <w:t xml:space="preserve"> after </w:t>
      </w:r>
      <w:r w:rsidR="00CE7990">
        <w:t xml:space="preserve">4000 epochs training. Also, the gap between test loss and </w:t>
      </w:r>
      <w:r w:rsidR="00CE7990">
        <w:lastRenderedPageBreak/>
        <w:t xml:space="preserve">training loss consistently increases </w:t>
      </w:r>
      <w:r w:rsidR="00CE7990">
        <w:rPr>
          <w:rFonts w:hint="eastAsia"/>
        </w:rPr>
        <w:t>with</w:t>
      </w:r>
      <w:r w:rsidR="00CE7990">
        <w:t xml:space="preserve"> epochs. In the meantime, by looking the figure 3, </w:t>
      </w:r>
      <w:r w:rsidR="00CA3EDF">
        <w:t>although the accuracy is increas</w:t>
      </w:r>
      <w:r w:rsidR="00CA3EDF">
        <w:rPr>
          <w:rFonts w:hint="eastAsia"/>
        </w:rPr>
        <w:t>ing</w:t>
      </w:r>
      <w:r w:rsidR="00CA3EDF">
        <w:t xml:space="preserve"> slowly with training, there is no obvious difference between the accuracy at 4000 epoch and 6000 </w:t>
      </w:r>
      <w:proofErr w:type="gramStart"/>
      <w:r w:rsidR="00CA3EDF">
        <w:t>epoch</w:t>
      </w:r>
      <w:proofErr w:type="gramEnd"/>
      <w:r w:rsidR="00CA3EDF">
        <w:t>, with</w:t>
      </w:r>
      <w:r w:rsidR="000B521F">
        <w:t xml:space="preserve"> the </w:t>
      </w:r>
      <w:r w:rsidR="000B521F">
        <w:t>difference</w:t>
      </w:r>
      <w:r w:rsidR="00CA3EDF">
        <w:t xml:space="preserve"> </w:t>
      </w:r>
      <w:r w:rsidR="000B521F">
        <w:t>accuracy at about 1%.</w:t>
      </w:r>
    </w:p>
    <w:p w14:paraId="7BA75E59" w14:textId="77777777" w:rsidR="00D87D1E" w:rsidRPr="00D87D1E" w:rsidRDefault="00D87D1E" w:rsidP="00571976">
      <w:pPr>
        <w:ind w:left="0" w:firstLine="0"/>
        <w:rPr>
          <w:rFonts w:hint="eastAsia"/>
        </w:rPr>
      </w:pPr>
    </w:p>
    <w:p w14:paraId="6C9D3298" w14:textId="10F24DF1" w:rsidR="00FD39EF" w:rsidRPr="00FD39EF" w:rsidRDefault="00FD39EF" w:rsidP="006E3D6D">
      <w:pPr>
        <w:pStyle w:val="Caption"/>
        <w:jc w:val="center"/>
        <w:rPr>
          <w:rFonts w:hint="eastAsia"/>
          <w:b w:val="0"/>
          <w:bCs/>
        </w:rPr>
      </w:pPr>
      <w:r>
        <w:t xml:space="preserve">Table </w:t>
      </w:r>
      <w:r>
        <w:fldChar w:fldCharType="begin"/>
      </w:r>
      <w:r>
        <w:instrText xml:space="preserve"> SEQ Table \* ARABIC </w:instrText>
      </w:r>
      <w:r>
        <w:fldChar w:fldCharType="separate"/>
      </w:r>
      <w:r w:rsidR="00E32B78">
        <w:rPr>
          <w:noProof/>
        </w:rPr>
        <w:t>2</w:t>
      </w:r>
      <w:r>
        <w:fldChar w:fldCharType="end"/>
      </w:r>
      <w:r>
        <w:t>.</w:t>
      </w:r>
      <w:r>
        <w:rPr>
          <w:b w:val="0"/>
          <w:bCs/>
        </w:rPr>
        <w:t xml:space="preserve"> </w:t>
      </w:r>
      <w:r w:rsidR="006E3D6D">
        <w:rPr>
          <w:b w:val="0"/>
          <w:bCs/>
        </w:rPr>
        <w:t>The range of distinctiveness angles of hidden units</w:t>
      </w:r>
      <w:r w:rsidR="009C7265">
        <w:rPr>
          <w:b w:val="0"/>
          <w:bCs/>
        </w:rPr>
        <w:t xml:space="preserve"> (fold 1)</w:t>
      </w:r>
    </w:p>
    <w:tbl>
      <w:tblPr>
        <w:tblW w:w="8320" w:type="dxa"/>
        <w:jc w:val="center"/>
        <w:tblLook w:val="04A0" w:firstRow="1" w:lastRow="0" w:firstColumn="1" w:lastColumn="0" w:noHBand="0" w:noVBand="1"/>
      </w:tblPr>
      <w:tblGrid>
        <w:gridCol w:w="800"/>
        <w:gridCol w:w="1880"/>
        <w:gridCol w:w="1880"/>
        <w:gridCol w:w="1880"/>
        <w:gridCol w:w="1880"/>
      </w:tblGrid>
      <w:tr w:rsidR="00FD39EF" w:rsidRPr="00FD39EF" w14:paraId="0CB01B7C" w14:textId="77777777" w:rsidTr="00FD39EF">
        <w:trPr>
          <w:trHeight w:val="380"/>
          <w:jc w:val="center"/>
        </w:trPr>
        <w:tc>
          <w:tcPr>
            <w:tcW w:w="800" w:type="dxa"/>
            <w:tcBorders>
              <w:top w:val="single" w:sz="18" w:space="0" w:color="auto"/>
              <w:left w:val="nil"/>
              <w:bottom w:val="single" w:sz="4" w:space="0" w:color="auto"/>
              <w:right w:val="nil"/>
            </w:tcBorders>
            <w:shd w:val="clear" w:color="auto" w:fill="auto"/>
            <w:noWrap/>
            <w:vAlign w:val="center"/>
            <w:hideMark/>
          </w:tcPr>
          <w:p w14:paraId="1614AB68" w14:textId="77777777" w:rsidR="00FD39EF" w:rsidRPr="00FD39EF" w:rsidRDefault="00FD39EF" w:rsidP="00FD39EF">
            <w:pPr>
              <w:pStyle w:val="NumberedItem"/>
              <w:jc w:val="right"/>
              <w:rPr>
                <w:b/>
                <w:bCs/>
              </w:rPr>
            </w:pPr>
            <w:r w:rsidRPr="00FD39EF">
              <w:rPr>
                <w:b/>
                <w:bCs/>
              </w:rPr>
              <w:t>Epoch</w:t>
            </w:r>
          </w:p>
        </w:tc>
        <w:tc>
          <w:tcPr>
            <w:tcW w:w="1880" w:type="dxa"/>
            <w:tcBorders>
              <w:top w:val="single" w:sz="18" w:space="0" w:color="auto"/>
              <w:left w:val="nil"/>
              <w:bottom w:val="single" w:sz="4" w:space="0" w:color="auto"/>
              <w:right w:val="nil"/>
            </w:tcBorders>
            <w:shd w:val="clear" w:color="auto" w:fill="auto"/>
            <w:noWrap/>
            <w:vAlign w:val="center"/>
            <w:hideMark/>
          </w:tcPr>
          <w:p w14:paraId="32006FC0" w14:textId="77777777" w:rsidR="00FD39EF" w:rsidRPr="00FD39EF" w:rsidRDefault="00FD39EF" w:rsidP="00FD39EF">
            <w:pPr>
              <w:pStyle w:val="NumberedItem"/>
              <w:jc w:val="center"/>
              <w:rPr>
                <w:b/>
                <w:bCs/>
              </w:rPr>
            </w:pPr>
            <w:r w:rsidRPr="00FD39EF">
              <w:rPr>
                <w:b/>
                <w:bCs/>
              </w:rPr>
              <w:t>16</w:t>
            </w:r>
          </w:p>
        </w:tc>
        <w:tc>
          <w:tcPr>
            <w:tcW w:w="1880" w:type="dxa"/>
            <w:tcBorders>
              <w:top w:val="single" w:sz="18" w:space="0" w:color="auto"/>
              <w:left w:val="nil"/>
              <w:bottom w:val="single" w:sz="4" w:space="0" w:color="auto"/>
              <w:right w:val="nil"/>
            </w:tcBorders>
            <w:shd w:val="clear" w:color="auto" w:fill="auto"/>
            <w:noWrap/>
            <w:vAlign w:val="center"/>
            <w:hideMark/>
          </w:tcPr>
          <w:p w14:paraId="55CBF0B7" w14:textId="77777777" w:rsidR="00FD39EF" w:rsidRPr="00FD39EF" w:rsidRDefault="00FD39EF" w:rsidP="00FD39EF">
            <w:pPr>
              <w:pStyle w:val="NumberedItem"/>
              <w:jc w:val="center"/>
              <w:rPr>
                <w:b/>
                <w:bCs/>
              </w:rPr>
            </w:pPr>
            <w:r w:rsidRPr="00FD39EF">
              <w:rPr>
                <w:b/>
                <w:bCs/>
              </w:rPr>
              <w:t>32</w:t>
            </w:r>
          </w:p>
        </w:tc>
        <w:tc>
          <w:tcPr>
            <w:tcW w:w="1880" w:type="dxa"/>
            <w:tcBorders>
              <w:top w:val="single" w:sz="18" w:space="0" w:color="auto"/>
              <w:left w:val="nil"/>
              <w:bottom w:val="single" w:sz="4" w:space="0" w:color="auto"/>
              <w:right w:val="nil"/>
            </w:tcBorders>
            <w:shd w:val="clear" w:color="auto" w:fill="auto"/>
            <w:noWrap/>
            <w:vAlign w:val="center"/>
            <w:hideMark/>
          </w:tcPr>
          <w:p w14:paraId="0BDE7FC4" w14:textId="77777777" w:rsidR="00FD39EF" w:rsidRPr="00FD39EF" w:rsidRDefault="00FD39EF" w:rsidP="00FD39EF">
            <w:pPr>
              <w:pStyle w:val="NumberedItem"/>
              <w:jc w:val="center"/>
              <w:rPr>
                <w:b/>
                <w:bCs/>
              </w:rPr>
            </w:pPr>
            <w:r w:rsidRPr="00FD39EF">
              <w:rPr>
                <w:b/>
                <w:bCs/>
              </w:rPr>
              <w:t>64</w:t>
            </w:r>
          </w:p>
        </w:tc>
        <w:tc>
          <w:tcPr>
            <w:tcW w:w="1880" w:type="dxa"/>
            <w:tcBorders>
              <w:top w:val="single" w:sz="18" w:space="0" w:color="auto"/>
              <w:left w:val="nil"/>
              <w:bottom w:val="single" w:sz="4" w:space="0" w:color="auto"/>
              <w:right w:val="nil"/>
            </w:tcBorders>
            <w:shd w:val="clear" w:color="auto" w:fill="auto"/>
            <w:noWrap/>
            <w:vAlign w:val="center"/>
            <w:hideMark/>
          </w:tcPr>
          <w:p w14:paraId="71D8292A" w14:textId="77777777" w:rsidR="00FD39EF" w:rsidRPr="00FD39EF" w:rsidRDefault="00FD39EF" w:rsidP="00FD39EF">
            <w:pPr>
              <w:pStyle w:val="NumberedItem"/>
              <w:jc w:val="center"/>
              <w:rPr>
                <w:b/>
                <w:bCs/>
              </w:rPr>
            </w:pPr>
            <w:r w:rsidRPr="00FD39EF">
              <w:rPr>
                <w:b/>
                <w:bCs/>
              </w:rPr>
              <w:t>128</w:t>
            </w:r>
          </w:p>
        </w:tc>
      </w:tr>
      <w:tr w:rsidR="00FD39EF" w:rsidRPr="00FD39EF" w14:paraId="6F69BB80" w14:textId="77777777" w:rsidTr="00FD39EF">
        <w:trPr>
          <w:trHeight w:val="380"/>
          <w:jc w:val="center"/>
        </w:trPr>
        <w:tc>
          <w:tcPr>
            <w:tcW w:w="800" w:type="dxa"/>
            <w:tcBorders>
              <w:top w:val="single" w:sz="4" w:space="0" w:color="auto"/>
              <w:left w:val="nil"/>
              <w:bottom w:val="nil"/>
              <w:right w:val="nil"/>
            </w:tcBorders>
            <w:shd w:val="clear" w:color="auto" w:fill="auto"/>
            <w:noWrap/>
            <w:vAlign w:val="center"/>
            <w:hideMark/>
          </w:tcPr>
          <w:p w14:paraId="5B1B14D3" w14:textId="77777777" w:rsidR="00FD39EF" w:rsidRPr="00FD39EF" w:rsidRDefault="00FD39EF" w:rsidP="00FD39EF">
            <w:pPr>
              <w:pStyle w:val="NumberedItem"/>
              <w:jc w:val="right"/>
            </w:pPr>
            <w:r w:rsidRPr="00FD39EF">
              <w:t>6000</w:t>
            </w:r>
          </w:p>
        </w:tc>
        <w:tc>
          <w:tcPr>
            <w:tcW w:w="1880" w:type="dxa"/>
            <w:tcBorders>
              <w:top w:val="single" w:sz="4" w:space="0" w:color="auto"/>
              <w:left w:val="nil"/>
              <w:bottom w:val="nil"/>
              <w:right w:val="nil"/>
            </w:tcBorders>
            <w:shd w:val="clear" w:color="auto" w:fill="auto"/>
            <w:noWrap/>
            <w:vAlign w:val="center"/>
            <w:hideMark/>
          </w:tcPr>
          <w:p w14:paraId="38FAC602" w14:textId="77777777" w:rsidR="00FD39EF" w:rsidRPr="00FD39EF" w:rsidRDefault="00FD39EF" w:rsidP="00FD39EF">
            <w:pPr>
              <w:pStyle w:val="NumberedItem"/>
              <w:jc w:val="center"/>
            </w:pPr>
            <w:r w:rsidRPr="00FD39EF">
              <w:t>[56.26, 124.32]</w:t>
            </w:r>
          </w:p>
        </w:tc>
        <w:tc>
          <w:tcPr>
            <w:tcW w:w="1880" w:type="dxa"/>
            <w:tcBorders>
              <w:top w:val="single" w:sz="4" w:space="0" w:color="auto"/>
              <w:left w:val="nil"/>
              <w:bottom w:val="nil"/>
              <w:right w:val="nil"/>
            </w:tcBorders>
            <w:shd w:val="clear" w:color="auto" w:fill="auto"/>
            <w:noWrap/>
            <w:vAlign w:val="center"/>
            <w:hideMark/>
          </w:tcPr>
          <w:p w14:paraId="078B0F06" w14:textId="77777777" w:rsidR="00FD39EF" w:rsidRPr="00FD39EF" w:rsidRDefault="00FD39EF" w:rsidP="00FD39EF">
            <w:pPr>
              <w:pStyle w:val="NumberedItem"/>
              <w:jc w:val="center"/>
            </w:pPr>
            <w:r w:rsidRPr="00FD39EF">
              <w:t>[28.53, 136.72]</w:t>
            </w:r>
          </w:p>
        </w:tc>
        <w:tc>
          <w:tcPr>
            <w:tcW w:w="1880" w:type="dxa"/>
            <w:tcBorders>
              <w:top w:val="single" w:sz="4" w:space="0" w:color="auto"/>
              <w:left w:val="nil"/>
              <w:bottom w:val="nil"/>
              <w:right w:val="nil"/>
            </w:tcBorders>
            <w:shd w:val="clear" w:color="auto" w:fill="auto"/>
            <w:noWrap/>
            <w:vAlign w:val="center"/>
            <w:hideMark/>
          </w:tcPr>
          <w:p w14:paraId="7CCC19EA" w14:textId="77777777" w:rsidR="00FD39EF" w:rsidRPr="00FD39EF" w:rsidRDefault="00FD39EF" w:rsidP="00FD39EF">
            <w:pPr>
              <w:pStyle w:val="NumberedItem"/>
              <w:jc w:val="center"/>
            </w:pPr>
            <w:r w:rsidRPr="00FD39EF">
              <w:t>[23.69, 163.01]</w:t>
            </w:r>
          </w:p>
        </w:tc>
        <w:tc>
          <w:tcPr>
            <w:tcW w:w="1880" w:type="dxa"/>
            <w:tcBorders>
              <w:top w:val="single" w:sz="4" w:space="0" w:color="auto"/>
              <w:left w:val="nil"/>
              <w:bottom w:val="nil"/>
              <w:right w:val="nil"/>
            </w:tcBorders>
            <w:shd w:val="clear" w:color="auto" w:fill="auto"/>
            <w:noWrap/>
            <w:vAlign w:val="center"/>
            <w:hideMark/>
          </w:tcPr>
          <w:p w14:paraId="3D0B23D0" w14:textId="77777777" w:rsidR="00FD39EF" w:rsidRPr="00FD39EF" w:rsidRDefault="00FD39EF" w:rsidP="00FD39EF">
            <w:pPr>
              <w:pStyle w:val="NumberedItem"/>
              <w:jc w:val="center"/>
            </w:pPr>
            <w:r w:rsidRPr="00FD39EF">
              <w:t>[30.77, 156.05]</w:t>
            </w:r>
          </w:p>
        </w:tc>
      </w:tr>
      <w:tr w:rsidR="00FD39EF" w:rsidRPr="00FD39EF" w14:paraId="3405CB31" w14:textId="77777777" w:rsidTr="00FD39EF">
        <w:trPr>
          <w:trHeight w:val="380"/>
          <w:jc w:val="center"/>
        </w:trPr>
        <w:tc>
          <w:tcPr>
            <w:tcW w:w="800" w:type="dxa"/>
            <w:tcBorders>
              <w:top w:val="nil"/>
              <w:left w:val="nil"/>
              <w:bottom w:val="single" w:sz="12" w:space="0" w:color="auto"/>
              <w:right w:val="nil"/>
            </w:tcBorders>
            <w:shd w:val="clear" w:color="auto" w:fill="auto"/>
            <w:noWrap/>
            <w:vAlign w:val="center"/>
            <w:hideMark/>
          </w:tcPr>
          <w:p w14:paraId="464B0EA4" w14:textId="77777777" w:rsidR="00FD39EF" w:rsidRPr="00FD39EF" w:rsidRDefault="00FD39EF" w:rsidP="00FD39EF">
            <w:pPr>
              <w:pStyle w:val="NumberedItem"/>
              <w:jc w:val="right"/>
            </w:pPr>
            <w:r w:rsidRPr="00FD39EF">
              <w:t>4000</w:t>
            </w:r>
          </w:p>
        </w:tc>
        <w:tc>
          <w:tcPr>
            <w:tcW w:w="1880" w:type="dxa"/>
            <w:tcBorders>
              <w:top w:val="nil"/>
              <w:left w:val="nil"/>
              <w:bottom w:val="single" w:sz="12" w:space="0" w:color="auto"/>
              <w:right w:val="nil"/>
            </w:tcBorders>
            <w:shd w:val="clear" w:color="auto" w:fill="auto"/>
            <w:noWrap/>
            <w:vAlign w:val="center"/>
            <w:hideMark/>
          </w:tcPr>
          <w:p w14:paraId="487D8E35" w14:textId="77777777" w:rsidR="00FD39EF" w:rsidRPr="00FD39EF" w:rsidRDefault="00FD39EF" w:rsidP="00FD39EF">
            <w:pPr>
              <w:pStyle w:val="NumberedItem"/>
              <w:jc w:val="center"/>
            </w:pPr>
            <w:r w:rsidRPr="00FD39EF">
              <w:t>[31.23, 126.60]</w:t>
            </w:r>
          </w:p>
        </w:tc>
        <w:tc>
          <w:tcPr>
            <w:tcW w:w="1880" w:type="dxa"/>
            <w:tcBorders>
              <w:top w:val="nil"/>
              <w:left w:val="nil"/>
              <w:bottom w:val="single" w:sz="12" w:space="0" w:color="auto"/>
              <w:right w:val="nil"/>
            </w:tcBorders>
            <w:shd w:val="clear" w:color="auto" w:fill="auto"/>
            <w:noWrap/>
            <w:vAlign w:val="center"/>
            <w:hideMark/>
          </w:tcPr>
          <w:p w14:paraId="13C55EEC" w14:textId="77777777" w:rsidR="00FD39EF" w:rsidRPr="00FD39EF" w:rsidRDefault="00FD39EF" w:rsidP="00FD39EF">
            <w:pPr>
              <w:pStyle w:val="NumberedItem"/>
              <w:jc w:val="center"/>
            </w:pPr>
            <w:r w:rsidRPr="00FD39EF">
              <w:t>[36.07, 139.27]</w:t>
            </w:r>
          </w:p>
        </w:tc>
        <w:tc>
          <w:tcPr>
            <w:tcW w:w="1880" w:type="dxa"/>
            <w:tcBorders>
              <w:top w:val="nil"/>
              <w:left w:val="nil"/>
              <w:bottom w:val="single" w:sz="12" w:space="0" w:color="auto"/>
              <w:right w:val="nil"/>
            </w:tcBorders>
            <w:shd w:val="clear" w:color="auto" w:fill="auto"/>
            <w:noWrap/>
            <w:vAlign w:val="center"/>
            <w:hideMark/>
          </w:tcPr>
          <w:p w14:paraId="15D74B25" w14:textId="77777777" w:rsidR="00FD39EF" w:rsidRPr="00FD39EF" w:rsidRDefault="00FD39EF" w:rsidP="00FD39EF">
            <w:pPr>
              <w:pStyle w:val="NumberedItem"/>
              <w:jc w:val="center"/>
            </w:pPr>
            <w:r w:rsidRPr="00FD39EF">
              <w:t>[19.79, 147.54]</w:t>
            </w:r>
          </w:p>
        </w:tc>
        <w:tc>
          <w:tcPr>
            <w:tcW w:w="1880" w:type="dxa"/>
            <w:tcBorders>
              <w:top w:val="nil"/>
              <w:left w:val="nil"/>
              <w:bottom w:val="single" w:sz="12" w:space="0" w:color="auto"/>
              <w:right w:val="nil"/>
            </w:tcBorders>
            <w:shd w:val="clear" w:color="auto" w:fill="auto"/>
            <w:noWrap/>
            <w:vAlign w:val="center"/>
            <w:hideMark/>
          </w:tcPr>
          <w:p w14:paraId="7F6A81E3" w14:textId="77777777" w:rsidR="00FD39EF" w:rsidRPr="00FD39EF" w:rsidRDefault="00FD39EF" w:rsidP="00FD39EF">
            <w:pPr>
              <w:pStyle w:val="NumberedItem"/>
              <w:jc w:val="center"/>
            </w:pPr>
            <w:r w:rsidRPr="00FD39EF">
              <w:t>[22.34, 156.53]</w:t>
            </w:r>
          </w:p>
        </w:tc>
      </w:tr>
    </w:tbl>
    <w:p w14:paraId="7DE7F323" w14:textId="77777777" w:rsidR="00487368" w:rsidRDefault="00487368" w:rsidP="00DF73CB">
      <w:pPr>
        <w:ind w:left="0" w:firstLine="0"/>
      </w:pPr>
    </w:p>
    <w:p w14:paraId="636BC739" w14:textId="6DDBFB05" w:rsidR="00CA335A" w:rsidRDefault="007D36A4" w:rsidP="00DF73CB">
      <w:pPr>
        <w:ind w:left="0" w:firstLine="0"/>
        <w:jc w:val="center"/>
        <w:rPr>
          <w:lang w:val="en-US"/>
        </w:rPr>
      </w:pPr>
      <w:r>
        <w:rPr>
          <w:noProof/>
          <w:lang w:val="en-US"/>
        </w:rPr>
        <w:drawing>
          <wp:inline distT="0" distB="0" distL="0" distR="0" wp14:anchorId="7B8BFDB0" wp14:editId="52B0992D">
            <wp:extent cx="4320000" cy="2970000"/>
            <wp:effectExtent l="0" t="0" r="0" b="0"/>
            <wp:docPr id="5" name="Picture 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line chart&#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4320000" cy="2970000"/>
                    </a:xfrm>
                    <a:prstGeom prst="rect">
                      <a:avLst/>
                    </a:prstGeom>
                  </pic:spPr>
                </pic:pic>
              </a:graphicData>
            </a:graphic>
          </wp:inline>
        </w:drawing>
      </w:r>
    </w:p>
    <w:p w14:paraId="2B39E248" w14:textId="158C65C2" w:rsidR="00CA335A" w:rsidRPr="00CA335A" w:rsidRDefault="00CA335A" w:rsidP="00CA335A">
      <w:pPr>
        <w:pStyle w:val="Caption"/>
        <w:jc w:val="center"/>
        <w:rPr>
          <w:b w:val="0"/>
          <w:bCs/>
          <w:lang w:val="en-US"/>
        </w:rPr>
      </w:pPr>
      <w:r>
        <w:t xml:space="preserve">Figure </w:t>
      </w:r>
      <w:fldSimple w:instr=" SEQ Figure \* ARABIC ">
        <w:r w:rsidR="00E32B78">
          <w:rPr>
            <w:noProof/>
          </w:rPr>
          <w:t>2</w:t>
        </w:r>
      </w:fldSimple>
      <w:r>
        <w:t xml:space="preserve">. </w:t>
      </w:r>
      <w:r>
        <w:rPr>
          <w:b w:val="0"/>
          <w:bCs/>
        </w:rPr>
        <w:t>The training</w:t>
      </w:r>
      <w:r w:rsidR="00A51084">
        <w:rPr>
          <w:b w:val="0"/>
          <w:bCs/>
        </w:rPr>
        <w:t xml:space="preserve"> (solid line)</w:t>
      </w:r>
      <w:r>
        <w:rPr>
          <w:b w:val="0"/>
          <w:bCs/>
        </w:rPr>
        <w:t xml:space="preserve"> and test</w:t>
      </w:r>
      <w:r w:rsidR="00A51084">
        <w:rPr>
          <w:b w:val="0"/>
          <w:bCs/>
        </w:rPr>
        <w:t xml:space="preserve"> (dotted line)</w:t>
      </w:r>
      <w:r>
        <w:rPr>
          <w:b w:val="0"/>
          <w:bCs/>
        </w:rPr>
        <w:t xml:space="preserve"> loss curve over epochs</w:t>
      </w:r>
    </w:p>
    <w:p w14:paraId="17184A0D" w14:textId="477DA6E3" w:rsidR="00DF73CB" w:rsidRDefault="002F674A" w:rsidP="00DF73CB">
      <w:pPr>
        <w:ind w:left="0" w:firstLine="0"/>
        <w:jc w:val="center"/>
        <w:rPr>
          <w:lang w:val="en-US"/>
        </w:rPr>
      </w:pPr>
      <w:r>
        <w:rPr>
          <w:lang w:val="en-US"/>
        </w:rPr>
        <w:br/>
      </w:r>
      <w:r>
        <w:rPr>
          <w:noProof/>
          <w:lang w:val="en-US"/>
        </w:rPr>
        <w:drawing>
          <wp:inline distT="0" distB="0" distL="0" distR="0" wp14:anchorId="514D1D99" wp14:editId="7ADB709F">
            <wp:extent cx="4320000" cy="2982427"/>
            <wp:effectExtent l="0" t="0" r="0" b="0"/>
            <wp:docPr id="6" name="Picture 6"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10;&#10;Description automatically generated with low confidence"/>
                    <pic:cNvPicPr/>
                  </pic:nvPicPr>
                  <pic:blipFill>
                    <a:blip r:embed="rId10">
                      <a:extLst>
                        <a:ext uri="{28A0092B-C50C-407E-A947-70E740481C1C}">
                          <a14:useLocalDpi xmlns:a14="http://schemas.microsoft.com/office/drawing/2010/main" val="0"/>
                        </a:ext>
                      </a:extLst>
                    </a:blip>
                    <a:stretch>
                      <a:fillRect/>
                    </a:stretch>
                  </pic:blipFill>
                  <pic:spPr>
                    <a:xfrm>
                      <a:off x="0" y="0"/>
                      <a:ext cx="4320000" cy="2982427"/>
                    </a:xfrm>
                    <a:prstGeom prst="rect">
                      <a:avLst/>
                    </a:prstGeom>
                  </pic:spPr>
                </pic:pic>
              </a:graphicData>
            </a:graphic>
          </wp:inline>
        </w:drawing>
      </w:r>
    </w:p>
    <w:p w14:paraId="3A781ED1" w14:textId="536F961B" w:rsidR="00CA335A" w:rsidRDefault="00CA335A" w:rsidP="00CA335A">
      <w:pPr>
        <w:pStyle w:val="Caption"/>
        <w:jc w:val="center"/>
        <w:rPr>
          <w:b w:val="0"/>
          <w:bCs/>
        </w:rPr>
      </w:pPr>
      <w:r>
        <w:t xml:space="preserve">Figure </w:t>
      </w:r>
      <w:fldSimple w:instr=" SEQ Figure \* ARABIC ">
        <w:r w:rsidR="00E32B78">
          <w:rPr>
            <w:noProof/>
          </w:rPr>
          <w:t>3</w:t>
        </w:r>
      </w:fldSimple>
      <w:r>
        <w:t xml:space="preserve">. </w:t>
      </w:r>
      <w:r>
        <w:rPr>
          <w:b w:val="0"/>
          <w:bCs/>
        </w:rPr>
        <w:t xml:space="preserve">The training </w:t>
      </w:r>
      <w:r w:rsidR="00A51084">
        <w:rPr>
          <w:b w:val="0"/>
          <w:bCs/>
        </w:rPr>
        <w:t xml:space="preserve">(solid line) and test (dotted line) </w:t>
      </w:r>
      <w:r>
        <w:rPr>
          <w:b w:val="0"/>
          <w:bCs/>
        </w:rPr>
        <w:t>accuracy curve over epochs</w:t>
      </w:r>
    </w:p>
    <w:p w14:paraId="7EBA4EC8" w14:textId="3186CFFE" w:rsidR="002550D6" w:rsidRDefault="002550D6" w:rsidP="002550D6">
      <w:pPr>
        <w:pStyle w:val="heading20"/>
        <w:rPr>
          <w:lang w:val="en-US"/>
        </w:rPr>
      </w:pPr>
      <w:r>
        <w:rPr>
          <w:lang w:val="en-US"/>
        </w:rPr>
        <w:lastRenderedPageBreak/>
        <w:t xml:space="preserve">Distinctiveness </w:t>
      </w:r>
      <w:r w:rsidR="00705896">
        <w:rPr>
          <w:lang w:val="en-US"/>
        </w:rPr>
        <w:t>similarity</w:t>
      </w:r>
      <w:r>
        <w:rPr>
          <w:lang w:val="en-US"/>
        </w:rPr>
        <w:t xml:space="preserve"> and pruning result</w:t>
      </w:r>
    </w:p>
    <w:p w14:paraId="5D35F865" w14:textId="44507E8F" w:rsidR="00BB2471" w:rsidRDefault="00F10C04" w:rsidP="00DB5247">
      <w:pPr>
        <w:pStyle w:val="p1a"/>
      </w:pPr>
      <w:r>
        <w:rPr>
          <w:lang w:val="en-US"/>
        </w:rPr>
        <w:t xml:space="preserve">Distinctiveness </w:t>
      </w:r>
      <w:r w:rsidR="008A0CF2">
        <w:rPr>
          <w:lang w:val="en-US"/>
        </w:rPr>
        <w:t xml:space="preserve">similarity </w:t>
      </w:r>
      <w:r>
        <w:rPr>
          <w:lang w:val="en-US"/>
        </w:rPr>
        <w:t xml:space="preserve">angles </w:t>
      </w:r>
      <w:r w:rsidR="006B160E">
        <w:rPr>
          <w:lang w:val="en-US"/>
        </w:rPr>
        <w:fldChar w:fldCharType="begin"/>
      </w:r>
      <w:r w:rsidR="006B160E">
        <w:rPr>
          <w:lang w:val="en-US"/>
        </w:rPr>
        <w:instrText xml:space="preserve"> REF _Ref70171026 \r \h </w:instrText>
      </w:r>
      <w:r w:rsidR="006B160E">
        <w:rPr>
          <w:lang w:val="en-US"/>
        </w:rPr>
      </w:r>
      <w:r w:rsidR="006B160E">
        <w:rPr>
          <w:lang w:val="en-US"/>
        </w:rPr>
        <w:fldChar w:fldCharType="separate"/>
      </w:r>
      <w:r w:rsidR="00E32B78">
        <w:rPr>
          <w:lang w:val="en-US"/>
        </w:rPr>
        <w:t>[2]</w:t>
      </w:r>
      <w:r w:rsidR="006B160E">
        <w:rPr>
          <w:lang w:val="en-US"/>
        </w:rPr>
        <w:fldChar w:fldCharType="end"/>
      </w:r>
      <w:r w:rsidR="006B160E">
        <w:rPr>
          <w:lang w:val="en-US"/>
        </w:rPr>
        <w:t xml:space="preserve"> </w:t>
      </w:r>
      <w:r>
        <w:rPr>
          <w:lang w:val="en-US"/>
        </w:rPr>
        <w:t xml:space="preserve">are calculated by the formula </w:t>
      </w:r>
      <w:r w:rsidRPr="00F10C04">
        <w:rPr>
          <w:b/>
          <w:bCs/>
          <w:lang w:val="en-US"/>
        </w:rPr>
        <w:t>(2) &amp; (3)</w:t>
      </w:r>
      <w:r>
        <w:rPr>
          <w:b/>
          <w:bCs/>
          <w:lang w:val="en-US"/>
        </w:rPr>
        <w:t xml:space="preserve">. </w:t>
      </w:r>
      <w:r>
        <w:rPr>
          <w:lang w:val="en-US"/>
        </w:rPr>
        <w:t xml:space="preserve">The main idea of </w:t>
      </w:r>
      <w:r w:rsidR="00D85B15">
        <w:rPr>
          <w:lang w:val="en-US"/>
        </w:rPr>
        <w:t>distinctiveness</w:t>
      </w:r>
      <w:r w:rsidR="008A0CF2">
        <w:rPr>
          <w:lang w:val="en-US"/>
        </w:rPr>
        <w:t xml:space="preserve"> similarity angle</w:t>
      </w:r>
      <w:r w:rsidR="00D85B15">
        <w:rPr>
          <w:lang w:val="en-US"/>
        </w:rPr>
        <w:t xml:space="preserve"> is to evaluate the similarity between the hidden units, and to remove the similar and complementary units. The result shows in the </w:t>
      </w:r>
      <w:r w:rsidR="00D85B15">
        <w:rPr>
          <w:b/>
          <w:bCs/>
          <w:lang w:val="en-US"/>
        </w:rPr>
        <w:t>Table 2.</w:t>
      </w:r>
      <w:r w:rsidR="00D85B15">
        <w:rPr>
          <w:lang w:val="en-US"/>
        </w:rPr>
        <w:t xml:space="preserve"> In the original paper of distinctiveness, the pair of units, which angle is less than 15</w:t>
      </w:r>
      <w:r w:rsidR="00D85B15" w:rsidRPr="00ED16D4">
        <w:rPr>
          <w:lang w:val="en-AU"/>
        </w:rPr>
        <w:t>°</w:t>
      </w:r>
      <w:r w:rsidR="00D85B15">
        <w:t>, is considered that units are too similar; while if angle is greater than 165</w:t>
      </w:r>
      <w:r w:rsidR="00D85B15" w:rsidRPr="00ED16D4">
        <w:rPr>
          <w:lang w:val="en-AU"/>
        </w:rPr>
        <w:t>°</w:t>
      </w:r>
      <w:r w:rsidR="00D85B15">
        <w:t>, th</w:t>
      </w:r>
      <w:r w:rsidR="00BB2471">
        <w:t xml:space="preserve">ese units are considered is complementary to each other. </w:t>
      </w:r>
      <w:r w:rsidR="00BB2471">
        <w:rPr>
          <w:lang w:val="en-US"/>
        </w:rPr>
        <w:t>However, in all models, no pairs of units that have this property. In other word, no pair of units have the angle that is less than 15</w:t>
      </w:r>
      <w:r w:rsidR="00BB2471" w:rsidRPr="00ED16D4">
        <w:rPr>
          <w:lang w:val="en-AU"/>
        </w:rPr>
        <w:t>°</w:t>
      </w:r>
      <w:r w:rsidR="00BB2471">
        <w:t xml:space="preserve"> or greater than 165</w:t>
      </w:r>
      <w:r w:rsidR="00BB2471" w:rsidRPr="00ED16D4">
        <w:rPr>
          <w:lang w:val="en-AU"/>
        </w:rPr>
        <w:t>°</w:t>
      </w:r>
      <w:r w:rsidR="00BB2471">
        <w:t>.</w:t>
      </w:r>
      <w:r w:rsidR="00705896">
        <w:t xml:space="preserve"> </w:t>
      </w:r>
    </w:p>
    <w:p w14:paraId="56EACA6A" w14:textId="08642432" w:rsidR="00705896" w:rsidRDefault="00705896" w:rsidP="00705896"/>
    <w:p w14:paraId="04CD43EC" w14:textId="58E8AB37" w:rsidR="00705896" w:rsidRPr="00EE67E3" w:rsidRDefault="008A0CF2" w:rsidP="00EE67E3">
      <w:pPr>
        <w:rPr>
          <w:lang w:val="en-AU"/>
        </w:rPr>
      </w:pPr>
      <w:r>
        <w:t xml:space="preserve">In </w:t>
      </w:r>
      <w:r w:rsidR="00EE67E3">
        <w:t>addition</w:t>
      </w:r>
      <w:r w:rsidR="00B23C26">
        <w:t xml:space="preserve">, it is strongly believed that the bigger networks must be able to be pruned in some way. The reason is: all the networks have a similar accuracy and </w:t>
      </w:r>
      <w:r w:rsidR="00A51084">
        <w:t xml:space="preserve">their </w:t>
      </w:r>
      <w:r w:rsidR="00B23C26">
        <w:t xml:space="preserve">loss changes similarly during the training section. </w:t>
      </w:r>
      <w:r w:rsidR="00A51084">
        <w:t xml:space="preserve">Meanwhile, the bigger network has twice or even more hidden units than the smaller networks. It is strongly believed that the bigger network could be pruned </w:t>
      </w:r>
      <w:r w:rsidR="00873BD8">
        <w:t>to half size or smaller and have similar accuracy after pruning.</w:t>
      </w:r>
      <w:r>
        <w:t xml:space="preserve"> For example, in the table 2 epoch 4000, the model-128 has compromising performance than the model-64. </w:t>
      </w:r>
      <w:r w:rsidR="00EE67E3">
        <w:rPr>
          <w:lang w:val="en-US"/>
        </w:rPr>
        <w:t>Unfortunately,</w:t>
      </w:r>
      <w:r>
        <w:rPr>
          <w:lang w:val="en-US"/>
        </w:rPr>
        <w:t xml:space="preserve"> by looking at the results, it could be concluded that using the</w:t>
      </w:r>
      <w:r w:rsidR="00EE67E3">
        <w:rPr>
          <w:lang w:val="en-US"/>
        </w:rPr>
        <w:t xml:space="preserve"> distinctiveness similarity is not a perfect way to pruning neural network.</w:t>
      </w:r>
    </w:p>
    <w:p w14:paraId="6A383ADE" w14:textId="0A3743BF" w:rsidR="00705896" w:rsidRDefault="00705896" w:rsidP="00705896"/>
    <w:p w14:paraId="052EBBD9" w14:textId="361EDBA6" w:rsidR="00705896" w:rsidRDefault="00705896" w:rsidP="00705896">
      <w:r>
        <w:rPr>
          <w:b/>
          <w:bCs/>
        </w:rPr>
        <w:t xml:space="preserve">Overfit vs. Distinctiveness similarity. </w:t>
      </w:r>
      <w:r w:rsidR="00EE67E3">
        <w:t>By comparing the result of model between epoch 4000 and epoch 6000, it is not sufficient eviden</w:t>
      </w:r>
      <w:r w:rsidR="00710F47">
        <w:t>ce</w:t>
      </w:r>
      <w:r w:rsidR="00EE67E3">
        <w:t xml:space="preserve"> to prove that </w:t>
      </w:r>
      <w:r w:rsidR="00710F47">
        <w:t>overfitting has corelative relation with the bad evaluation performance of distinctiveness similarity</w:t>
      </w:r>
      <w:r w:rsidR="00443487">
        <w:t xml:space="preserve">, as both overfitted networks and non-overfitted ones do not match the conditions to prune using distinctiveness. </w:t>
      </w:r>
    </w:p>
    <w:p w14:paraId="4A223721" w14:textId="1DA9CB8D" w:rsidR="00710F47" w:rsidRDefault="00710F47" w:rsidP="00705896"/>
    <w:p w14:paraId="15F29C8B" w14:textId="6EE43642" w:rsidR="00710F47" w:rsidRDefault="009040AB" w:rsidP="00705896">
      <w:r>
        <w:rPr>
          <w:b/>
          <w:bCs/>
        </w:rPr>
        <w:t xml:space="preserve">Some interesting patterns are found. </w:t>
      </w:r>
      <w:r>
        <w:t>The</w:t>
      </w:r>
      <w:r w:rsidR="00216A09">
        <w:t xml:space="preserve"> units of</w:t>
      </w:r>
      <w:r>
        <w:t xml:space="preserve"> smallest network (model-16) </w:t>
      </w:r>
      <w:r w:rsidR="00216A09">
        <w:t xml:space="preserve">are less similar and less complementary to each other compare to other bigger network; a network with more hidden units </w:t>
      </w:r>
      <w:r w:rsidR="00443487">
        <w:t>is</w:t>
      </w:r>
      <w:r w:rsidR="00216A09">
        <w:t xml:space="preserve"> more likely to have complementary </w:t>
      </w:r>
      <w:r w:rsidR="001E5CD1">
        <w:t>units’</w:t>
      </w:r>
      <w:r w:rsidR="00216A09">
        <w:t xml:space="preserve"> pair, but </w:t>
      </w:r>
      <w:r w:rsidR="00443487">
        <w:t xml:space="preserve">no sufficient evidence show that it is more likely to have similar units. </w:t>
      </w:r>
      <w:r w:rsidR="001E5CD1">
        <w:rPr>
          <w:rFonts w:hint="eastAsia"/>
        </w:rPr>
        <w:t>T</w:t>
      </w:r>
      <w:r w:rsidR="001E5CD1">
        <w:t>his shows that to a certain extent distinctiveness still has a certain reference value on pruning neural network.</w:t>
      </w:r>
    </w:p>
    <w:p w14:paraId="44028207" w14:textId="76EC5F92" w:rsidR="001E5CD1" w:rsidRDefault="001E5CD1" w:rsidP="00705896"/>
    <w:p w14:paraId="651B6CA2" w14:textId="1DFD6018" w:rsidR="001E5CD1" w:rsidRPr="00743B37" w:rsidRDefault="00D76AA1" w:rsidP="00705896">
      <w:pPr>
        <w:rPr>
          <w:rFonts w:hint="eastAsia"/>
          <w:lang w:val="en-US"/>
        </w:rPr>
      </w:pPr>
      <w:r>
        <w:rPr>
          <w:rFonts w:hint="eastAsia"/>
          <w:b/>
          <w:bCs/>
        </w:rPr>
        <w:t>Tab</w:t>
      </w:r>
      <w:r>
        <w:rPr>
          <w:b/>
          <w:bCs/>
        </w:rPr>
        <w:t xml:space="preserve">le 3. </w:t>
      </w:r>
      <w:r>
        <w:t>shows the result of pruning network using modified</w:t>
      </w:r>
      <w:r w:rsidR="00743B37">
        <w:t xml:space="preserve"> angle range. That is, the angle of similar units has increase to less than 30</w:t>
      </w:r>
      <w:r w:rsidR="00743B37" w:rsidRPr="00ED16D4">
        <w:rPr>
          <w:lang w:val="en-AU"/>
        </w:rPr>
        <w:t>°</w:t>
      </w:r>
      <w:r w:rsidR="00743B37">
        <w:rPr>
          <w:lang w:val="en-US"/>
        </w:rPr>
        <w:t>; the angle of complementary has decrease to 150</w:t>
      </w:r>
      <w:r w:rsidR="00743B37" w:rsidRPr="00ED16D4">
        <w:rPr>
          <w:lang w:val="en-AU"/>
        </w:rPr>
        <w:t>°</w:t>
      </w:r>
      <w:r w:rsidR="00743B37">
        <w:t xml:space="preserve">. In the table 3, </w:t>
      </w:r>
      <w:r w:rsidR="0050411F">
        <w:t>one</w:t>
      </w:r>
      <w:r w:rsidR="00743B37">
        <w:t xml:space="preserve"> </w:t>
      </w:r>
      <w:r w:rsidR="0050411F">
        <w:t>S</w:t>
      </w:r>
      <w:r w:rsidR="00743B37">
        <w:t xml:space="preserve">imilar </w:t>
      </w:r>
      <w:r w:rsidR="0050411F">
        <w:t>Pair</w:t>
      </w:r>
      <w:r w:rsidR="00743B37">
        <w:t xml:space="preserve"> </w:t>
      </w:r>
      <w:r w:rsidR="0050411F">
        <w:t xml:space="preserve">may contain two or more unit, then only keep one unit in a pair, the remaining units will be removed. </w:t>
      </w:r>
      <w:r w:rsidR="006B160E">
        <w:t xml:space="preserve">The pruned AC means the test accuracy without retraining and similarly the pruned loss. </w:t>
      </w:r>
      <w:r w:rsidR="0050411F">
        <w:t>The Remove Units contains two parts of units: the complementary units and the units needed to be removed from similar pair. Though in original distinctiveness paper</w:t>
      </w:r>
      <w:r w:rsidR="006B160E">
        <w:t xml:space="preserve"> </w:t>
      </w:r>
      <w:r w:rsidR="006B160E">
        <w:fldChar w:fldCharType="begin"/>
      </w:r>
      <w:r w:rsidR="006B160E">
        <w:instrText xml:space="preserve"> REF _Ref70171026 \r \h </w:instrText>
      </w:r>
      <w:r w:rsidR="006B160E">
        <w:fldChar w:fldCharType="separate"/>
      </w:r>
      <w:r w:rsidR="00E32B78">
        <w:t>[2]</w:t>
      </w:r>
      <w:r w:rsidR="006B160E">
        <w:fldChar w:fldCharType="end"/>
      </w:r>
      <w:r w:rsidR="0050411F">
        <w:t xml:space="preserve"> networks are unnecessary to re-train, we still try to retrain the network by 500 epochs. However, neither </w:t>
      </w:r>
      <w:r w:rsidR="006B160E">
        <w:t>the network without nor with retraining, the performance might significantly decrease or have sight increase.</w:t>
      </w:r>
    </w:p>
    <w:p w14:paraId="2AF4D989" w14:textId="77777777" w:rsidR="00BB2471" w:rsidRDefault="00BB2471" w:rsidP="00DB5247">
      <w:pPr>
        <w:pStyle w:val="p1a"/>
      </w:pPr>
    </w:p>
    <w:p w14:paraId="5EC01EE7" w14:textId="34D0A89D" w:rsidR="00571976" w:rsidRPr="00DB5247" w:rsidRDefault="00571976" w:rsidP="00DB5247">
      <w:pPr>
        <w:pStyle w:val="Caption"/>
        <w:jc w:val="center"/>
        <w:rPr>
          <w:b w:val="0"/>
          <w:bCs/>
          <w:lang w:val="en-US"/>
        </w:rPr>
      </w:pPr>
      <w:r>
        <w:t xml:space="preserve">Table </w:t>
      </w:r>
      <w:fldSimple w:instr=" SEQ Table \* ARABIC ">
        <w:r w:rsidR="00E32B78">
          <w:rPr>
            <w:noProof/>
          </w:rPr>
          <w:t>3</w:t>
        </w:r>
      </w:fldSimple>
      <w:r>
        <w:t xml:space="preserve">. </w:t>
      </w:r>
      <w:r w:rsidR="00DB5247" w:rsidRPr="00DB5247">
        <w:rPr>
          <w:b w:val="0"/>
          <w:bCs/>
        </w:rPr>
        <w:t>The result of pruning networks by distinctiveness angle</w:t>
      </w:r>
      <w:r w:rsidR="009C7265">
        <w:rPr>
          <w:b w:val="0"/>
          <w:bCs/>
        </w:rPr>
        <w:t xml:space="preserve"> (fold 1)</w:t>
      </w:r>
    </w:p>
    <w:tbl>
      <w:tblPr>
        <w:tblW w:w="8800" w:type="dxa"/>
        <w:jc w:val="center"/>
        <w:tblLook w:val="04A0" w:firstRow="1" w:lastRow="0" w:firstColumn="1" w:lastColumn="0" w:noHBand="0" w:noVBand="1"/>
      </w:tblPr>
      <w:tblGrid>
        <w:gridCol w:w="1600"/>
        <w:gridCol w:w="900"/>
        <w:gridCol w:w="900"/>
        <w:gridCol w:w="900"/>
        <w:gridCol w:w="900"/>
        <w:gridCol w:w="900"/>
        <w:gridCol w:w="900"/>
        <w:gridCol w:w="900"/>
        <w:gridCol w:w="900"/>
      </w:tblGrid>
      <w:tr w:rsidR="00351E0A" w:rsidRPr="00351E0A" w14:paraId="26B31E82" w14:textId="77777777" w:rsidTr="00571976">
        <w:trPr>
          <w:cantSplit/>
          <w:trHeight w:val="280"/>
          <w:jc w:val="center"/>
        </w:trPr>
        <w:tc>
          <w:tcPr>
            <w:tcW w:w="1600" w:type="dxa"/>
            <w:tcBorders>
              <w:top w:val="single" w:sz="18" w:space="0" w:color="auto"/>
              <w:left w:val="nil"/>
              <w:bottom w:val="nil"/>
              <w:right w:val="nil"/>
            </w:tcBorders>
            <w:shd w:val="clear" w:color="auto" w:fill="auto"/>
            <w:noWrap/>
            <w:vAlign w:val="center"/>
            <w:hideMark/>
          </w:tcPr>
          <w:p w14:paraId="3DD20D6E" w14:textId="055363E4" w:rsidR="00351E0A" w:rsidRPr="00351E0A" w:rsidRDefault="00571976" w:rsidP="00571976">
            <w:pPr>
              <w:ind w:left="0" w:firstLine="0"/>
              <w:jc w:val="right"/>
              <w:rPr>
                <w:rFonts w:ascii="Times Roman" w:hAnsi="Times Roman"/>
                <w:b/>
                <w:bCs/>
                <w:color w:val="000000"/>
              </w:rPr>
            </w:pPr>
            <w:r>
              <w:rPr>
                <w:rFonts w:ascii="Times Roman" w:hAnsi="Times Roman"/>
                <w:b/>
                <w:bCs/>
                <w:color w:val="000000"/>
              </w:rPr>
              <w:t>Epoch</w:t>
            </w:r>
          </w:p>
        </w:tc>
        <w:tc>
          <w:tcPr>
            <w:tcW w:w="3600" w:type="dxa"/>
            <w:gridSpan w:val="4"/>
            <w:tcBorders>
              <w:top w:val="single" w:sz="18" w:space="0" w:color="auto"/>
              <w:left w:val="nil"/>
              <w:bottom w:val="nil"/>
              <w:right w:val="nil"/>
            </w:tcBorders>
            <w:shd w:val="clear" w:color="auto" w:fill="auto"/>
            <w:noWrap/>
            <w:vAlign w:val="center"/>
            <w:hideMark/>
          </w:tcPr>
          <w:p w14:paraId="3E59F7B9"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6000</w:t>
            </w:r>
          </w:p>
        </w:tc>
        <w:tc>
          <w:tcPr>
            <w:tcW w:w="3600" w:type="dxa"/>
            <w:gridSpan w:val="4"/>
            <w:tcBorders>
              <w:top w:val="single" w:sz="18" w:space="0" w:color="auto"/>
              <w:left w:val="nil"/>
              <w:bottom w:val="nil"/>
              <w:right w:val="nil"/>
            </w:tcBorders>
            <w:shd w:val="clear" w:color="auto" w:fill="auto"/>
            <w:noWrap/>
            <w:vAlign w:val="center"/>
            <w:hideMark/>
          </w:tcPr>
          <w:p w14:paraId="1C8147FB"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4000</w:t>
            </w:r>
          </w:p>
        </w:tc>
      </w:tr>
      <w:tr w:rsidR="00351E0A" w:rsidRPr="00351E0A" w14:paraId="4C524463" w14:textId="77777777" w:rsidTr="00571976">
        <w:trPr>
          <w:cantSplit/>
          <w:trHeight w:val="280"/>
          <w:jc w:val="center"/>
        </w:trPr>
        <w:tc>
          <w:tcPr>
            <w:tcW w:w="1600" w:type="dxa"/>
            <w:tcBorders>
              <w:top w:val="nil"/>
              <w:left w:val="nil"/>
              <w:bottom w:val="single" w:sz="4" w:space="0" w:color="auto"/>
              <w:right w:val="nil"/>
            </w:tcBorders>
            <w:shd w:val="clear" w:color="auto" w:fill="auto"/>
            <w:noWrap/>
            <w:vAlign w:val="center"/>
            <w:hideMark/>
          </w:tcPr>
          <w:p w14:paraId="40A62F27" w14:textId="3E410101" w:rsidR="00351E0A" w:rsidRPr="00351E0A" w:rsidRDefault="000F3854" w:rsidP="00571976">
            <w:pPr>
              <w:ind w:left="0" w:firstLine="0"/>
              <w:jc w:val="right"/>
              <w:rPr>
                <w:rFonts w:ascii="Times Roman" w:hAnsi="Times Roman"/>
                <w:b/>
                <w:bCs/>
                <w:color w:val="000000"/>
              </w:rPr>
            </w:pPr>
            <w:r>
              <w:rPr>
                <w:rFonts w:ascii="Times Roman" w:hAnsi="Times Roman" w:hint="eastAsia"/>
                <w:b/>
                <w:bCs/>
                <w:color w:val="000000"/>
              </w:rPr>
              <w:t>H</w:t>
            </w:r>
            <w:r w:rsidR="00351E0A" w:rsidRPr="00351E0A">
              <w:rPr>
                <w:rFonts w:ascii="Times Roman" w:hAnsi="Times Roman"/>
                <w:b/>
                <w:bCs/>
                <w:color w:val="000000"/>
              </w:rPr>
              <w:t>idden size</w:t>
            </w:r>
          </w:p>
        </w:tc>
        <w:tc>
          <w:tcPr>
            <w:tcW w:w="900" w:type="dxa"/>
            <w:tcBorders>
              <w:top w:val="nil"/>
              <w:left w:val="nil"/>
              <w:bottom w:val="single" w:sz="4" w:space="0" w:color="auto"/>
              <w:right w:val="nil"/>
            </w:tcBorders>
            <w:shd w:val="clear" w:color="auto" w:fill="auto"/>
            <w:noWrap/>
            <w:vAlign w:val="center"/>
            <w:hideMark/>
          </w:tcPr>
          <w:p w14:paraId="426BC169"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16</w:t>
            </w:r>
          </w:p>
        </w:tc>
        <w:tc>
          <w:tcPr>
            <w:tcW w:w="900" w:type="dxa"/>
            <w:tcBorders>
              <w:top w:val="nil"/>
              <w:left w:val="nil"/>
              <w:bottom w:val="single" w:sz="4" w:space="0" w:color="auto"/>
              <w:right w:val="nil"/>
            </w:tcBorders>
            <w:shd w:val="clear" w:color="auto" w:fill="auto"/>
            <w:noWrap/>
            <w:vAlign w:val="center"/>
            <w:hideMark/>
          </w:tcPr>
          <w:p w14:paraId="3AE7B59B"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32</w:t>
            </w:r>
          </w:p>
        </w:tc>
        <w:tc>
          <w:tcPr>
            <w:tcW w:w="900" w:type="dxa"/>
            <w:tcBorders>
              <w:top w:val="nil"/>
              <w:left w:val="nil"/>
              <w:bottom w:val="single" w:sz="4" w:space="0" w:color="auto"/>
              <w:right w:val="nil"/>
            </w:tcBorders>
            <w:shd w:val="clear" w:color="auto" w:fill="auto"/>
            <w:noWrap/>
            <w:vAlign w:val="center"/>
            <w:hideMark/>
          </w:tcPr>
          <w:p w14:paraId="662EDAB1"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64</w:t>
            </w:r>
          </w:p>
        </w:tc>
        <w:tc>
          <w:tcPr>
            <w:tcW w:w="900" w:type="dxa"/>
            <w:tcBorders>
              <w:top w:val="nil"/>
              <w:left w:val="nil"/>
              <w:bottom w:val="single" w:sz="4" w:space="0" w:color="auto"/>
              <w:right w:val="nil"/>
            </w:tcBorders>
            <w:shd w:val="clear" w:color="auto" w:fill="auto"/>
            <w:noWrap/>
            <w:vAlign w:val="center"/>
            <w:hideMark/>
          </w:tcPr>
          <w:p w14:paraId="2E889AE8"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128</w:t>
            </w:r>
          </w:p>
        </w:tc>
        <w:tc>
          <w:tcPr>
            <w:tcW w:w="900" w:type="dxa"/>
            <w:tcBorders>
              <w:top w:val="nil"/>
              <w:left w:val="nil"/>
              <w:bottom w:val="single" w:sz="4" w:space="0" w:color="auto"/>
              <w:right w:val="nil"/>
            </w:tcBorders>
            <w:shd w:val="clear" w:color="auto" w:fill="auto"/>
            <w:noWrap/>
            <w:vAlign w:val="center"/>
            <w:hideMark/>
          </w:tcPr>
          <w:p w14:paraId="49AB919E"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16</w:t>
            </w:r>
          </w:p>
        </w:tc>
        <w:tc>
          <w:tcPr>
            <w:tcW w:w="900" w:type="dxa"/>
            <w:tcBorders>
              <w:top w:val="nil"/>
              <w:left w:val="nil"/>
              <w:bottom w:val="single" w:sz="4" w:space="0" w:color="auto"/>
              <w:right w:val="nil"/>
            </w:tcBorders>
            <w:shd w:val="clear" w:color="auto" w:fill="auto"/>
            <w:noWrap/>
            <w:vAlign w:val="center"/>
            <w:hideMark/>
          </w:tcPr>
          <w:p w14:paraId="55FE4459"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32</w:t>
            </w:r>
          </w:p>
        </w:tc>
        <w:tc>
          <w:tcPr>
            <w:tcW w:w="900" w:type="dxa"/>
            <w:tcBorders>
              <w:top w:val="nil"/>
              <w:left w:val="nil"/>
              <w:bottom w:val="single" w:sz="4" w:space="0" w:color="auto"/>
              <w:right w:val="nil"/>
            </w:tcBorders>
            <w:shd w:val="clear" w:color="auto" w:fill="auto"/>
            <w:noWrap/>
            <w:vAlign w:val="center"/>
            <w:hideMark/>
          </w:tcPr>
          <w:p w14:paraId="1690DE08"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64</w:t>
            </w:r>
          </w:p>
        </w:tc>
        <w:tc>
          <w:tcPr>
            <w:tcW w:w="900" w:type="dxa"/>
            <w:tcBorders>
              <w:top w:val="nil"/>
              <w:left w:val="nil"/>
              <w:bottom w:val="single" w:sz="4" w:space="0" w:color="auto"/>
              <w:right w:val="nil"/>
            </w:tcBorders>
            <w:shd w:val="clear" w:color="auto" w:fill="auto"/>
            <w:noWrap/>
            <w:vAlign w:val="center"/>
            <w:hideMark/>
          </w:tcPr>
          <w:p w14:paraId="4EA28843"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128</w:t>
            </w:r>
          </w:p>
        </w:tc>
      </w:tr>
      <w:tr w:rsidR="00351E0A" w:rsidRPr="00351E0A" w14:paraId="613D5456"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0B165FD6" w14:textId="51CB12A7" w:rsidR="00351E0A" w:rsidRPr="00351E0A" w:rsidRDefault="00351E0A" w:rsidP="00571976">
            <w:pPr>
              <w:ind w:left="0" w:firstLine="0"/>
              <w:jc w:val="right"/>
              <w:rPr>
                <w:rFonts w:ascii="Times Roman" w:hAnsi="Times Roman"/>
                <w:b/>
                <w:bCs/>
                <w:color w:val="000000"/>
                <w:lang w:val="en-US"/>
              </w:rPr>
            </w:pPr>
            <w:r w:rsidRPr="00351E0A">
              <w:rPr>
                <w:rFonts w:ascii="Times Roman" w:hAnsi="Times Roman"/>
                <w:b/>
                <w:bCs/>
                <w:color w:val="000000"/>
              </w:rPr>
              <w:t xml:space="preserve">Similar </w:t>
            </w:r>
            <w:r w:rsidR="00743B37">
              <w:rPr>
                <w:rFonts w:ascii="Times Roman" w:hAnsi="Times Roman"/>
                <w:b/>
                <w:bCs/>
                <w:color w:val="000000"/>
                <w:lang w:val="en-US"/>
              </w:rPr>
              <w:t>Pairs</w:t>
            </w:r>
          </w:p>
        </w:tc>
        <w:tc>
          <w:tcPr>
            <w:tcW w:w="900" w:type="dxa"/>
            <w:tcBorders>
              <w:top w:val="nil"/>
              <w:left w:val="nil"/>
              <w:bottom w:val="nil"/>
              <w:right w:val="nil"/>
            </w:tcBorders>
            <w:shd w:val="clear" w:color="auto" w:fill="auto"/>
            <w:noWrap/>
            <w:vAlign w:val="center"/>
            <w:hideMark/>
          </w:tcPr>
          <w:p w14:paraId="74674E5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3A36136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w:t>
            </w:r>
          </w:p>
        </w:tc>
        <w:tc>
          <w:tcPr>
            <w:tcW w:w="900" w:type="dxa"/>
            <w:tcBorders>
              <w:top w:val="nil"/>
              <w:left w:val="nil"/>
              <w:bottom w:val="nil"/>
              <w:right w:val="nil"/>
            </w:tcBorders>
            <w:shd w:val="clear" w:color="auto" w:fill="auto"/>
            <w:noWrap/>
            <w:vAlign w:val="center"/>
            <w:hideMark/>
          </w:tcPr>
          <w:p w14:paraId="479383E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w:t>
            </w:r>
          </w:p>
        </w:tc>
        <w:tc>
          <w:tcPr>
            <w:tcW w:w="900" w:type="dxa"/>
            <w:tcBorders>
              <w:top w:val="nil"/>
              <w:left w:val="nil"/>
              <w:bottom w:val="nil"/>
              <w:right w:val="nil"/>
            </w:tcBorders>
            <w:shd w:val="clear" w:color="auto" w:fill="auto"/>
            <w:noWrap/>
            <w:vAlign w:val="center"/>
            <w:hideMark/>
          </w:tcPr>
          <w:p w14:paraId="0137155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3939C8A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78D45F2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06542DD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w:t>
            </w:r>
          </w:p>
        </w:tc>
        <w:tc>
          <w:tcPr>
            <w:tcW w:w="900" w:type="dxa"/>
            <w:tcBorders>
              <w:top w:val="nil"/>
              <w:left w:val="nil"/>
              <w:bottom w:val="nil"/>
              <w:right w:val="nil"/>
            </w:tcBorders>
            <w:shd w:val="clear" w:color="auto" w:fill="auto"/>
            <w:noWrap/>
            <w:vAlign w:val="center"/>
            <w:hideMark/>
          </w:tcPr>
          <w:p w14:paraId="666F91E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3</w:t>
            </w:r>
          </w:p>
        </w:tc>
      </w:tr>
      <w:tr w:rsidR="00351E0A" w:rsidRPr="00351E0A" w14:paraId="06294B50" w14:textId="77777777" w:rsidTr="00571976">
        <w:trPr>
          <w:cantSplit/>
          <w:trHeight w:val="280"/>
          <w:jc w:val="center"/>
        </w:trPr>
        <w:tc>
          <w:tcPr>
            <w:tcW w:w="1600" w:type="dxa"/>
            <w:tcBorders>
              <w:top w:val="nil"/>
              <w:left w:val="nil"/>
              <w:bottom w:val="single" w:sz="4" w:space="0" w:color="auto"/>
              <w:right w:val="nil"/>
            </w:tcBorders>
            <w:shd w:val="clear" w:color="auto" w:fill="auto"/>
            <w:noWrap/>
            <w:vAlign w:val="center"/>
            <w:hideMark/>
          </w:tcPr>
          <w:p w14:paraId="08D94608"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Remove units</w:t>
            </w:r>
          </w:p>
        </w:tc>
        <w:tc>
          <w:tcPr>
            <w:tcW w:w="900" w:type="dxa"/>
            <w:tcBorders>
              <w:top w:val="nil"/>
              <w:left w:val="nil"/>
              <w:bottom w:val="single" w:sz="4" w:space="0" w:color="auto"/>
              <w:right w:val="nil"/>
            </w:tcBorders>
            <w:shd w:val="clear" w:color="auto" w:fill="auto"/>
            <w:noWrap/>
            <w:vAlign w:val="center"/>
            <w:hideMark/>
          </w:tcPr>
          <w:p w14:paraId="12604BC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single" w:sz="4" w:space="0" w:color="auto"/>
              <w:right w:val="nil"/>
            </w:tcBorders>
            <w:shd w:val="clear" w:color="auto" w:fill="auto"/>
            <w:noWrap/>
            <w:vAlign w:val="center"/>
            <w:hideMark/>
          </w:tcPr>
          <w:p w14:paraId="13477426"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w:t>
            </w:r>
          </w:p>
        </w:tc>
        <w:tc>
          <w:tcPr>
            <w:tcW w:w="900" w:type="dxa"/>
            <w:tcBorders>
              <w:top w:val="nil"/>
              <w:left w:val="nil"/>
              <w:bottom w:val="single" w:sz="4" w:space="0" w:color="auto"/>
              <w:right w:val="nil"/>
            </w:tcBorders>
            <w:shd w:val="clear" w:color="auto" w:fill="auto"/>
            <w:noWrap/>
            <w:vAlign w:val="center"/>
            <w:hideMark/>
          </w:tcPr>
          <w:p w14:paraId="373F966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3</w:t>
            </w:r>
          </w:p>
        </w:tc>
        <w:tc>
          <w:tcPr>
            <w:tcW w:w="900" w:type="dxa"/>
            <w:tcBorders>
              <w:top w:val="nil"/>
              <w:left w:val="nil"/>
              <w:bottom w:val="single" w:sz="4" w:space="0" w:color="auto"/>
              <w:right w:val="nil"/>
            </w:tcBorders>
            <w:shd w:val="clear" w:color="auto" w:fill="auto"/>
            <w:noWrap/>
            <w:vAlign w:val="center"/>
            <w:hideMark/>
          </w:tcPr>
          <w:p w14:paraId="1D796A3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10</w:t>
            </w:r>
          </w:p>
        </w:tc>
        <w:tc>
          <w:tcPr>
            <w:tcW w:w="900" w:type="dxa"/>
            <w:tcBorders>
              <w:top w:val="nil"/>
              <w:left w:val="nil"/>
              <w:bottom w:val="single" w:sz="4" w:space="0" w:color="auto"/>
              <w:right w:val="nil"/>
            </w:tcBorders>
            <w:shd w:val="clear" w:color="auto" w:fill="auto"/>
            <w:noWrap/>
            <w:vAlign w:val="center"/>
            <w:hideMark/>
          </w:tcPr>
          <w:p w14:paraId="55EBE14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single" w:sz="4" w:space="0" w:color="auto"/>
              <w:right w:val="nil"/>
            </w:tcBorders>
            <w:shd w:val="clear" w:color="auto" w:fill="auto"/>
            <w:noWrap/>
            <w:vAlign w:val="center"/>
            <w:hideMark/>
          </w:tcPr>
          <w:p w14:paraId="552DFD7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single" w:sz="4" w:space="0" w:color="auto"/>
              <w:right w:val="nil"/>
            </w:tcBorders>
            <w:shd w:val="clear" w:color="auto" w:fill="auto"/>
            <w:noWrap/>
            <w:vAlign w:val="center"/>
            <w:hideMark/>
          </w:tcPr>
          <w:p w14:paraId="6062940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w:t>
            </w:r>
          </w:p>
        </w:tc>
        <w:tc>
          <w:tcPr>
            <w:tcW w:w="900" w:type="dxa"/>
            <w:tcBorders>
              <w:top w:val="nil"/>
              <w:left w:val="nil"/>
              <w:bottom w:val="single" w:sz="4" w:space="0" w:color="auto"/>
              <w:right w:val="nil"/>
            </w:tcBorders>
            <w:shd w:val="clear" w:color="auto" w:fill="auto"/>
            <w:noWrap/>
            <w:vAlign w:val="center"/>
            <w:hideMark/>
          </w:tcPr>
          <w:p w14:paraId="40D6A94A"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18</w:t>
            </w:r>
          </w:p>
        </w:tc>
      </w:tr>
      <w:tr w:rsidR="00351E0A" w:rsidRPr="00351E0A" w14:paraId="157E8D02"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793ADDDA"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Accuracy</w:t>
            </w:r>
          </w:p>
        </w:tc>
        <w:tc>
          <w:tcPr>
            <w:tcW w:w="900" w:type="dxa"/>
            <w:tcBorders>
              <w:top w:val="nil"/>
              <w:left w:val="nil"/>
              <w:bottom w:val="nil"/>
              <w:right w:val="nil"/>
            </w:tcBorders>
            <w:shd w:val="clear" w:color="auto" w:fill="auto"/>
            <w:noWrap/>
            <w:vAlign w:val="center"/>
            <w:hideMark/>
          </w:tcPr>
          <w:p w14:paraId="625DF15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c>
          <w:tcPr>
            <w:tcW w:w="900" w:type="dxa"/>
            <w:tcBorders>
              <w:top w:val="nil"/>
              <w:left w:val="nil"/>
              <w:bottom w:val="nil"/>
              <w:right w:val="nil"/>
            </w:tcBorders>
            <w:shd w:val="clear" w:color="auto" w:fill="auto"/>
            <w:noWrap/>
            <w:vAlign w:val="center"/>
            <w:hideMark/>
          </w:tcPr>
          <w:p w14:paraId="48FFE42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nil"/>
              <w:right w:val="nil"/>
            </w:tcBorders>
            <w:shd w:val="clear" w:color="auto" w:fill="auto"/>
            <w:noWrap/>
            <w:vAlign w:val="center"/>
            <w:hideMark/>
          </w:tcPr>
          <w:p w14:paraId="1BE1893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3658AD1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FF0000"/>
              </w:rPr>
              <w:t>30.37</w:t>
            </w:r>
          </w:p>
        </w:tc>
        <w:tc>
          <w:tcPr>
            <w:tcW w:w="900" w:type="dxa"/>
            <w:tcBorders>
              <w:top w:val="nil"/>
              <w:left w:val="nil"/>
              <w:bottom w:val="nil"/>
              <w:right w:val="nil"/>
            </w:tcBorders>
            <w:shd w:val="clear" w:color="auto" w:fill="auto"/>
            <w:noWrap/>
            <w:vAlign w:val="center"/>
            <w:hideMark/>
          </w:tcPr>
          <w:p w14:paraId="02F4024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66071702"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nil"/>
              <w:right w:val="nil"/>
            </w:tcBorders>
            <w:shd w:val="clear" w:color="auto" w:fill="auto"/>
            <w:noWrap/>
            <w:vAlign w:val="center"/>
            <w:hideMark/>
          </w:tcPr>
          <w:p w14:paraId="390A85B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28.15</w:t>
            </w:r>
          </w:p>
        </w:tc>
        <w:tc>
          <w:tcPr>
            <w:tcW w:w="900" w:type="dxa"/>
            <w:tcBorders>
              <w:top w:val="nil"/>
              <w:left w:val="nil"/>
              <w:bottom w:val="nil"/>
              <w:right w:val="nil"/>
            </w:tcBorders>
            <w:shd w:val="clear" w:color="auto" w:fill="auto"/>
            <w:noWrap/>
            <w:vAlign w:val="center"/>
            <w:hideMark/>
          </w:tcPr>
          <w:p w14:paraId="63B7993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r>
      <w:tr w:rsidR="00351E0A" w:rsidRPr="00351E0A" w14:paraId="735FC2E7"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32F44305"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pruned AC</w:t>
            </w:r>
          </w:p>
        </w:tc>
        <w:tc>
          <w:tcPr>
            <w:tcW w:w="900" w:type="dxa"/>
            <w:tcBorders>
              <w:top w:val="nil"/>
              <w:left w:val="nil"/>
              <w:bottom w:val="nil"/>
              <w:right w:val="nil"/>
            </w:tcBorders>
            <w:shd w:val="clear" w:color="auto" w:fill="auto"/>
            <w:noWrap/>
            <w:vAlign w:val="center"/>
            <w:hideMark/>
          </w:tcPr>
          <w:p w14:paraId="5FBBE09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c>
          <w:tcPr>
            <w:tcW w:w="900" w:type="dxa"/>
            <w:tcBorders>
              <w:top w:val="nil"/>
              <w:left w:val="nil"/>
              <w:bottom w:val="nil"/>
              <w:right w:val="nil"/>
            </w:tcBorders>
            <w:shd w:val="clear" w:color="auto" w:fill="auto"/>
            <w:noWrap/>
            <w:vAlign w:val="center"/>
            <w:hideMark/>
          </w:tcPr>
          <w:p w14:paraId="45A50A6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30.37</w:t>
            </w:r>
          </w:p>
        </w:tc>
        <w:tc>
          <w:tcPr>
            <w:tcW w:w="900" w:type="dxa"/>
            <w:tcBorders>
              <w:top w:val="nil"/>
              <w:left w:val="nil"/>
              <w:bottom w:val="nil"/>
              <w:right w:val="nil"/>
            </w:tcBorders>
            <w:shd w:val="clear" w:color="auto" w:fill="auto"/>
            <w:noWrap/>
            <w:vAlign w:val="center"/>
            <w:hideMark/>
          </w:tcPr>
          <w:p w14:paraId="678C042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25.19</w:t>
            </w:r>
          </w:p>
        </w:tc>
        <w:tc>
          <w:tcPr>
            <w:tcW w:w="900" w:type="dxa"/>
            <w:tcBorders>
              <w:top w:val="nil"/>
              <w:left w:val="nil"/>
              <w:bottom w:val="nil"/>
              <w:right w:val="nil"/>
            </w:tcBorders>
            <w:shd w:val="clear" w:color="auto" w:fill="auto"/>
            <w:noWrap/>
            <w:vAlign w:val="center"/>
            <w:hideMark/>
          </w:tcPr>
          <w:p w14:paraId="0189237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21.48</w:t>
            </w:r>
          </w:p>
        </w:tc>
        <w:tc>
          <w:tcPr>
            <w:tcW w:w="900" w:type="dxa"/>
            <w:tcBorders>
              <w:top w:val="nil"/>
              <w:left w:val="nil"/>
              <w:bottom w:val="nil"/>
              <w:right w:val="nil"/>
            </w:tcBorders>
            <w:shd w:val="clear" w:color="auto" w:fill="auto"/>
            <w:noWrap/>
            <w:vAlign w:val="center"/>
            <w:hideMark/>
          </w:tcPr>
          <w:p w14:paraId="052356E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37C9328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nil"/>
              <w:right w:val="nil"/>
            </w:tcBorders>
            <w:shd w:val="clear" w:color="auto" w:fill="auto"/>
            <w:noWrap/>
            <w:vAlign w:val="center"/>
            <w:hideMark/>
          </w:tcPr>
          <w:p w14:paraId="3CA5731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323D43D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25.19</w:t>
            </w:r>
          </w:p>
        </w:tc>
      </w:tr>
      <w:tr w:rsidR="00351E0A" w:rsidRPr="00351E0A" w14:paraId="5CBB6214" w14:textId="77777777" w:rsidTr="00571976">
        <w:trPr>
          <w:cantSplit/>
          <w:trHeight w:val="280"/>
          <w:jc w:val="center"/>
        </w:trPr>
        <w:tc>
          <w:tcPr>
            <w:tcW w:w="1600" w:type="dxa"/>
            <w:tcBorders>
              <w:top w:val="nil"/>
              <w:left w:val="nil"/>
              <w:bottom w:val="single" w:sz="4" w:space="0" w:color="auto"/>
              <w:right w:val="nil"/>
            </w:tcBorders>
            <w:shd w:val="clear" w:color="auto" w:fill="auto"/>
            <w:noWrap/>
            <w:vAlign w:val="center"/>
            <w:hideMark/>
          </w:tcPr>
          <w:p w14:paraId="3BC4FC2C" w14:textId="2DCFB931" w:rsidR="00351E0A" w:rsidRPr="00351E0A" w:rsidRDefault="0050411F" w:rsidP="00571976">
            <w:pPr>
              <w:ind w:left="0" w:firstLine="0"/>
              <w:jc w:val="right"/>
              <w:rPr>
                <w:rFonts w:ascii="Times Roman" w:hAnsi="Times Roman"/>
                <w:b/>
                <w:bCs/>
                <w:color w:val="000000"/>
              </w:rPr>
            </w:pPr>
            <w:r>
              <w:rPr>
                <w:rFonts w:ascii="Times Roman" w:hAnsi="Times Roman"/>
                <w:b/>
                <w:bCs/>
                <w:color w:val="000000"/>
              </w:rPr>
              <w:t>R</w:t>
            </w:r>
            <w:r w:rsidR="00351E0A" w:rsidRPr="00351E0A">
              <w:rPr>
                <w:rFonts w:ascii="Times Roman" w:hAnsi="Times Roman"/>
                <w:b/>
                <w:bCs/>
                <w:color w:val="000000"/>
              </w:rPr>
              <w:t>etrained AC</w:t>
            </w:r>
          </w:p>
        </w:tc>
        <w:tc>
          <w:tcPr>
            <w:tcW w:w="900" w:type="dxa"/>
            <w:tcBorders>
              <w:top w:val="nil"/>
              <w:left w:val="nil"/>
              <w:bottom w:val="single" w:sz="4" w:space="0" w:color="auto"/>
              <w:right w:val="nil"/>
            </w:tcBorders>
            <w:shd w:val="clear" w:color="auto" w:fill="auto"/>
            <w:noWrap/>
            <w:vAlign w:val="center"/>
            <w:hideMark/>
          </w:tcPr>
          <w:p w14:paraId="0F0AFF5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28.15</w:t>
            </w:r>
          </w:p>
        </w:tc>
        <w:tc>
          <w:tcPr>
            <w:tcW w:w="900" w:type="dxa"/>
            <w:tcBorders>
              <w:top w:val="nil"/>
              <w:left w:val="nil"/>
              <w:bottom w:val="single" w:sz="4" w:space="0" w:color="auto"/>
              <w:right w:val="nil"/>
            </w:tcBorders>
            <w:shd w:val="clear" w:color="auto" w:fill="auto"/>
            <w:noWrap/>
            <w:vAlign w:val="center"/>
            <w:hideMark/>
          </w:tcPr>
          <w:p w14:paraId="33F1D6B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single" w:sz="4" w:space="0" w:color="auto"/>
              <w:right w:val="nil"/>
            </w:tcBorders>
            <w:shd w:val="clear" w:color="auto" w:fill="auto"/>
            <w:noWrap/>
            <w:vAlign w:val="center"/>
            <w:hideMark/>
          </w:tcPr>
          <w:p w14:paraId="5FC7E45A"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28.15</w:t>
            </w:r>
          </w:p>
        </w:tc>
        <w:tc>
          <w:tcPr>
            <w:tcW w:w="900" w:type="dxa"/>
            <w:tcBorders>
              <w:top w:val="nil"/>
              <w:left w:val="nil"/>
              <w:bottom w:val="single" w:sz="4" w:space="0" w:color="auto"/>
              <w:right w:val="nil"/>
            </w:tcBorders>
            <w:shd w:val="clear" w:color="auto" w:fill="auto"/>
            <w:noWrap/>
            <w:vAlign w:val="center"/>
            <w:hideMark/>
          </w:tcPr>
          <w:p w14:paraId="12904CC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single" w:sz="4" w:space="0" w:color="auto"/>
              <w:right w:val="nil"/>
            </w:tcBorders>
            <w:shd w:val="clear" w:color="auto" w:fill="auto"/>
            <w:noWrap/>
            <w:vAlign w:val="center"/>
            <w:hideMark/>
          </w:tcPr>
          <w:p w14:paraId="44DE4057"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FF0000"/>
              </w:rPr>
              <w:t>31.85</w:t>
            </w:r>
          </w:p>
        </w:tc>
        <w:tc>
          <w:tcPr>
            <w:tcW w:w="900" w:type="dxa"/>
            <w:tcBorders>
              <w:top w:val="nil"/>
              <w:left w:val="nil"/>
              <w:bottom w:val="single" w:sz="4" w:space="0" w:color="auto"/>
              <w:right w:val="nil"/>
            </w:tcBorders>
            <w:shd w:val="clear" w:color="auto" w:fill="auto"/>
            <w:noWrap/>
            <w:vAlign w:val="center"/>
            <w:hideMark/>
          </w:tcPr>
          <w:p w14:paraId="1D571F7A"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single" w:sz="4" w:space="0" w:color="auto"/>
              <w:right w:val="nil"/>
            </w:tcBorders>
            <w:shd w:val="clear" w:color="auto" w:fill="auto"/>
            <w:noWrap/>
            <w:vAlign w:val="center"/>
            <w:hideMark/>
          </w:tcPr>
          <w:p w14:paraId="325F44F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c>
          <w:tcPr>
            <w:tcW w:w="900" w:type="dxa"/>
            <w:tcBorders>
              <w:top w:val="nil"/>
              <w:left w:val="nil"/>
              <w:bottom w:val="single" w:sz="4" w:space="0" w:color="auto"/>
              <w:right w:val="nil"/>
            </w:tcBorders>
            <w:shd w:val="clear" w:color="auto" w:fill="auto"/>
            <w:noWrap/>
            <w:vAlign w:val="center"/>
            <w:hideMark/>
          </w:tcPr>
          <w:p w14:paraId="0BE49F2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24.44</w:t>
            </w:r>
          </w:p>
        </w:tc>
      </w:tr>
      <w:tr w:rsidR="00351E0A" w:rsidRPr="00351E0A" w14:paraId="4B4A8E4B"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1BAE8637"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loss</w:t>
            </w:r>
          </w:p>
        </w:tc>
        <w:tc>
          <w:tcPr>
            <w:tcW w:w="900" w:type="dxa"/>
            <w:tcBorders>
              <w:top w:val="nil"/>
              <w:left w:val="nil"/>
              <w:bottom w:val="nil"/>
              <w:right w:val="nil"/>
            </w:tcBorders>
            <w:shd w:val="clear" w:color="auto" w:fill="auto"/>
            <w:noWrap/>
            <w:vAlign w:val="center"/>
            <w:hideMark/>
          </w:tcPr>
          <w:p w14:paraId="115FA38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1.96</w:t>
            </w:r>
          </w:p>
        </w:tc>
        <w:tc>
          <w:tcPr>
            <w:tcW w:w="900" w:type="dxa"/>
            <w:tcBorders>
              <w:top w:val="nil"/>
              <w:left w:val="nil"/>
              <w:bottom w:val="nil"/>
              <w:right w:val="nil"/>
            </w:tcBorders>
            <w:shd w:val="clear" w:color="auto" w:fill="auto"/>
            <w:noWrap/>
            <w:vAlign w:val="center"/>
            <w:hideMark/>
          </w:tcPr>
          <w:p w14:paraId="1D105632"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1.99</w:t>
            </w:r>
          </w:p>
        </w:tc>
        <w:tc>
          <w:tcPr>
            <w:tcW w:w="900" w:type="dxa"/>
            <w:tcBorders>
              <w:top w:val="nil"/>
              <w:left w:val="nil"/>
              <w:bottom w:val="nil"/>
              <w:right w:val="nil"/>
            </w:tcBorders>
            <w:shd w:val="clear" w:color="auto" w:fill="auto"/>
            <w:noWrap/>
            <w:vAlign w:val="center"/>
            <w:hideMark/>
          </w:tcPr>
          <w:p w14:paraId="16C776D6"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1.96</w:t>
            </w:r>
          </w:p>
        </w:tc>
        <w:tc>
          <w:tcPr>
            <w:tcW w:w="900" w:type="dxa"/>
            <w:tcBorders>
              <w:top w:val="nil"/>
              <w:left w:val="nil"/>
              <w:bottom w:val="nil"/>
              <w:right w:val="nil"/>
            </w:tcBorders>
            <w:shd w:val="clear" w:color="auto" w:fill="auto"/>
            <w:noWrap/>
            <w:vAlign w:val="center"/>
            <w:hideMark/>
          </w:tcPr>
          <w:p w14:paraId="7D26ABD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2.03</w:t>
            </w:r>
          </w:p>
        </w:tc>
        <w:tc>
          <w:tcPr>
            <w:tcW w:w="900" w:type="dxa"/>
            <w:tcBorders>
              <w:top w:val="nil"/>
              <w:left w:val="nil"/>
              <w:bottom w:val="nil"/>
              <w:right w:val="nil"/>
            </w:tcBorders>
            <w:shd w:val="clear" w:color="auto" w:fill="auto"/>
            <w:noWrap/>
            <w:vAlign w:val="center"/>
            <w:hideMark/>
          </w:tcPr>
          <w:p w14:paraId="4F9AFE24"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1.91</w:t>
            </w:r>
          </w:p>
        </w:tc>
        <w:tc>
          <w:tcPr>
            <w:tcW w:w="900" w:type="dxa"/>
            <w:tcBorders>
              <w:top w:val="nil"/>
              <w:left w:val="nil"/>
              <w:bottom w:val="nil"/>
              <w:right w:val="nil"/>
            </w:tcBorders>
            <w:shd w:val="clear" w:color="auto" w:fill="auto"/>
            <w:noWrap/>
            <w:vAlign w:val="center"/>
            <w:hideMark/>
          </w:tcPr>
          <w:p w14:paraId="08149D5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rPr>
              <w:t>1.85</w:t>
            </w:r>
          </w:p>
        </w:tc>
        <w:tc>
          <w:tcPr>
            <w:tcW w:w="900" w:type="dxa"/>
            <w:tcBorders>
              <w:top w:val="nil"/>
              <w:left w:val="nil"/>
              <w:bottom w:val="nil"/>
              <w:right w:val="nil"/>
            </w:tcBorders>
            <w:shd w:val="clear" w:color="auto" w:fill="auto"/>
            <w:noWrap/>
            <w:vAlign w:val="center"/>
            <w:hideMark/>
          </w:tcPr>
          <w:p w14:paraId="19E512E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w:t>
            </w:r>
          </w:p>
        </w:tc>
        <w:tc>
          <w:tcPr>
            <w:tcW w:w="900" w:type="dxa"/>
            <w:tcBorders>
              <w:top w:val="nil"/>
              <w:left w:val="nil"/>
              <w:bottom w:val="nil"/>
              <w:right w:val="nil"/>
            </w:tcBorders>
            <w:shd w:val="clear" w:color="auto" w:fill="auto"/>
            <w:noWrap/>
            <w:vAlign w:val="center"/>
            <w:hideMark/>
          </w:tcPr>
          <w:p w14:paraId="041240B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1.91</w:t>
            </w:r>
          </w:p>
        </w:tc>
      </w:tr>
      <w:tr w:rsidR="00351E0A" w:rsidRPr="00351E0A" w14:paraId="5EA2D8D9"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0641A1DA"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pruned loss</w:t>
            </w:r>
          </w:p>
        </w:tc>
        <w:tc>
          <w:tcPr>
            <w:tcW w:w="900" w:type="dxa"/>
            <w:tcBorders>
              <w:top w:val="nil"/>
              <w:left w:val="nil"/>
              <w:bottom w:val="nil"/>
              <w:right w:val="nil"/>
            </w:tcBorders>
            <w:shd w:val="clear" w:color="auto" w:fill="auto"/>
            <w:noWrap/>
            <w:vAlign w:val="center"/>
            <w:hideMark/>
          </w:tcPr>
          <w:p w14:paraId="1EEACA1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1.96</w:t>
            </w:r>
          </w:p>
        </w:tc>
        <w:tc>
          <w:tcPr>
            <w:tcW w:w="900" w:type="dxa"/>
            <w:tcBorders>
              <w:top w:val="nil"/>
              <w:left w:val="nil"/>
              <w:bottom w:val="nil"/>
              <w:right w:val="nil"/>
            </w:tcBorders>
            <w:shd w:val="clear" w:color="auto" w:fill="auto"/>
            <w:noWrap/>
            <w:vAlign w:val="center"/>
            <w:hideMark/>
          </w:tcPr>
          <w:p w14:paraId="3056A58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w:t>
            </w:r>
          </w:p>
        </w:tc>
        <w:tc>
          <w:tcPr>
            <w:tcW w:w="900" w:type="dxa"/>
            <w:tcBorders>
              <w:top w:val="nil"/>
              <w:left w:val="nil"/>
              <w:bottom w:val="nil"/>
              <w:right w:val="nil"/>
            </w:tcBorders>
            <w:shd w:val="clear" w:color="auto" w:fill="auto"/>
            <w:noWrap/>
            <w:vAlign w:val="center"/>
            <w:hideMark/>
          </w:tcPr>
          <w:p w14:paraId="0719CE9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2.07</w:t>
            </w:r>
          </w:p>
        </w:tc>
        <w:tc>
          <w:tcPr>
            <w:tcW w:w="900" w:type="dxa"/>
            <w:tcBorders>
              <w:top w:val="nil"/>
              <w:left w:val="nil"/>
              <w:bottom w:val="nil"/>
              <w:right w:val="nil"/>
            </w:tcBorders>
            <w:shd w:val="clear" w:color="auto" w:fill="auto"/>
            <w:noWrap/>
            <w:vAlign w:val="center"/>
            <w:hideMark/>
          </w:tcPr>
          <w:p w14:paraId="0418465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2.2</w:t>
            </w:r>
          </w:p>
        </w:tc>
        <w:tc>
          <w:tcPr>
            <w:tcW w:w="900" w:type="dxa"/>
            <w:tcBorders>
              <w:top w:val="nil"/>
              <w:left w:val="nil"/>
              <w:bottom w:val="nil"/>
              <w:right w:val="nil"/>
            </w:tcBorders>
            <w:shd w:val="clear" w:color="auto" w:fill="auto"/>
            <w:noWrap/>
            <w:vAlign w:val="center"/>
            <w:hideMark/>
          </w:tcPr>
          <w:p w14:paraId="324E266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1.91</w:t>
            </w:r>
          </w:p>
        </w:tc>
        <w:tc>
          <w:tcPr>
            <w:tcW w:w="900" w:type="dxa"/>
            <w:tcBorders>
              <w:top w:val="nil"/>
              <w:left w:val="nil"/>
              <w:bottom w:val="nil"/>
              <w:right w:val="nil"/>
            </w:tcBorders>
            <w:shd w:val="clear" w:color="auto" w:fill="auto"/>
            <w:noWrap/>
            <w:vAlign w:val="center"/>
            <w:hideMark/>
          </w:tcPr>
          <w:p w14:paraId="7B24383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1.85</w:t>
            </w:r>
          </w:p>
        </w:tc>
        <w:tc>
          <w:tcPr>
            <w:tcW w:w="900" w:type="dxa"/>
            <w:tcBorders>
              <w:top w:val="nil"/>
              <w:left w:val="nil"/>
              <w:bottom w:val="nil"/>
              <w:right w:val="nil"/>
            </w:tcBorders>
            <w:shd w:val="clear" w:color="auto" w:fill="auto"/>
            <w:noWrap/>
            <w:vAlign w:val="center"/>
            <w:hideMark/>
          </w:tcPr>
          <w:p w14:paraId="378DD7B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1.92</w:t>
            </w:r>
          </w:p>
        </w:tc>
        <w:tc>
          <w:tcPr>
            <w:tcW w:w="900" w:type="dxa"/>
            <w:tcBorders>
              <w:top w:val="nil"/>
              <w:left w:val="nil"/>
              <w:bottom w:val="nil"/>
              <w:right w:val="nil"/>
            </w:tcBorders>
            <w:shd w:val="clear" w:color="auto" w:fill="auto"/>
            <w:noWrap/>
            <w:vAlign w:val="center"/>
            <w:hideMark/>
          </w:tcPr>
          <w:p w14:paraId="579A89B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2.07</w:t>
            </w:r>
          </w:p>
        </w:tc>
      </w:tr>
      <w:tr w:rsidR="00351E0A" w:rsidRPr="00351E0A" w14:paraId="5BB77551" w14:textId="77777777" w:rsidTr="00571976">
        <w:trPr>
          <w:cantSplit/>
          <w:trHeight w:val="280"/>
          <w:jc w:val="center"/>
        </w:trPr>
        <w:tc>
          <w:tcPr>
            <w:tcW w:w="1600" w:type="dxa"/>
            <w:tcBorders>
              <w:top w:val="nil"/>
              <w:left w:val="nil"/>
              <w:bottom w:val="single" w:sz="12" w:space="0" w:color="000000"/>
              <w:right w:val="nil"/>
            </w:tcBorders>
            <w:shd w:val="clear" w:color="auto" w:fill="auto"/>
            <w:noWrap/>
            <w:vAlign w:val="center"/>
            <w:hideMark/>
          </w:tcPr>
          <w:p w14:paraId="2865D7B9" w14:textId="4B7432FE" w:rsidR="00351E0A" w:rsidRPr="00351E0A" w:rsidRDefault="0050411F" w:rsidP="00571976">
            <w:pPr>
              <w:ind w:left="0" w:firstLine="0"/>
              <w:jc w:val="right"/>
              <w:rPr>
                <w:rFonts w:ascii="Times Roman" w:hAnsi="Times Roman"/>
                <w:b/>
                <w:bCs/>
                <w:color w:val="000000"/>
              </w:rPr>
            </w:pPr>
            <w:r>
              <w:rPr>
                <w:rFonts w:ascii="Times Roman" w:hAnsi="Times Roman"/>
                <w:b/>
                <w:bCs/>
                <w:color w:val="000000"/>
              </w:rPr>
              <w:t>R</w:t>
            </w:r>
            <w:r w:rsidR="00351E0A" w:rsidRPr="00351E0A">
              <w:rPr>
                <w:rFonts w:ascii="Times Roman" w:hAnsi="Times Roman"/>
                <w:b/>
                <w:bCs/>
                <w:color w:val="000000"/>
              </w:rPr>
              <w:t>etrained loss</w:t>
            </w:r>
          </w:p>
        </w:tc>
        <w:tc>
          <w:tcPr>
            <w:tcW w:w="900" w:type="dxa"/>
            <w:tcBorders>
              <w:top w:val="nil"/>
              <w:left w:val="nil"/>
              <w:bottom w:val="single" w:sz="12" w:space="0" w:color="000000"/>
              <w:right w:val="nil"/>
            </w:tcBorders>
            <w:shd w:val="clear" w:color="auto" w:fill="auto"/>
            <w:noWrap/>
            <w:vAlign w:val="center"/>
            <w:hideMark/>
          </w:tcPr>
          <w:p w14:paraId="6611945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1.98</w:t>
            </w:r>
          </w:p>
        </w:tc>
        <w:tc>
          <w:tcPr>
            <w:tcW w:w="900" w:type="dxa"/>
            <w:tcBorders>
              <w:top w:val="nil"/>
              <w:left w:val="nil"/>
              <w:bottom w:val="single" w:sz="12" w:space="0" w:color="000000"/>
              <w:right w:val="nil"/>
            </w:tcBorders>
            <w:shd w:val="clear" w:color="auto" w:fill="auto"/>
            <w:noWrap/>
            <w:vAlign w:val="center"/>
            <w:hideMark/>
          </w:tcPr>
          <w:p w14:paraId="4B74E064"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2.01</w:t>
            </w:r>
          </w:p>
        </w:tc>
        <w:tc>
          <w:tcPr>
            <w:tcW w:w="900" w:type="dxa"/>
            <w:tcBorders>
              <w:top w:val="nil"/>
              <w:left w:val="nil"/>
              <w:bottom w:val="single" w:sz="12" w:space="0" w:color="000000"/>
              <w:right w:val="nil"/>
            </w:tcBorders>
            <w:shd w:val="clear" w:color="auto" w:fill="auto"/>
            <w:noWrap/>
            <w:vAlign w:val="center"/>
            <w:hideMark/>
          </w:tcPr>
          <w:p w14:paraId="5DD12FC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1.98</w:t>
            </w:r>
          </w:p>
        </w:tc>
        <w:tc>
          <w:tcPr>
            <w:tcW w:w="900" w:type="dxa"/>
            <w:tcBorders>
              <w:top w:val="nil"/>
              <w:left w:val="nil"/>
              <w:bottom w:val="single" w:sz="12" w:space="0" w:color="000000"/>
              <w:right w:val="nil"/>
            </w:tcBorders>
            <w:shd w:val="clear" w:color="auto" w:fill="auto"/>
            <w:noWrap/>
            <w:vAlign w:val="center"/>
            <w:hideMark/>
          </w:tcPr>
          <w:p w14:paraId="3D238C4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2.05</w:t>
            </w:r>
          </w:p>
        </w:tc>
        <w:tc>
          <w:tcPr>
            <w:tcW w:w="900" w:type="dxa"/>
            <w:tcBorders>
              <w:top w:val="nil"/>
              <w:left w:val="nil"/>
              <w:bottom w:val="single" w:sz="12" w:space="0" w:color="000000"/>
              <w:right w:val="nil"/>
            </w:tcBorders>
            <w:shd w:val="clear" w:color="auto" w:fill="auto"/>
            <w:noWrap/>
            <w:vAlign w:val="center"/>
            <w:hideMark/>
          </w:tcPr>
          <w:p w14:paraId="17C9AAE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1.93</w:t>
            </w:r>
          </w:p>
        </w:tc>
        <w:tc>
          <w:tcPr>
            <w:tcW w:w="900" w:type="dxa"/>
            <w:tcBorders>
              <w:top w:val="nil"/>
              <w:left w:val="nil"/>
              <w:bottom w:val="single" w:sz="12" w:space="0" w:color="000000"/>
              <w:right w:val="nil"/>
            </w:tcBorders>
            <w:shd w:val="clear" w:color="auto" w:fill="auto"/>
            <w:noWrap/>
            <w:vAlign w:val="center"/>
            <w:hideMark/>
          </w:tcPr>
          <w:p w14:paraId="2EAF413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1.87</w:t>
            </w:r>
          </w:p>
        </w:tc>
        <w:tc>
          <w:tcPr>
            <w:tcW w:w="900" w:type="dxa"/>
            <w:tcBorders>
              <w:top w:val="nil"/>
              <w:left w:val="nil"/>
              <w:bottom w:val="single" w:sz="12" w:space="0" w:color="000000"/>
              <w:right w:val="nil"/>
            </w:tcBorders>
            <w:shd w:val="clear" w:color="auto" w:fill="auto"/>
            <w:noWrap/>
            <w:vAlign w:val="center"/>
            <w:hideMark/>
          </w:tcPr>
          <w:p w14:paraId="1465527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1.92</w:t>
            </w:r>
          </w:p>
        </w:tc>
        <w:tc>
          <w:tcPr>
            <w:tcW w:w="900" w:type="dxa"/>
            <w:tcBorders>
              <w:top w:val="nil"/>
              <w:left w:val="nil"/>
              <w:bottom w:val="single" w:sz="12" w:space="0" w:color="000000"/>
              <w:right w:val="nil"/>
            </w:tcBorders>
            <w:shd w:val="clear" w:color="auto" w:fill="auto"/>
            <w:noWrap/>
            <w:vAlign w:val="center"/>
            <w:hideMark/>
          </w:tcPr>
          <w:p w14:paraId="0E1877C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1.93</w:t>
            </w:r>
          </w:p>
        </w:tc>
      </w:tr>
    </w:tbl>
    <w:p w14:paraId="2F377473" w14:textId="14BA2958" w:rsidR="002550D6" w:rsidRDefault="002550D6" w:rsidP="002550D6">
      <w:pPr>
        <w:pStyle w:val="heading20"/>
        <w:rPr>
          <w:lang w:val="en-US"/>
        </w:rPr>
      </w:pPr>
      <w:r>
        <w:rPr>
          <w:lang w:val="en-US"/>
        </w:rPr>
        <w:t>Non-functional units and pruning result</w:t>
      </w:r>
    </w:p>
    <w:p w14:paraId="3C3034BD" w14:textId="5F242BB2" w:rsidR="002550D6" w:rsidRPr="007C3367" w:rsidRDefault="00CF23EA" w:rsidP="002550D6">
      <w:pPr>
        <w:pStyle w:val="p1a"/>
        <w:rPr>
          <w:rFonts w:hint="eastAsia"/>
          <w:b/>
          <w:bCs/>
          <w:lang w:val="en-US"/>
        </w:rPr>
      </w:pPr>
      <w:r>
        <w:rPr>
          <w:lang w:val="en-US"/>
        </w:rPr>
        <w:t>The distinctiveness also prune</w:t>
      </w:r>
      <w:r w:rsidR="001D0170">
        <w:rPr>
          <w:rFonts w:hint="eastAsia"/>
          <w:lang w:val="en-US"/>
        </w:rPr>
        <w:t>s</w:t>
      </w:r>
      <w:r>
        <w:rPr>
          <w:lang w:val="en-US"/>
        </w:rPr>
        <w:t xml:space="preserve"> the </w:t>
      </w:r>
      <w:r w:rsidR="001D0170">
        <w:rPr>
          <w:lang w:val="en-US"/>
        </w:rPr>
        <w:t xml:space="preserve">non-functional units. That is, those units’ output is band or close to the value </w:t>
      </w:r>
      <w:r w:rsidR="007C3367">
        <w:rPr>
          <w:lang w:val="en-US"/>
        </w:rPr>
        <w:t>of [-</w:t>
      </w:r>
      <w:r w:rsidR="001D0170">
        <w:rPr>
          <w:lang w:val="en-US"/>
        </w:rPr>
        <w:t>1, 0</w:t>
      </w:r>
      <w:r w:rsidR="007C3367">
        <w:rPr>
          <w:lang w:val="en-US"/>
        </w:rPr>
        <w:t>,</w:t>
      </w:r>
      <w:r w:rsidR="001D0170">
        <w:rPr>
          <w:lang w:val="en-US"/>
        </w:rPr>
        <w:t xml:space="preserve"> 1</w:t>
      </w:r>
      <w:r w:rsidR="007C3367">
        <w:rPr>
          <w:lang w:val="en-US"/>
        </w:rPr>
        <w:t>]</w:t>
      </w:r>
      <w:r w:rsidR="001D0170">
        <w:rPr>
          <w:lang w:val="en-US"/>
        </w:rPr>
        <w:t xml:space="preserve">. This could be calculated by the distinctiveness </w:t>
      </w:r>
      <w:r w:rsidR="007C3367">
        <w:rPr>
          <w:lang w:val="en-US"/>
        </w:rPr>
        <w:t xml:space="preserve">activation output </w:t>
      </w:r>
      <w:r w:rsidR="001D0170">
        <w:rPr>
          <w:lang w:val="en-US"/>
        </w:rPr>
        <w:t>matrix</w:t>
      </w:r>
      <w:r w:rsidR="007C3367">
        <w:rPr>
          <w:lang w:val="en-US"/>
        </w:rPr>
        <w:t xml:space="preserve"> </w:t>
      </w:r>
      <m:oMath>
        <m:r>
          <w:rPr>
            <w:rFonts w:ascii="Cambria Math" w:hAnsi="Cambria Math"/>
            <w:lang w:val="en-AU"/>
          </w:rPr>
          <m:t>D</m:t>
        </m:r>
      </m:oMath>
      <w:r w:rsidR="007C3367">
        <w:rPr>
          <w:lang w:val="en-US"/>
        </w:rPr>
        <w:t xml:space="preserve">. If the mean value of </w:t>
      </w:r>
      <m:oMath>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oMath>
      <w:r w:rsidR="007C3367">
        <w:t xml:space="preserve"> is close to [-1, 0, 1], then the m-th unit </w:t>
      </w:r>
      <w:r w:rsidR="00FE74D3">
        <w:t>will be</w:t>
      </w:r>
      <w:r w:rsidR="007C3367">
        <w:t xml:space="preserve"> removed. The result shows in </w:t>
      </w:r>
      <w:r w:rsidR="007C3367">
        <w:rPr>
          <w:b/>
          <w:bCs/>
        </w:rPr>
        <w:t>Table 4.</w:t>
      </w:r>
    </w:p>
    <w:p w14:paraId="37FCA5A4" w14:textId="726B5785" w:rsidR="002550D6" w:rsidRDefault="002550D6" w:rsidP="002550D6">
      <w:pPr>
        <w:rPr>
          <w:lang w:val="en-US"/>
        </w:rPr>
      </w:pPr>
    </w:p>
    <w:p w14:paraId="0E325FB5" w14:textId="2CBC6581" w:rsidR="006D4C49" w:rsidRDefault="007C3367" w:rsidP="0070662C">
      <w:pPr>
        <w:rPr>
          <w:lang w:val="en-US"/>
        </w:rPr>
      </w:pPr>
      <w:r>
        <w:rPr>
          <w:lang w:val="en-US"/>
        </w:rPr>
        <w:t>The result is surprising</w:t>
      </w:r>
      <w:r w:rsidR="00173CA6">
        <w:rPr>
          <w:lang w:val="en-US"/>
        </w:rPr>
        <w:t xml:space="preserve"> that most models have a better or similar performance after retraining by 500 epochs. The best accuracy is </w:t>
      </w:r>
      <w:r w:rsidR="00173CA6" w:rsidRPr="00173CA6">
        <w:rPr>
          <w:b/>
          <w:bCs/>
          <w:lang w:val="en-US"/>
        </w:rPr>
        <w:t>34.07%</w:t>
      </w:r>
      <w:r w:rsidR="00173CA6">
        <w:rPr>
          <w:lang w:val="en-US"/>
        </w:rPr>
        <w:t xml:space="preserve"> (model-128, with 6000 epoch and retrain 500 epoch), in which the accuracy increases by </w:t>
      </w:r>
      <w:r w:rsidR="00FE74D3">
        <w:rPr>
          <w:lang w:val="en-US"/>
        </w:rPr>
        <w:t>about 4% and the test loss decreases by about 0.05.</w:t>
      </w:r>
      <w:r w:rsidR="00A22E6D">
        <w:rPr>
          <w:lang w:val="en-US"/>
        </w:rPr>
        <w:t xml:space="preserve"> </w:t>
      </w:r>
      <w:r w:rsidR="006D4C49">
        <w:rPr>
          <w:lang w:val="en-US"/>
        </w:rPr>
        <w:t xml:space="preserve">The greatest improvement of Accuracy is about 5%. However, </w:t>
      </w:r>
      <w:r w:rsidR="006D4C49">
        <w:rPr>
          <w:rFonts w:hint="eastAsia"/>
          <w:lang w:val="en-US"/>
        </w:rPr>
        <w:t>the</w:t>
      </w:r>
      <w:r w:rsidR="006D4C49">
        <w:rPr>
          <w:lang w:val="en-US"/>
        </w:rPr>
        <w:t xml:space="preserve"> loss has sightly increase at about 0.01. From the training epochs perspective, </w:t>
      </w:r>
      <w:r w:rsidR="009C1FE6">
        <w:rPr>
          <w:lang w:val="en-US"/>
        </w:rPr>
        <w:t>the change of accuracy of models trained by 6000 is higher than the models trained by 4000 epochs.</w:t>
      </w:r>
    </w:p>
    <w:p w14:paraId="528EC82D" w14:textId="77777777" w:rsidR="0032293E" w:rsidRDefault="0032293E" w:rsidP="0070662C">
      <w:pPr>
        <w:rPr>
          <w:lang w:val="en-US"/>
        </w:rPr>
      </w:pPr>
    </w:p>
    <w:p w14:paraId="52B67C3E" w14:textId="172769CE" w:rsidR="002550D6" w:rsidRDefault="00A22E6D" w:rsidP="0070662C">
      <w:pPr>
        <w:rPr>
          <w:lang w:val="en-US"/>
        </w:rPr>
      </w:pPr>
      <w:r>
        <w:rPr>
          <w:lang w:val="en-US"/>
        </w:rPr>
        <w:t xml:space="preserve">Other the other hand, few models have poor performance than before pruning. In conclusion, pruning the non-functional units is feasible and </w:t>
      </w:r>
      <w:r w:rsidR="00A02875">
        <w:rPr>
          <w:lang w:val="en-US"/>
        </w:rPr>
        <w:t>is likely to have better performance after retraining the network.</w:t>
      </w:r>
    </w:p>
    <w:p w14:paraId="5E12C0E7" w14:textId="77777777" w:rsidR="000F5920" w:rsidRDefault="000F5920" w:rsidP="0070662C">
      <w:pPr>
        <w:rPr>
          <w:lang w:val="en-US"/>
        </w:rPr>
      </w:pPr>
    </w:p>
    <w:p w14:paraId="2224DE63" w14:textId="0DCFF55C" w:rsidR="000F5920" w:rsidRPr="002550D6" w:rsidRDefault="000F5920" w:rsidP="000F5920">
      <w:pPr>
        <w:pStyle w:val="Caption"/>
        <w:jc w:val="center"/>
        <w:rPr>
          <w:lang w:val="en-US"/>
        </w:rPr>
      </w:pPr>
      <w:r>
        <w:t xml:space="preserve">Table </w:t>
      </w:r>
      <w:r>
        <w:fldChar w:fldCharType="begin"/>
      </w:r>
      <w:r>
        <w:instrText xml:space="preserve"> SEQ Table \* ARABIC </w:instrText>
      </w:r>
      <w:r>
        <w:fldChar w:fldCharType="separate"/>
      </w:r>
      <w:r w:rsidR="00E32B78">
        <w:rPr>
          <w:noProof/>
        </w:rPr>
        <w:t>4</w:t>
      </w:r>
      <w:r>
        <w:fldChar w:fldCharType="end"/>
      </w:r>
      <w:r>
        <w:t xml:space="preserve">. </w:t>
      </w:r>
      <w:r w:rsidRPr="00DB5247">
        <w:rPr>
          <w:b w:val="0"/>
          <w:bCs/>
        </w:rPr>
        <w:t>The result of pruning network by Non-functional units</w:t>
      </w:r>
      <w:r>
        <w:rPr>
          <w:b w:val="0"/>
          <w:bCs/>
        </w:rPr>
        <w:t xml:space="preserve"> (fold 1)</w:t>
      </w:r>
    </w:p>
    <w:tbl>
      <w:tblPr>
        <w:tblW w:w="8440" w:type="dxa"/>
        <w:jc w:val="center"/>
        <w:tblLook w:val="04A0" w:firstRow="1" w:lastRow="0" w:firstColumn="1" w:lastColumn="0" w:noHBand="0" w:noVBand="1"/>
      </w:tblPr>
      <w:tblGrid>
        <w:gridCol w:w="1560"/>
        <w:gridCol w:w="860"/>
        <w:gridCol w:w="860"/>
        <w:gridCol w:w="860"/>
        <w:gridCol w:w="860"/>
        <w:gridCol w:w="860"/>
        <w:gridCol w:w="860"/>
        <w:gridCol w:w="860"/>
        <w:gridCol w:w="860"/>
      </w:tblGrid>
      <w:tr w:rsidR="000F5920" w:rsidRPr="002550D6" w14:paraId="49AA4EC7" w14:textId="77777777" w:rsidTr="00287FD0">
        <w:trPr>
          <w:cantSplit/>
          <w:trHeight w:val="300"/>
          <w:jc w:val="center"/>
        </w:trPr>
        <w:tc>
          <w:tcPr>
            <w:tcW w:w="1560" w:type="dxa"/>
            <w:tcBorders>
              <w:top w:val="single" w:sz="18" w:space="0" w:color="auto"/>
              <w:left w:val="nil"/>
              <w:bottom w:val="nil"/>
              <w:right w:val="nil"/>
            </w:tcBorders>
            <w:shd w:val="clear" w:color="auto" w:fill="auto"/>
            <w:noWrap/>
            <w:vAlign w:val="center"/>
            <w:hideMark/>
          </w:tcPr>
          <w:p w14:paraId="7B742EB0"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Epoch</w:t>
            </w:r>
          </w:p>
        </w:tc>
        <w:tc>
          <w:tcPr>
            <w:tcW w:w="3440" w:type="dxa"/>
            <w:gridSpan w:val="4"/>
            <w:tcBorders>
              <w:top w:val="single" w:sz="18" w:space="0" w:color="auto"/>
              <w:left w:val="nil"/>
              <w:bottom w:val="nil"/>
              <w:right w:val="nil"/>
            </w:tcBorders>
            <w:shd w:val="clear" w:color="auto" w:fill="auto"/>
            <w:noWrap/>
            <w:vAlign w:val="center"/>
            <w:hideMark/>
          </w:tcPr>
          <w:p w14:paraId="33301504"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6000</w:t>
            </w:r>
          </w:p>
        </w:tc>
        <w:tc>
          <w:tcPr>
            <w:tcW w:w="3440" w:type="dxa"/>
            <w:gridSpan w:val="4"/>
            <w:tcBorders>
              <w:top w:val="single" w:sz="18" w:space="0" w:color="auto"/>
              <w:left w:val="nil"/>
              <w:bottom w:val="nil"/>
              <w:right w:val="nil"/>
            </w:tcBorders>
            <w:shd w:val="clear" w:color="auto" w:fill="auto"/>
            <w:noWrap/>
            <w:vAlign w:val="center"/>
            <w:hideMark/>
          </w:tcPr>
          <w:p w14:paraId="56A316B0"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4000</w:t>
            </w:r>
          </w:p>
        </w:tc>
      </w:tr>
      <w:tr w:rsidR="000F5920" w:rsidRPr="002550D6" w14:paraId="0821CD59" w14:textId="77777777" w:rsidTr="00287FD0">
        <w:trPr>
          <w:cantSplit/>
          <w:trHeight w:val="300"/>
          <w:jc w:val="center"/>
        </w:trPr>
        <w:tc>
          <w:tcPr>
            <w:tcW w:w="1560" w:type="dxa"/>
            <w:tcBorders>
              <w:top w:val="nil"/>
              <w:left w:val="nil"/>
              <w:bottom w:val="single" w:sz="4" w:space="0" w:color="auto"/>
              <w:right w:val="nil"/>
            </w:tcBorders>
            <w:shd w:val="clear" w:color="auto" w:fill="auto"/>
            <w:noWrap/>
            <w:vAlign w:val="center"/>
            <w:hideMark/>
          </w:tcPr>
          <w:p w14:paraId="259D1744"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H</w:t>
            </w:r>
            <w:r w:rsidRPr="002550D6">
              <w:rPr>
                <w:rFonts w:ascii="Times Roman" w:hAnsi="Times Roman"/>
                <w:b/>
                <w:bCs/>
                <w:color w:val="000000"/>
              </w:rPr>
              <w:t>idden size</w:t>
            </w:r>
          </w:p>
        </w:tc>
        <w:tc>
          <w:tcPr>
            <w:tcW w:w="860" w:type="dxa"/>
            <w:tcBorders>
              <w:top w:val="nil"/>
              <w:left w:val="nil"/>
              <w:bottom w:val="single" w:sz="4" w:space="0" w:color="auto"/>
              <w:right w:val="nil"/>
            </w:tcBorders>
            <w:shd w:val="clear" w:color="auto" w:fill="auto"/>
            <w:noWrap/>
            <w:vAlign w:val="center"/>
            <w:hideMark/>
          </w:tcPr>
          <w:p w14:paraId="16923F8E"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16</w:t>
            </w:r>
          </w:p>
        </w:tc>
        <w:tc>
          <w:tcPr>
            <w:tcW w:w="860" w:type="dxa"/>
            <w:tcBorders>
              <w:top w:val="nil"/>
              <w:left w:val="nil"/>
              <w:bottom w:val="single" w:sz="4" w:space="0" w:color="auto"/>
              <w:right w:val="nil"/>
            </w:tcBorders>
            <w:shd w:val="clear" w:color="auto" w:fill="auto"/>
            <w:noWrap/>
            <w:vAlign w:val="center"/>
            <w:hideMark/>
          </w:tcPr>
          <w:p w14:paraId="039CF8BD"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32</w:t>
            </w:r>
          </w:p>
        </w:tc>
        <w:tc>
          <w:tcPr>
            <w:tcW w:w="860" w:type="dxa"/>
            <w:tcBorders>
              <w:top w:val="nil"/>
              <w:left w:val="nil"/>
              <w:bottom w:val="single" w:sz="4" w:space="0" w:color="auto"/>
              <w:right w:val="nil"/>
            </w:tcBorders>
            <w:shd w:val="clear" w:color="auto" w:fill="auto"/>
            <w:noWrap/>
            <w:vAlign w:val="center"/>
            <w:hideMark/>
          </w:tcPr>
          <w:p w14:paraId="37FF2F72"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64</w:t>
            </w:r>
          </w:p>
        </w:tc>
        <w:tc>
          <w:tcPr>
            <w:tcW w:w="860" w:type="dxa"/>
            <w:tcBorders>
              <w:top w:val="nil"/>
              <w:left w:val="nil"/>
              <w:bottom w:val="single" w:sz="4" w:space="0" w:color="auto"/>
              <w:right w:val="nil"/>
            </w:tcBorders>
            <w:shd w:val="clear" w:color="auto" w:fill="auto"/>
            <w:noWrap/>
            <w:vAlign w:val="center"/>
            <w:hideMark/>
          </w:tcPr>
          <w:p w14:paraId="53CBF883"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128</w:t>
            </w:r>
          </w:p>
        </w:tc>
        <w:tc>
          <w:tcPr>
            <w:tcW w:w="860" w:type="dxa"/>
            <w:tcBorders>
              <w:top w:val="nil"/>
              <w:left w:val="nil"/>
              <w:bottom w:val="single" w:sz="4" w:space="0" w:color="auto"/>
              <w:right w:val="nil"/>
            </w:tcBorders>
            <w:shd w:val="clear" w:color="auto" w:fill="auto"/>
            <w:noWrap/>
            <w:vAlign w:val="center"/>
            <w:hideMark/>
          </w:tcPr>
          <w:p w14:paraId="53099A19"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16</w:t>
            </w:r>
          </w:p>
        </w:tc>
        <w:tc>
          <w:tcPr>
            <w:tcW w:w="860" w:type="dxa"/>
            <w:tcBorders>
              <w:top w:val="nil"/>
              <w:left w:val="nil"/>
              <w:bottom w:val="single" w:sz="4" w:space="0" w:color="auto"/>
              <w:right w:val="nil"/>
            </w:tcBorders>
            <w:shd w:val="clear" w:color="auto" w:fill="auto"/>
            <w:noWrap/>
            <w:vAlign w:val="center"/>
            <w:hideMark/>
          </w:tcPr>
          <w:p w14:paraId="32698920"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32</w:t>
            </w:r>
          </w:p>
        </w:tc>
        <w:tc>
          <w:tcPr>
            <w:tcW w:w="860" w:type="dxa"/>
            <w:tcBorders>
              <w:top w:val="nil"/>
              <w:left w:val="nil"/>
              <w:bottom w:val="single" w:sz="4" w:space="0" w:color="auto"/>
              <w:right w:val="nil"/>
            </w:tcBorders>
            <w:shd w:val="clear" w:color="auto" w:fill="auto"/>
            <w:noWrap/>
            <w:vAlign w:val="center"/>
            <w:hideMark/>
          </w:tcPr>
          <w:p w14:paraId="15BE5483"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64</w:t>
            </w:r>
          </w:p>
        </w:tc>
        <w:tc>
          <w:tcPr>
            <w:tcW w:w="860" w:type="dxa"/>
            <w:tcBorders>
              <w:top w:val="nil"/>
              <w:left w:val="nil"/>
              <w:bottom w:val="single" w:sz="4" w:space="0" w:color="auto"/>
              <w:right w:val="nil"/>
            </w:tcBorders>
            <w:shd w:val="clear" w:color="auto" w:fill="auto"/>
            <w:noWrap/>
            <w:vAlign w:val="center"/>
            <w:hideMark/>
          </w:tcPr>
          <w:p w14:paraId="41BCEECC"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128</w:t>
            </w:r>
          </w:p>
        </w:tc>
      </w:tr>
      <w:tr w:rsidR="000F5920" w:rsidRPr="002550D6" w14:paraId="1D2203E5" w14:textId="77777777" w:rsidTr="00287FD0">
        <w:trPr>
          <w:cantSplit/>
          <w:trHeight w:val="300"/>
          <w:jc w:val="center"/>
        </w:trPr>
        <w:tc>
          <w:tcPr>
            <w:tcW w:w="1560" w:type="dxa"/>
            <w:tcBorders>
              <w:top w:val="nil"/>
              <w:left w:val="nil"/>
              <w:bottom w:val="nil"/>
              <w:right w:val="nil"/>
            </w:tcBorders>
            <w:shd w:val="clear" w:color="auto" w:fill="auto"/>
            <w:noWrap/>
            <w:vAlign w:val="center"/>
            <w:hideMark/>
          </w:tcPr>
          <w:p w14:paraId="13CF7C84"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U</w:t>
            </w:r>
            <w:r w:rsidRPr="002550D6">
              <w:rPr>
                <w:rFonts w:ascii="Times Roman" w:hAnsi="Times Roman"/>
                <w:b/>
                <w:bCs/>
                <w:color w:val="000000"/>
              </w:rPr>
              <w:t>nits prune</w:t>
            </w:r>
          </w:p>
        </w:tc>
        <w:tc>
          <w:tcPr>
            <w:tcW w:w="860" w:type="dxa"/>
            <w:tcBorders>
              <w:top w:val="nil"/>
              <w:left w:val="nil"/>
              <w:bottom w:val="nil"/>
              <w:right w:val="nil"/>
            </w:tcBorders>
            <w:shd w:val="clear" w:color="auto" w:fill="auto"/>
            <w:noWrap/>
            <w:vAlign w:val="center"/>
            <w:hideMark/>
          </w:tcPr>
          <w:p w14:paraId="19E89BB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w:t>
            </w:r>
          </w:p>
        </w:tc>
        <w:tc>
          <w:tcPr>
            <w:tcW w:w="860" w:type="dxa"/>
            <w:tcBorders>
              <w:top w:val="nil"/>
              <w:left w:val="nil"/>
              <w:bottom w:val="nil"/>
              <w:right w:val="nil"/>
            </w:tcBorders>
            <w:shd w:val="clear" w:color="auto" w:fill="auto"/>
            <w:noWrap/>
            <w:vAlign w:val="center"/>
            <w:hideMark/>
          </w:tcPr>
          <w:p w14:paraId="0BAB559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w:t>
            </w:r>
          </w:p>
        </w:tc>
        <w:tc>
          <w:tcPr>
            <w:tcW w:w="860" w:type="dxa"/>
            <w:tcBorders>
              <w:top w:val="nil"/>
              <w:left w:val="nil"/>
              <w:bottom w:val="nil"/>
              <w:right w:val="nil"/>
            </w:tcBorders>
            <w:shd w:val="clear" w:color="auto" w:fill="auto"/>
            <w:noWrap/>
            <w:vAlign w:val="center"/>
            <w:hideMark/>
          </w:tcPr>
          <w:p w14:paraId="46FF309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5</w:t>
            </w:r>
          </w:p>
        </w:tc>
        <w:tc>
          <w:tcPr>
            <w:tcW w:w="860" w:type="dxa"/>
            <w:tcBorders>
              <w:top w:val="nil"/>
              <w:left w:val="nil"/>
              <w:bottom w:val="nil"/>
              <w:right w:val="nil"/>
            </w:tcBorders>
            <w:shd w:val="clear" w:color="auto" w:fill="auto"/>
            <w:noWrap/>
            <w:vAlign w:val="center"/>
            <w:hideMark/>
          </w:tcPr>
          <w:p w14:paraId="46F8B7B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24</w:t>
            </w:r>
          </w:p>
        </w:tc>
        <w:tc>
          <w:tcPr>
            <w:tcW w:w="860" w:type="dxa"/>
            <w:tcBorders>
              <w:top w:val="nil"/>
              <w:left w:val="nil"/>
              <w:bottom w:val="nil"/>
              <w:right w:val="nil"/>
            </w:tcBorders>
            <w:shd w:val="clear" w:color="auto" w:fill="auto"/>
            <w:noWrap/>
            <w:vAlign w:val="center"/>
            <w:hideMark/>
          </w:tcPr>
          <w:p w14:paraId="4EAC1E80"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w:t>
            </w:r>
          </w:p>
        </w:tc>
        <w:tc>
          <w:tcPr>
            <w:tcW w:w="860" w:type="dxa"/>
            <w:tcBorders>
              <w:top w:val="nil"/>
              <w:left w:val="nil"/>
              <w:bottom w:val="nil"/>
              <w:right w:val="nil"/>
            </w:tcBorders>
            <w:shd w:val="clear" w:color="auto" w:fill="auto"/>
            <w:noWrap/>
            <w:vAlign w:val="center"/>
            <w:hideMark/>
          </w:tcPr>
          <w:p w14:paraId="3C1AF17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7</w:t>
            </w:r>
          </w:p>
        </w:tc>
        <w:tc>
          <w:tcPr>
            <w:tcW w:w="860" w:type="dxa"/>
            <w:tcBorders>
              <w:top w:val="nil"/>
              <w:left w:val="nil"/>
              <w:bottom w:val="nil"/>
              <w:right w:val="nil"/>
            </w:tcBorders>
            <w:shd w:val="clear" w:color="auto" w:fill="auto"/>
            <w:noWrap/>
            <w:vAlign w:val="center"/>
            <w:hideMark/>
          </w:tcPr>
          <w:p w14:paraId="70AF0BD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15</w:t>
            </w:r>
          </w:p>
        </w:tc>
        <w:tc>
          <w:tcPr>
            <w:tcW w:w="860" w:type="dxa"/>
            <w:tcBorders>
              <w:top w:val="nil"/>
              <w:left w:val="nil"/>
              <w:bottom w:val="nil"/>
              <w:right w:val="nil"/>
            </w:tcBorders>
            <w:shd w:val="clear" w:color="auto" w:fill="auto"/>
            <w:noWrap/>
            <w:vAlign w:val="center"/>
            <w:hideMark/>
          </w:tcPr>
          <w:p w14:paraId="0666499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20</w:t>
            </w:r>
          </w:p>
        </w:tc>
      </w:tr>
      <w:tr w:rsidR="000F5920" w:rsidRPr="002550D6" w14:paraId="3836B031" w14:textId="77777777" w:rsidTr="00287FD0">
        <w:trPr>
          <w:cantSplit/>
          <w:trHeight w:val="300"/>
          <w:jc w:val="center"/>
        </w:trPr>
        <w:tc>
          <w:tcPr>
            <w:tcW w:w="1560" w:type="dxa"/>
            <w:tcBorders>
              <w:top w:val="nil"/>
              <w:left w:val="nil"/>
              <w:bottom w:val="nil"/>
              <w:right w:val="nil"/>
            </w:tcBorders>
            <w:shd w:val="clear" w:color="auto" w:fill="auto"/>
            <w:noWrap/>
            <w:vAlign w:val="center"/>
            <w:hideMark/>
          </w:tcPr>
          <w:p w14:paraId="3CFC1A18" w14:textId="77777777" w:rsidR="000F5920" w:rsidRPr="002550D6" w:rsidRDefault="000F5920" w:rsidP="00287FD0">
            <w:pPr>
              <w:ind w:left="0" w:firstLine="0"/>
              <w:jc w:val="right"/>
              <w:rPr>
                <w:rFonts w:ascii="Times Roman" w:hAnsi="Times Roman"/>
                <w:b/>
                <w:bCs/>
                <w:color w:val="000000"/>
              </w:rPr>
            </w:pPr>
            <w:r w:rsidRPr="002550D6">
              <w:rPr>
                <w:rFonts w:ascii="Times Roman" w:hAnsi="Times Roman"/>
                <w:b/>
                <w:bCs/>
                <w:color w:val="000000"/>
              </w:rPr>
              <w:t>Accuracy</w:t>
            </w:r>
          </w:p>
        </w:tc>
        <w:tc>
          <w:tcPr>
            <w:tcW w:w="860" w:type="dxa"/>
            <w:tcBorders>
              <w:top w:val="nil"/>
              <w:left w:val="nil"/>
              <w:bottom w:val="nil"/>
              <w:right w:val="nil"/>
            </w:tcBorders>
            <w:shd w:val="clear" w:color="auto" w:fill="auto"/>
            <w:noWrap/>
            <w:vAlign w:val="center"/>
            <w:hideMark/>
          </w:tcPr>
          <w:p w14:paraId="2E81E38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27.41</w:t>
            </w:r>
          </w:p>
        </w:tc>
        <w:tc>
          <w:tcPr>
            <w:tcW w:w="860" w:type="dxa"/>
            <w:tcBorders>
              <w:top w:val="nil"/>
              <w:left w:val="nil"/>
              <w:bottom w:val="nil"/>
              <w:right w:val="nil"/>
            </w:tcBorders>
            <w:shd w:val="clear" w:color="auto" w:fill="auto"/>
            <w:noWrap/>
            <w:vAlign w:val="center"/>
            <w:hideMark/>
          </w:tcPr>
          <w:p w14:paraId="4801D56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28.15</w:t>
            </w:r>
          </w:p>
        </w:tc>
        <w:tc>
          <w:tcPr>
            <w:tcW w:w="860" w:type="dxa"/>
            <w:tcBorders>
              <w:top w:val="nil"/>
              <w:left w:val="nil"/>
              <w:bottom w:val="nil"/>
              <w:right w:val="nil"/>
            </w:tcBorders>
            <w:shd w:val="clear" w:color="auto" w:fill="auto"/>
            <w:noWrap/>
            <w:vAlign w:val="center"/>
            <w:hideMark/>
          </w:tcPr>
          <w:p w14:paraId="0965C9A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28.89</w:t>
            </w:r>
          </w:p>
        </w:tc>
        <w:tc>
          <w:tcPr>
            <w:tcW w:w="860" w:type="dxa"/>
            <w:tcBorders>
              <w:top w:val="nil"/>
              <w:left w:val="nil"/>
              <w:bottom w:val="nil"/>
              <w:right w:val="nil"/>
            </w:tcBorders>
            <w:shd w:val="clear" w:color="auto" w:fill="auto"/>
            <w:noWrap/>
            <w:vAlign w:val="center"/>
            <w:hideMark/>
          </w:tcPr>
          <w:p w14:paraId="20F7078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30.37</w:t>
            </w:r>
          </w:p>
        </w:tc>
        <w:tc>
          <w:tcPr>
            <w:tcW w:w="860" w:type="dxa"/>
            <w:tcBorders>
              <w:top w:val="nil"/>
              <w:left w:val="nil"/>
              <w:bottom w:val="nil"/>
              <w:right w:val="nil"/>
            </w:tcBorders>
            <w:shd w:val="clear" w:color="auto" w:fill="auto"/>
            <w:noWrap/>
            <w:vAlign w:val="center"/>
            <w:hideMark/>
          </w:tcPr>
          <w:p w14:paraId="3FE9A94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28.89</w:t>
            </w:r>
          </w:p>
        </w:tc>
        <w:tc>
          <w:tcPr>
            <w:tcW w:w="860" w:type="dxa"/>
            <w:tcBorders>
              <w:top w:val="nil"/>
              <w:left w:val="nil"/>
              <w:bottom w:val="nil"/>
              <w:right w:val="nil"/>
            </w:tcBorders>
            <w:shd w:val="clear" w:color="auto" w:fill="auto"/>
            <w:noWrap/>
            <w:vAlign w:val="center"/>
            <w:hideMark/>
          </w:tcPr>
          <w:p w14:paraId="020FE8B5"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28.15</w:t>
            </w:r>
          </w:p>
        </w:tc>
        <w:tc>
          <w:tcPr>
            <w:tcW w:w="860" w:type="dxa"/>
            <w:tcBorders>
              <w:top w:val="nil"/>
              <w:left w:val="nil"/>
              <w:bottom w:val="nil"/>
              <w:right w:val="nil"/>
            </w:tcBorders>
            <w:shd w:val="clear" w:color="auto" w:fill="auto"/>
            <w:noWrap/>
            <w:vAlign w:val="center"/>
            <w:hideMark/>
          </w:tcPr>
          <w:p w14:paraId="375F080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30.37</w:t>
            </w:r>
          </w:p>
        </w:tc>
        <w:tc>
          <w:tcPr>
            <w:tcW w:w="860" w:type="dxa"/>
            <w:tcBorders>
              <w:top w:val="nil"/>
              <w:left w:val="nil"/>
              <w:bottom w:val="nil"/>
              <w:right w:val="nil"/>
            </w:tcBorders>
            <w:shd w:val="clear" w:color="auto" w:fill="auto"/>
            <w:noWrap/>
            <w:vAlign w:val="center"/>
            <w:hideMark/>
          </w:tcPr>
          <w:p w14:paraId="53C4993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27.41</w:t>
            </w:r>
          </w:p>
        </w:tc>
      </w:tr>
      <w:tr w:rsidR="000F5920" w:rsidRPr="002550D6" w14:paraId="6FD2283E" w14:textId="77777777" w:rsidTr="00287FD0">
        <w:trPr>
          <w:cantSplit/>
          <w:trHeight w:val="300"/>
          <w:jc w:val="center"/>
        </w:trPr>
        <w:tc>
          <w:tcPr>
            <w:tcW w:w="1560" w:type="dxa"/>
            <w:tcBorders>
              <w:top w:val="nil"/>
              <w:left w:val="nil"/>
              <w:right w:val="nil"/>
            </w:tcBorders>
            <w:shd w:val="clear" w:color="auto" w:fill="auto"/>
            <w:noWrap/>
            <w:vAlign w:val="center"/>
            <w:hideMark/>
          </w:tcPr>
          <w:p w14:paraId="25122025" w14:textId="5D4532BF"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R</w:t>
            </w:r>
            <w:r>
              <w:rPr>
                <w:rFonts w:ascii="Times Roman" w:hAnsi="Times Roman"/>
                <w:b/>
                <w:bCs/>
                <w:color w:val="000000"/>
                <w:szCs w:val="20"/>
              </w:rPr>
              <w:t>etrained AC</w:t>
            </w:r>
          </w:p>
        </w:tc>
        <w:tc>
          <w:tcPr>
            <w:tcW w:w="860" w:type="dxa"/>
            <w:tcBorders>
              <w:top w:val="nil"/>
              <w:left w:val="nil"/>
              <w:right w:val="nil"/>
            </w:tcBorders>
            <w:shd w:val="clear" w:color="auto" w:fill="auto"/>
            <w:noWrap/>
            <w:vAlign w:val="center"/>
            <w:hideMark/>
          </w:tcPr>
          <w:p w14:paraId="4367E4D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32.59</w:t>
            </w:r>
          </w:p>
        </w:tc>
        <w:tc>
          <w:tcPr>
            <w:tcW w:w="860" w:type="dxa"/>
            <w:tcBorders>
              <w:top w:val="nil"/>
              <w:left w:val="nil"/>
              <w:right w:val="nil"/>
            </w:tcBorders>
            <w:shd w:val="clear" w:color="auto" w:fill="auto"/>
            <w:noWrap/>
            <w:vAlign w:val="center"/>
            <w:hideMark/>
          </w:tcPr>
          <w:p w14:paraId="03C2C4D5"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28.89</w:t>
            </w:r>
          </w:p>
        </w:tc>
        <w:tc>
          <w:tcPr>
            <w:tcW w:w="860" w:type="dxa"/>
            <w:tcBorders>
              <w:top w:val="nil"/>
              <w:left w:val="nil"/>
              <w:right w:val="nil"/>
            </w:tcBorders>
            <w:shd w:val="clear" w:color="auto" w:fill="auto"/>
            <w:noWrap/>
            <w:vAlign w:val="center"/>
            <w:hideMark/>
          </w:tcPr>
          <w:p w14:paraId="6205BFB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26.67</w:t>
            </w:r>
          </w:p>
        </w:tc>
        <w:tc>
          <w:tcPr>
            <w:tcW w:w="860" w:type="dxa"/>
            <w:tcBorders>
              <w:top w:val="nil"/>
              <w:left w:val="nil"/>
              <w:right w:val="nil"/>
            </w:tcBorders>
            <w:shd w:val="clear" w:color="auto" w:fill="auto"/>
            <w:noWrap/>
            <w:vAlign w:val="center"/>
            <w:hideMark/>
          </w:tcPr>
          <w:p w14:paraId="1199EE36" w14:textId="77777777" w:rsidR="000F5920" w:rsidRPr="002550D6" w:rsidRDefault="000F5920" w:rsidP="00287FD0">
            <w:pPr>
              <w:ind w:left="0" w:firstLine="0"/>
              <w:jc w:val="center"/>
              <w:rPr>
                <w:rFonts w:ascii="Times Roman" w:hAnsi="Times Roman"/>
                <w:color w:val="000000"/>
              </w:rPr>
            </w:pPr>
            <w:r w:rsidRPr="00625C2D">
              <w:rPr>
                <w:rFonts w:ascii="Times Roman" w:hAnsi="Times Roman"/>
                <w:color w:val="FF0000"/>
                <w:szCs w:val="20"/>
              </w:rPr>
              <w:t>34.07</w:t>
            </w:r>
          </w:p>
        </w:tc>
        <w:tc>
          <w:tcPr>
            <w:tcW w:w="860" w:type="dxa"/>
            <w:tcBorders>
              <w:top w:val="nil"/>
              <w:left w:val="nil"/>
              <w:right w:val="nil"/>
            </w:tcBorders>
            <w:shd w:val="clear" w:color="auto" w:fill="auto"/>
            <w:noWrap/>
            <w:vAlign w:val="center"/>
            <w:hideMark/>
          </w:tcPr>
          <w:p w14:paraId="59544FB4"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25.93</w:t>
            </w:r>
          </w:p>
        </w:tc>
        <w:tc>
          <w:tcPr>
            <w:tcW w:w="860" w:type="dxa"/>
            <w:tcBorders>
              <w:top w:val="nil"/>
              <w:left w:val="nil"/>
              <w:right w:val="nil"/>
            </w:tcBorders>
            <w:shd w:val="clear" w:color="auto" w:fill="auto"/>
            <w:noWrap/>
            <w:vAlign w:val="center"/>
            <w:hideMark/>
          </w:tcPr>
          <w:p w14:paraId="12828E2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29.63</w:t>
            </w:r>
          </w:p>
        </w:tc>
        <w:tc>
          <w:tcPr>
            <w:tcW w:w="860" w:type="dxa"/>
            <w:tcBorders>
              <w:top w:val="nil"/>
              <w:left w:val="nil"/>
              <w:right w:val="nil"/>
            </w:tcBorders>
            <w:shd w:val="clear" w:color="auto" w:fill="auto"/>
            <w:noWrap/>
            <w:vAlign w:val="center"/>
            <w:hideMark/>
          </w:tcPr>
          <w:p w14:paraId="3595096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30.37</w:t>
            </w:r>
          </w:p>
        </w:tc>
        <w:tc>
          <w:tcPr>
            <w:tcW w:w="860" w:type="dxa"/>
            <w:tcBorders>
              <w:top w:val="nil"/>
              <w:left w:val="nil"/>
              <w:right w:val="nil"/>
            </w:tcBorders>
            <w:shd w:val="clear" w:color="auto" w:fill="auto"/>
            <w:noWrap/>
            <w:vAlign w:val="center"/>
            <w:hideMark/>
          </w:tcPr>
          <w:p w14:paraId="3196589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27.41</w:t>
            </w:r>
          </w:p>
        </w:tc>
      </w:tr>
      <w:tr w:rsidR="000F5920" w:rsidRPr="002550D6" w14:paraId="4B864C72" w14:textId="77777777" w:rsidTr="00287FD0">
        <w:trPr>
          <w:cantSplit/>
          <w:trHeight w:val="300"/>
          <w:jc w:val="center"/>
        </w:trPr>
        <w:tc>
          <w:tcPr>
            <w:tcW w:w="1560" w:type="dxa"/>
            <w:tcBorders>
              <w:top w:val="nil"/>
              <w:left w:val="nil"/>
              <w:bottom w:val="single" w:sz="8" w:space="0" w:color="auto"/>
              <w:right w:val="nil"/>
            </w:tcBorders>
            <w:shd w:val="clear" w:color="auto" w:fill="auto"/>
            <w:noWrap/>
            <w:vAlign w:val="center"/>
            <w:hideMark/>
          </w:tcPr>
          <w:p w14:paraId="6C5ECEFA"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AC Diff</w:t>
            </w:r>
          </w:p>
        </w:tc>
        <w:tc>
          <w:tcPr>
            <w:tcW w:w="860" w:type="dxa"/>
            <w:tcBorders>
              <w:top w:val="nil"/>
              <w:left w:val="nil"/>
              <w:bottom w:val="single" w:sz="8" w:space="0" w:color="auto"/>
              <w:right w:val="nil"/>
            </w:tcBorders>
            <w:shd w:val="clear" w:color="auto" w:fill="auto"/>
            <w:noWrap/>
            <w:vAlign w:val="center"/>
            <w:hideMark/>
          </w:tcPr>
          <w:p w14:paraId="0C3741C9" w14:textId="77777777" w:rsidR="000F5920" w:rsidRPr="002550D6" w:rsidRDefault="000F5920" w:rsidP="00287FD0">
            <w:pPr>
              <w:ind w:left="0" w:firstLine="0"/>
              <w:jc w:val="center"/>
              <w:rPr>
                <w:rFonts w:ascii="Times Roman" w:hAnsi="Times Roman"/>
                <w:color w:val="000000"/>
              </w:rPr>
            </w:pPr>
            <w:r w:rsidRPr="00F26AE7">
              <w:rPr>
                <w:rFonts w:ascii="Times Roman" w:hAnsi="Times Roman"/>
                <w:color w:val="FF0000"/>
                <w:szCs w:val="20"/>
              </w:rPr>
              <w:t>5.18</w:t>
            </w:r>
          </w:p>
        </w:tc>
        <w:tc>
          <w:tcPr>
            <w:tcW w:w="860" w:type="dxa"/>
            <w:tcBorders>
              <w:top w:val="nil"/>
              <w:left w:val="nil"/>
              <w:bottom w:val="single" w:sz="8" w:space="0" w:color="auto"/>
              <w:right w:val="nil"/>
            </w:tcBorders>
            <w:shd w:val="clear" w:color="auto" w:fill="auto"/>
            <w:noWrap/>
            <w:vAlign w:val="center"/>
            <w:hideMark/>
          </w:tcPr>
          <w:p w14:paraId="3EE3845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0.74</w:t>
            </w:r>
          </w:p>
        </w:tc>
        <w:tc>
          <w:tcPr>
            <w:tcW w:w="860" w:type="dxa"/>
            <w:tcBorders>
              <w:top w:val="nil"/>
              <w:left w:val="nil"/>
              <w:bottom w:val="single" w:sz="8" w:space="0" w:color="auto"/>
              <w:right w:val="nil"/>
            </w:tcBorders>
            <w:shd w:val="clear" w:color="auto" w:fill="auto"/>
            <w:noWrap/>
            <w:vAlign w:val="center"/>
            <w:hideMark/>
          </w:tcPr>
          <w:p w14:paraId="395848DB"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-2.22</w:t>
            </w:r>
          </w:p>
        </w:tc>
        <w:tc>
          <w:tcPr>
            <w:tcW w:w="860" w:type="dxa"/>
            <w:tcBorders>
              <w:top w:val="nil"/>
              <w:left w:val="nil"/>
              <w:bottom w:val="single" w:sz="8" w:space="0" w:color="auto"/>
              <w:right w:val="nil"/>
            </w:tcBorders>
            <w:shd w:val="clear" w:color="auto" w:fill="auto"/>
            <w:noWrap/>
            <w:vAlign w:val="center"/>
            <w:hideMark/>
          </w:tcPr>
          <w:p w14:paraId="0AEFD832"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3.70</w:t>
            </w:r>
          </w:p>
        </w:tc>
        <w:tc>
          <w:tcPr>
            <w:tcW w:w="860" w:type="dxa"/>
            <w:tcBorders>
              <w:top w:val="nil"/>
              <w:left w:val="nil"/>
              <w:bottom w:val="single" w:sz="8" w:space="0" w:color="auto"/>
              <w:right w:val="nil"/>
            </w:tcBorders>
            <w:shd w:val="clear" w:color="auto" w:fill="auto"/>
            <w:noWrap/>
            <w:vAlign w:val="center"/>
            <w:hideMark/>
          </w:tcPr>
          <w:p w14:paraId="2E45B97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-2.96</w:t>
            </w:r>
          </w:p>
        </w:tc>
        <w:tc>
          <w:tcPr>
            <w:tcW w:w="860" w:type="dxa"/>
            <w:tcBorders>
              <w:top w:val="nil"/>
              <w:left w:val="nil"/>
              <w:bottom w:val="single" w:sz="8" w:space="0" w:color="auto"/>
              <w:right w:val="nil"/>
            </w:tcBorders>
            <w:shd w:val="clear" w:color="auto" w:fill="auto"/>
            <w:noWrap/>
            <w:vAlign w:val="center"/>
            <w:hideMark/>
          </w:tcPr>
          <w:p w14:paraId="43E84EF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1.48</w:t>
            </w:r>
          </w:p>
        </w:tc>
        <w:tc>
          <w:tcPr>
            <w:tcW w:w="860" w:type="dxa"/>
            <w:tcBorders>
              <w:top w:val="nil"/>
              <w:left w:val="nil"/>
              <w:bottom w:val="single" w:sz="8" w:space="0" w:color="auto"/>
              <w:right w:val="nil"/>
            </w:tcBorders>
            <w:shd w:val="clear" w:color="auto" w:fill="auto"/>
            <w:noWrap/>
            <w:vAlign w:val="center"/>
            <w:hideMark/>
          </w:tcPr>
          <w:p w14:paraId="422A1992"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0.00</w:t>
            </w:r>
          </w:p>
        </w:tc>
        <w:tc>
          <w:tcPr>
            <w:tcW w:w="860" w:type="dxa"/>
            <w:tcBorders>
              <w:top w:val="nil"/>
              <w:left w:val="nil"/>
              <w:bottom w:val="single" w:sz="8" w:space="0" w:color="auto"/>
              <w:right w:val="nil"/>
            </w:tcBorders>
            <w:shd w:val="clear" w:color="auto" w:fill="auto"/>
            <w:noWrap/>
            <w:vAlign w:val="center"/>
            <w:hideMark/>
          </w:tcPr>
          <w:p w14:paraId="6423C69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0.00</w:t>
            </w:r>
          </w:p>
        </w:tc>
      </w:tr>
      <w:tr w:rsidR="000F5920" w:rsidRPr="002550D6" w14:paraId="19371E88" w14:textId="77777777" w:rsidTr="00287FD0">
        <w:trPr>
          <w:cantSplit/>
          <w:trHeight w:val="300"/>
          <w:jc w:val="center"/>
        </w:trPr>
        <w:tc>
          <w:tcPr>
            <w:tcW w:w="1560" w:type="dxa"/>
            <w:tcBorders>
              <w:top w:val="single" w:sz="8" w:space="0" w:color="auto"/>
              <w:left w:val="nil"/>
              <w:bottom w:val="nil"/>
              <w:right w:val="nil"/>
            </w:tcBorders>
            <w:shd w:val="clear" w:color="auto" w:fill="auto"/>
            <w:noWrap/>
            <w:vAlign w:val="center"/>
            <w:hideMark/>
          </w:tcPr>
          <w:p w14:paraId="7A2F9717"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 xml:space="preserve">Test </w:t>
            </w:r>
            <w:r w:rsidRPr="002550D6">
              <w:rPr>
                <w:rFonts w:ascii="Times Roman" w:hAnsi="Times Roman"/>
                <w:b/>
                <w:bCs/>
                <w:color w:val="000000"/>
              </w:rPr>
              <w:t>loss</w:t>
            </w:r>
          </w:p>
        </w:tc>
        <w:tc>
          <w:tcPr>
            <w:tcW w:w="860" w:type="dxa"/>
            <w:tcBorders>
              <w:top w:val="single" w:sz="8" w:space="0" w:color="auto"/>
              <w:left w:val="nil"/>
              <w:bottom w:val="nil"/>
              <w:right w:val="nil"/>
            </w:tcBorders>
            <w:shd w:val="clear" w:color="auto" w:fill="auto"/>
            <w:noWrap/>
            <w:vAlign w:val="center"/>
            <w:hideMark/>
          </w:tcPr>
          <w:p w14:paraId="0EC439DB"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1.92</w:t>
            </w:r>
          </w:p>
        </w:tc>
        <w:tc>
          <w:tcPr>
            <w:tcW w:w="860" w:type="dxa"/>
            <w:tcBorders>
              <w:top w:val="single" w:sz="8" w:space="0" w:color="auto"/>
              <w:left w:val="nil"/>
              <w:bottom w:val="nil"/>
              <w:right w:val="nil"/>
            </w:tcBorders>
            <w:shd w:val="clear" w:color="auto" w:fill="auto"/>
            <w:noWrap/>
            <w:vAlign w:val="center"/>
            <w:hideMark/>
          </w:tcPr>
          <w:p w14:paraId="18EC3AA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1.97</w:t>
            </w:r>
          </w:p>
        </w:tc>
        <w:tc>
          <w:tcPr>
            <w:tcW w:w="860" w:type="dxa"/>
            <w:tcBorders>
              <w:top w:val="single" w:sz="8" w:space="0" w:color="auto"/>
              <w:left w:val="nil"/>
              <w:bottom w:val="nil"/>
              <w:right w:val="nil"/>
            </w:tcBorders>
            <w:shd w:val="clear" w:color="auto" w:fill="auto"/>
            <w:noWrap/>
            <w:vAlign w:val="center"/>
            <w:hideMark/>
          </w:tcPr>
          <w:p w14:paraId="39923BE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1.95</w:t>
            </w:r>
          </w:p>
        </w:tc>
        <w:tc>
          <w:tcPr>
            <w:tcW w:w="860" w:type="dxa"/>
            <w:tcBorders>
              <w:top w:val="single" w:sz="8" w:space="0" w:color="auto"/>
              <w:left w:val="nil"/>
              <w:bottom w:val="nil"/>
              <w:right w:val="nil"/>
            </w:tcBorders>
            <w:shd w:val="clear" w:color="auto" w:fill="auto"/>
            <w:noWrap/>
            <w:vAlign w:val="center"/>
            <w:hideMark/>
          </w:tcPr>
          <w:p w14:paraId="3A111211"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2.03</w:t>
            </w:r>
          </w:p>
        </w:tc>
        <w:tc>
          <w:tcPr>
            <w:tcW w:w="860" w:type="dxa"/>
            <w:tcBorders>
              <w:top w:val="single" w:sz="8" w:space="0" w:color="auto"/>
              <w:left w:val="nil"/>
              <w:bottom w:val="nil"/>
              <w:right w:val="nil"/>
            </w:tcBorders>
            <w:shd w:val="clear" w:color="auto" w:fill="auto"/>
            <w:noWrap/>
            <w:vAlign w:val="center"/>
            <w:hideMark/>
          </w:tcPr>
          <w:p w14:paraId="3BEEE76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1.89</w:t>
            </w:r>
          </w:p>
        </w:tc>
        <w:tc>
          <w:tcPr>
            <w:tcW w:w="860" w:type="dxa"/>
            <w:tcBorders>
              <w:top w:val="single" w:sz="8" w:space="0" w:color="auto"/>
              <w:left w:val="nil"/>
              <w:bottom w:val="nil"/>
              <w:right w:val="nil"/>
            </w:tcBorders>
            <w:shd w:val="clear" w:color="auto" w:fill="auto"/>
            <w:noWrap/>
            <w:vAlign w:val="center"/>
            <w:hideMark/>
          </w:tcPr>
          <w:p w14:paraId="573009F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1.83</w:t>
            </w:r>
          </w:p>
        </w:tc>
        <w:tc>
          <w:tcPr>
            <w:tcW w:w="860" w:type="dxa"/>
            <w:tcBorders>
              <w:top w:val="single" w:sz="8" w:space="0" w:color="auto"/>
              <w:left w:val="nil"/>
              <w:bottom w:val="nil"/>
              <w:right w:val="nil"/>
            </w:tcBorders>
            <w:shd w:val="clear" w:color="auto" w:fill="auto"/>
            <w:noWrap/>
            <w:vAlign w:val="center"/>
            <w:hideMark/>
          </w:tcPr>
          <w:p w14:paraId="68FC629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1.90</w:t>
            </w:r>
          </w:p>
        </w:tc>
        <w:tc>
          <w:tcPr>
            <w:tcW w:w="860" w:type="dxa"/>
            <w:tcBorders>
              <w:top w:val="single" w:sz="8" w:space="0" w:color="auto"/>
              <w:left w:val="nil"/>
              <w:bottom w:val="nil"/>
              <w:right w:val="nil"/>
            </w:tcBorders>
            <w:shd w:val="clear" w:color="auto" w:fill="auto"/>
            <w:noWrap/>
            <w:vAlign w:val="center"/>
            <w:hideMark/>
          </w:tcPr>
          <w:p w14:paraId="355F045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1.91</w:t>
            </w:r>
          </w:p>
        </w:tc>
      </w:tr>
      <w:tr w:rsidR="000F5920" w:rsidRPr="002550D6" w14:paraId="35790793" w14:textId="77777777" w:rsidTr="00287FD0">
        <w:trPr>
          <w:cantSplit/>
          <w:trHeight w:val="300"/>
          <w:jc w:val="center"/>
        </w:trPr>
        <w:tc>
          <w:tcPr>
            <w:tcW w:w="1560" w:type="dxa"/>
            <w:tcBorders>
              <w:top w:val="nil"/>
              <w:left w:val="nil"/>
              <w:bottom w:val="nil"/>
              <w:right w:val="nil"/>
            </w:tcBorders>
            <w:shd w:val="clear" w:color="auto" w:fill="auto"/>
            <w:noWrap/>
            <w:vAlign w:val="center"/>
            <w:hideMark/>
          </w:tcPr>
          <w:p w14:paraId="729B0A77" w14:textId="42B37EB7"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R</w:t>
            </w:r>
            <w:r>
              <w:rPr>
                <w:rFonts w:ascii="Times Roman" w:hAnsi="Times Roman"/>
                <w:b/>
                <w:bCs/>
                <w:color w:val="000000"/>
                <w:szCs w:val="20"/>
              </w:rPr>
              <w:t>etrained loss</w:t>
            </w:r>
          </w:p>
        </w:tc>
        <w:tc>
          <w:tcPr>
            <w:tcW w:w="860" w:type="dxa"/>
            <w:tcBorders>
              <w:top w:val="nil"/>
              <w:left w:val="nil"/>
              <w:bottom w:val="nil"/>
              <w:right w:val="nil"/>
            </w:tcBorders>
            <w:shd w:val="clear" w:color="auto" w:fill="auto"/>
            <w:noWrap/>
            <w:vAlign w:val="center"/>
            <w:hideMark/>
          </w:tcPr>
          <w:p w14:paraId="40ED66E0"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1.95</w:t>
            </w:r>
          </w:p>
        </w:tc>
        <w:tc>
          <w:tcPr>
            <w:tcW w:w="860" w:type="dxa"/>
            <w:tcBorders>
              <w:top w:val="nil"/>
              <w:left w:val="nil"/>
              <w:bottom w:val="nil"/>
              <w:right w:val="nil"/>
            </w:tcBorders>
            <w:shd w:val="clear" w:color="auto" w:fill="auto"/>
            <w:noWrap/>
            <w:vAlign w:val="center"/>
            <w:hideMark/>
          </w:tcPr>
          <w:p w14:paraId="6E906BB9"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1.98</w:t>
            </w:r>
          </w:p>
        </w:tc>
        <w:tc>
          <w:tcPr>
            <w:tcW w:w="860" w:type="dxa"/>
            <w:tcBorders>
              <w:top w:val="nil"/>
              <w:left w:val="nil"/>
              <w:bottom w:val="nil"/>
              <w:right w:val="nil"/>
            </w:tcBorders>
            <w:shd w:val="clear" w:color="auto" w:fill="auto"/>
            <w:noWrap/>
            <w:vAlign w:val="center"/>
            <w:hideMark/>
          </w:tcPr>
          <w:p w14:paraId="35819BE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1.96</w:t>
            </w:r>
          </w:p>
        </w:tc>
        <w:tc>
          <w:tcPr>
            <w:tcW w:w="860" w:type="dxa"/>
            <w:tcBorders>
              <w:top w:val="nil"/>
              <w:left w:val="nil"/>
              <w:bottom w:val="nil"/>
              <w:right w:val="nil"/>
            </w:tcBorders>
            <w:shd w:val="clear" w:color="auto" w:fill="auto"/>
            <w:noWrap/>
            <w:vAlign w:val="center"/>
            <w:hideMark/>
          </w:tcPr>
          <w:p w14:paraId="4847DFE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1.98</w:t>
            </w:r>
          </w:p>
        </w:tc>
        <w:tc>
          <w:tcPr>
            <w:tcW w:w="860" w:type="dxa"/>
            <w:tcBorders>
              <w:top w:val="nil"/>
              <w:left w:val="nil"/>
              <w:bottom w:val="nil"/>
              <w:right w:val="nil"/>
            </w:tcBorders>
            <w:shd w:val="clear" w:color="auto" w:fill="auto"/>
            <w:noWrap/>
            <w:vAlign w:val="center"/>
            <w:hideMark/>
          </w:tcPr>
          <w:p w14:paraId="0864ECE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1.90</w:t>
            </w:r>
          </w:p>
        </w:tc>
        <w:tc>
          <w:tcPr>
            <w:tcW w:w="860" w:type="dxa"/>
            <w:tcBorders>
              <w:top w:val="nil"/>
              <w:left w:val="nil"/>
              <w:bottom w:val="nil"/>
              <w:right w:val="nil"/>
            </w:tcBorders>
            <w:shd w:val="clear" w:color="auto" w:fill="auto"/>
            <w:noWrap/>
            <w:vAlign w:val="center"/>
            <w:hideMark/>
          </w:tcPr>
          <w:p w14:paraId="22E1CAF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1.84</w:t>
            </w:r>
          </w:p>
        </w:tc>
        <w:tc>
          <w:tcPr>
            <w:tcW w:w="860" w:type="dxa"/>
            <w:tcBorders>
              <w:top w:val="nil"/>
              <w:left w:val="nil"/>
              <w:bottom w:val="nil"/>
              <w:right w:val="nil"/>
            </w:tcBorders>
            <w:shd w:val="clear" w:color="auto" w:fill="auto"/>
            <w:noWrap/>
            <w:vAlign w:val="center"/>
            <w:hideMark/>
          </w:tcPr>
          <w:p w14:paraId="4B34262B"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1.91</w:t>
            </w:r>
          </w:p>
        </w:tc>
        <w:tc>
          <w:tcPr>
            <w:tcW w:w="860" w:type="dxa"/>
            <w:tcBorders>
              <w:top w:val="nil"/>
              <w:left w:val="nil"/>
              <w:bottom w:val="nil"/>
              <w:right w:val="nil"/>
            </w:tcBorders>
            <w:shd w:val="clear" w:color="auto" w:fill="auto"/>
            <w:noWrap/>
            <w:vAlign w:val="center"/>
            <w:hideMark/>
          </w:tcPr>
          <w:p w14:paraId="2AA9218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1.93</w:t>
            </w:r>
          </w:p>
        </w:tc>
      </w:tr>
      <w:tr w:rsidR="000F5920" w:rsidRPr="002550D6" w14:paraId="0ABD31AD" w14:textId="77777777" w:rsidTr="00287FD0">
        <w:trPr>
          <w:cantSplit/>
          <w:trHeight w:val="300"/>
          <w:jc w:val="center"/>
        </w:trPr>
        <w:tc>
          <w:tcPr>
            <w:tcW w:w="1560" w:type="dxa"/>
            <w:tcBorders>
              <w:top w:val="nil"/>
              <w:left w:val="nil"/>
              <w:bottom w:val="single" w:sz="12" w:space="0" w:color="auto"/>
              <w:right w:val="nil"/>
            </w:tcBorders>
            <w:shd w:val="clear" w:color="auto" w:fill="auto"/>
            <w:noWrap/>
            <w:vAlign w:val="center"/>
            <w:hideMark/>
          </w:tcPr>
          <w:p w14:paraId="7F2454B6"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Loss Diff</w:t>
            </w:r>
          </w:p>
        </w:tc>
        <w:tc>
          <w:tcPr>
            <w:tcW w:w="860" w:type="dxa"/>
            <w:tcBorders>
              <w:top w:val="nil"/>
              <w:left w:val="nil"/>
              <w:bottom w:val="single" w:sz="12" w:space="0" w:color="auto"/>
              <w:right w:val="nil"/>
            </w:tcBorders>
            <w:shd w:val="clear" w:color="auto" w:fill="auto"/>
            <w:noWrap/>
            <w:vAlign w:val="center"/>
            <w:hideMark/>
          </w:tcPr>
          <w:p w14:paraId="2FD2C0C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0.03</w:t>
            </w:r>
          </w:p>
        </w:tc>
        <w:tc>
          <w:tcPr>
            <w:tcW w:w="860" w:type="dxa"/>
            <w:tcBorders>
              <w:top w:val="nil"/>
              <w:left w:val="nil"/>
              <w:bottom w:val="single" w:sz="12" w:space="0" w:color="auto"/>
              <w:right w:val="nil"/>
            </w:tcBorders>
            <w:shd w:val="clear" w:color="auto" w:fill="auto"/>
            <w:noWrap/>
            <w:vAlign w:val="center"/>
            <w:hideMark/>
          </w:tcPr>
          <w:p w14:paraId="433B6DE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59F36924"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6A15757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-0.05</w:t>
            </w:r>
          </w:p>
        </w:tc>
        <w:tc>
          <w:tcPr>
            <w:tcW w:w="860" w:type="dxa"/>
            <w:tcBorders>
              <w:top w:val="nil"/>
              <w:left w:val="nil"/>
              <w:bottom w:val="single" w:sz="12" w:space="0" w:color="auto"/>
              <w:right w:val="nil"/>
            </w:tcBorders>
            <w:shd w:val="clear" w:color="auto" w:fill="auto"/>
            <w:noWrap/>
            <w:vAlign w:val="center"/>
            <w:hideMark/>
          </w:tcPr>
          <w:p w14:paraId="5447A1C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5B1649C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011A16A4"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60E34AE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0.02</w:t>
            </w:r>
          </w:p>
        </w:tc>
      </w:tr>
    </w:tbl>
    <w:p w14:paraId="2E4B8472" w14:textId="77777777" w:rsidR="000F5920" w:rsidRPr="002550D6" w:rsidRDefault="000F5920" w:rsidP="0070662C">
      <w:pPr>
        <w:rPr>
          <w:rFonts w:hint="eastAsia"/>
          <w:lang w:val="en-US"/>
        </w:rPr>
      </w:pPr>
    </w:p>
    <w:p w14:paraId="6972A654" w14:textId="3DA074E6" w:rsidR="00D74EA2" w:rsidRDefault="00A53EE8" w:rsidP="005E1A3C">
      <w:pPr>
        <w:pStyle w:val="heading10"/>
        <w:numPr>
          <w:ilvl w:val="0"/>
          <w:numId w:val="4"/>
        </w:numPr>
      </w:pPr>
      <w:r w:rsidRPr="00ED16D4">
        <w:rPr>
          <w:lang w:val="en-AU"/>
        </w:rPr>
        <w:t>Conclusion and Future work</w:t>
      </w:r>
    </w:p>
    <w:p w14:paraId="6CD0BEED" w14:textId="793EB713" w:rsidR="0050290E" w:rsidRDefault="0050290E" w:rsidP="00E63994">
      <w:pPr>
        <w:pStyle w:val="p1a"/>
      </w:pPr>
      <w:r>
        <w:t>In this paper, we use facial emotion PCA value as the input to construct shallow neural networks for</w:t>
      </w:r>
      <w:r w:rsidRPr="0050290E">
        <w:t xml:space="preserve"> </w:t>
      </w:r>
      <w:r>
        <w:t>senven-class</w:t>
      </w:r>
      <w:r>
        <w:t xml:space="preserve"> emotion classification. We experience on different hidden units size from 16 hidden units to 128 hidden units. Both four networks</w:t>
      </w:r>
      <w:r w:rsidR="00E63994">
        <w:t xml:space="preserve"> reach similar accuracy at around 25-27%, while the biggest network with 128 hidden units has the best average accuracy at 28.25% over five-fold cross validation script. </w:t>
      </w:r>
    </w:p>
    <w:p w14:paraId="7602499D" w14:textId="77777777" w:rsidR="0032293E" w:rsidRPr="0032293E" w:rsidRDefault="0032293E" w:rsidP="0032293E"/>
    <w:p w14:paraId="6E2391B2" w14:textId="50CEF3A9" w:rsidR="00FE74D3" w:rsidRDefault="00B23B8C" w:rsidP="00FE74D3">
      <w:pPr>
        <w:rPr>
          <w:lang w:val="en-AU"/>
        </w:rPr>
      </w:pPr>
      <w:r>
        <w:t xml:space="preserve">Thoughout our experiences, </w:t>
      </w:r>
      <w:r>
        <w:rPr>
          <w:rFonts w:hint="eastAsia"/>
        </w:rPr>
        <w:t>th</w:t>
      </w:r>
      <w:r>
        <w:t xml:space="preserve">e distinctiveness is not </w:t>
      </w:r>
      <w:r w:rsidR="00E63994">
        <w:t xml:space="preserve">a </w:t>
      </w:r>
      <w:r w:rsidR="0050290E">
        <w:t>perfect</w:t>
      </w:r>
      <w:r>
        <w:t xml:space="preserve"> good way to </w:t>
      </w:r>
      <w:r w:rsidR="0050290E">
        <w:t>estimate the similarity of units</w:t>
      </w:r>
      <w:r w:rsidR="00E63994">
        <w:t xml:space="preserve">, as no similarity angle of unit pair are in the rangle of </w:t>
      </w:r>
      <w:r w:rsidR="00E63994">
        <w:rPr>
          <w:lang w:val="en-US"/>
        </w:rPr>
        <w:t>less than 15</w:t>
      </w:r>
      <w:r w:rsidR="00E63994" w:rsidRPr="00ED16D4">
        <w:rPr>
          <w:lang w:val="en-AU"/>
        </w:rPr>
        <w:t>°</w:t>
      </w:r>
      <w:r w:rsidR="00E63994">
        <w:t xml:space="preserve"> or greater than 165</w:t>
      </w:r>
      <w:r w:rsidR="00E63994" w:rsidRPr="00ED16D4">
        <w:rPr>
          <w:lang w:val="en-AU"/>
        </w:rPr>
        <w:t>°</w:t>
      </w:r>
      <w:r w:rsidR="00E63994">
        <w:t xml:space="preserve">, which is the </w:t>
      </w:r>
      <w:r w:rsidR="00767B62">
        <w:t>determin</w:t>
      </w:r>
      <w:r w:rsidR="00767B62">
        <w:rPr>
          <w:rFonts w:hint="eastAsia"/>
        </w:rPr>
        <w:t>atin</w:t>
      </w:r>
      <w:r w:rsidR="00767B62">
        <w:t xml:space="preserve">g condition to prune in the original paper. No sufficient evidence shows that overfitting model has corelative relation with the badness result of the distintiveness similarity angle. If </w:t>
      </w:r>
      <w:r w:rsidR="00767B62">
        <w:rPr>
          <w:rFonts w:hint="eastAsia"/>
        </w:rPr>
        <w:t>ex</w:t>
      </w:r>
      <w:r w:rsidR="00767B62">
        <w:t xml:space="preserve">panding the pruning anlge to </w:t>
      </w:r>
      <w:r w:rsidR="00767B62">
        <w:rPr>
          <w:lang w:val="en-US"/>
        </w:rPr>
        <w:t xml:space="preserve">less than </w:t>
      </w:r>
      <w:r w:rsidR="00767B62">
        <w:rPr>
          <w:lang w:val="en-US"/>
        </w:rPr>
        <w:t>30</w:t>
      </w:r>
      <w:r w:rsidR="00767B62" w:rsidRPr="00ED16D4">
        <w:rPr>
          <w:lang w:val="en-AU"/>
        </w:rPr>
        <w:t>°</w:t>
      </w:r>
      <w:r w:rsidR="00767B62">
        <w:t xml:space="preserve"> or greater than 1</w:t>
      </w:r>
      <w:r w:rsidR="00767B62">
        <w:t>50</w:t>
      </w:r>
      <w:r w:rsidR="00767B62" w:rsidRPr="00ED16D4">
        <w:rPr>
          <w:lang w:val="en-AU"/>
        </w:rPr>
        <w:t>°</w:t>
      </w:r>
      <w:r w:rsidR="00767B62">
        <w:rPr>
          <w:lang w:val="en-AU"/>
        </w:rPr>
        <w:t>, the network performance would significantly decrease with and without retraining.</w:t>
      </w:r>
    </w:p>
    <w:p w14:paraId="2E667C54" w14:textId="77777777" w:rsidR="0032293E" w:rsidRDefault="0032293E" w:rsidP="00FE74D3">
      <w:pPr>
        <w:rPr>
          <w:lang w:val="en-AU"/>
        </w:rPr>
      </w:pPr>
    </w:p>
    <w:p w14:paraId="158583D4" w14:textId="67F2D741" w:rsidR="00767B62" w:rsidRPr="00484017" w:rsidRDefault="00767B62" w:rsidP="00FE74D3">
      <w:pPr>
        <w:rPr>
          <w:rFonts w:hint="eastAsia"/>
          <w:lang w:val="en-US"/>
        </w:rPr>
      </w:pPr>
      <w:r>
        <w:rPr>
          <w:lang w:val="en-AU"/>
        </w:rPr>
        <w:t xml:space="preserve">In contrast, the distinctiveness </w:t>
      </w:r>
      <w:r w:rsidR="00FE1A27">
        <w:rPr>
          <w:lang w:val="en-AU"/>
        </w:rPr>
        <w:t>can successfully find the redundant non-functional unit and efficiently improve the performance of network after retraining the network. The best result is 34% test accuracy with 4% of accuracy improvement</w:t>
      </w:r>
      <w:r w:rsidR="009C1FE6">
        <w:rPr>
          <w:lang w:val="en-AU"/>
        </w:rPr>
        <w:t xml:space="preserve"> compare before and after pruning.</w:t>
      </w:r>
    </w:p>
    <w:p w14:paraId="37ABD007" w14:textId="166328FE" w:rsidR="00505830" w:rsidRDefault="00505830" w:rsidP="00A02875">
      <w:pPr>
        <w:pStyle w:val="heading20"/>
      </w:pPr>
      <w:r w:rsidRPr="00ED16D4">
        <w:t xml:space="preserve">Future work </w:t>
      </w:r>
    </w:p>
    <w:p w14:paraId="75284AFF" w14:textId="248B7363" w:rsidR="002C4CCD" w:rsidRDefault="00746230" w:rsidP="002C4CCD">
      <w:pPr>
        <w:pStyle w:val="p1a"/>
        <w:rPr>
          <w:lang w:val="en-AU"/>
        </w:rPr>
      </w:pPr>
      <w:r>
        <w:rPr>
          <w:lang w:val="en-AU"/>
        </w:rPr>
        <w:t>S</w:t>
      </w:r>
      <w:r w:rsidR="002C4CCD">
        <w:rPr>
          <w:lang w:val="en-AU"/>
        </w:rPr>
        <w:t>ince the models have similar performance, it is believed that the pruning method still have a large space for improvement.</w:t>
      </w:r>
      <w:r w:rsidR="002C4CCD">
        <w:rPr>
          <w:lang w:val="en-AU"/>
        </w:rPr>
        <w:t xml:space="preserve"> In this paper, it only focuses on using a single method, distinctness, to estimate the redundant units. Hence, the combination of other methods, </w:t>
      </w:r>
      <w:r>
        <w:rPr>
          <w:lang w:val="en-AU"/>
        </w:rPr>
        <w:t>e.g.</w:t>
      </w:r>
      <w:r w:rsidR="002C4CCD">
        <w:rPr>
          <w:lang w:val="en-AU"/>
        </w:rPr>
        <w:t xml:space="preserve"> the sensitivity mention above, might be an advanced solution. Additionally, </w:t>
      </w:r>
      <w:r>
        <w:rPr>
          <w:lang w:val="en-AU"/>
        </w:rPr>
        <w:t xml:space="preserve">the iteration of pruning is also suggested. In other word, we can prune networks by </w:t>
      </w:r>
      <w:r w:rsidR="00913639">
        <w:rPr>
          <w:lang w:val="en-AU"/>
        </w:rPr>
        <w:t>training network, then pruning and repeat the</w:t>
      </w:r>
      <w:r w:rsidR="00913639">
        <w:rPr>
          <w:rFonts w:hint="eastAsia"/>
          <w:lang w:val="en-AU"/>
        </w:rPr>
        <w:t>se</w:t>
      </w:r>
      <w:r w:rsidR="00913639">
        <w:rPr>
          <w:lang w:val="en-AU"/>
        </w:rPr>
        <w:t xml:space="preserve"> steps unit the network has desired size.</w:t>
      </w:r>
    </w:p>
    <w:p w14:paraId="30F90F13" w14:textId="77777777" w:rsidR="00571976" w:rsidRPr="00ED16D4" w:rsidRDefault="00571976" w:rsidP="00913639">
      <w:pPr>
        <w:ind w:left="0" w:firstLine="0"/>
        <w:rPr>
          <w:lang w:val="en-AU"/>
        </w:rPr>
      </w:pPr>
    </w:p>
    <w:p w14:paraId="1B6454D5" w14:textId="77777777" w:rsidR="005E1A3C" w:rsidRPr="00ED16D4" w:rsidRDefault="005E1A3C" w:rsidP="005E1A3C">
      <w:pPr>
        <w:pStyle w:val="p1a"/>
        <w:rPr>
          <w:lang w:val="en-AU"/>
        </w:rPr>
      </w:pPr>
    </w:p>
    <w:p w14:paraId="0858C362" w14:textId="77777777" w:rsidR="00D74EA2" w:rsidRPr="00ED16D4" w:rsidRDefault="00D74EA2" w:rsidP="00D74EA2">
      <w:pPr>
        <w:pStyle w:val="p1a"/>
        <w:rPr>
          <w:lang w:val="en-AU"/>
        </w:rPr>
      </w:pPr>
    </w:p>
    <w:p w14:paraId="3CD5566B" w14:textId="6CEF1F39" w:rsidR="00D74EA2" w:rsidRPr="00ED16D4" w:rsidRDefault="00505830" w:rsidP="00505830">
      <w:pPr>
        <w:ind w:firstLine="0"/>
        <w:rPr>
          <w:lang w:val="en-AU"/>
        </w:rPr>
        <w:sectPr w:rsidR="00D74EA2" w:rsidRPr="00ED16D4" w:rsidSect="00F355C0">
          <w:type w:val="continuous"/>
          <w:pgSz w:w="11907" w:h="16840" w:code="9"/>
          <w:pgMar w:top="1134" w:right="1134" w:bottom="1134" w:left="1134" w:header="567" w:footer="567" w:gutter="0"/>
          <w:cols w:space="720"/>
          <w:noEndnote/>
          <w:titlePg/>
        </w:sectPr>
      </w:pPr>
      <w:r w:rsidRPr="00ED16D4">
        <w:rPr>
          <w:lang w:val="en-AU"/>
        </w:rPr>
        <w:t xml:space="preserve"> </w:t>
      </w:r>
    </w:p>
    <w:p w14:paraId="4EF01D94" w14:textId="40A4C86D" w:rsidR="00A53EE8" w:rsidRPr="00ED16D4" w:rsidRDefault="00A53EE8" w:rsidP="005E1A3C">
      <w:pPr>
        <w:pStyle w:val="heading10"/>
        <w:rPr>
          <w:lang w:val="en-AU"/>
        </w:rPr>
      </w:pPr>
      <w:r w:rsidRPr="00ED16D4">
        <w:rPr>
          <w:lang w:val="en-AU"/>
        </w:rPr>
        <w:lastRenderedPageBreak/>
        <w:t>Reference</w:t>
      </w:r>
    </w:p>
    <w:p w14:paraId="27334176" w14:textId="287CCEAC" w:rsidR="005E1A3C" w:rsidRPr="00530F8A" w:rsidRDefault="005E1A3C" w:rsidP="005E1A3C">
      <w:pPr>
        <w:pStyle w:val="referenceitem"/>
        <w:numPr>
          <w:ilvl w:val="0"/>
          <w:numId w:val="5"/>
        </w:numPr>
        <w:rPr>
          <w:rFonts w:ascii="Times" w:hAnsi="Times"/>
          <w:szCs w:val="18"/>
          <w:lang w:val="en-AU"/>
        </w:rPr>
      </w:pPr>
      <w:bookmarkStart w:id="0" w:name="_Ref70003802"/>
      <w:proofErr w:type="spellStart"/>
      <w:r w:rsidRPr="00530F8A">
        <w:rPr>
          <w:rFonts w:ascii="Times" w:hAnsi="Times"/>
          <w:szCs w:val="18"/>
          <w:lang w:val="en-AU"/>
        </w:rPr>
        <w:t>Dhall</w:t>
      </w:r>
      <w:proofErr w:type="spellEnd"/>
      <w:r w:rsidRPr="00530F8A">
        <w:rPr>
          <w:rFonts w:ascii="Times" w:hAnsi="Times"/>
          <w:szCs w:val="18"/>
          <w:lang w:val="en-AU"/>
        </w:rPr>
        <w:t xml:space="preserve">, A., </w:t>
      </w:r>
      <w:proofErr w:type="spellStart"/>
      <w:r w:rsidRPr="00530F8A">
        <w:rPr>
          <w:rFonts w:ascii="Times" w:hAnsi="Times"/>
          <w:szCs w:val="18"/>
          <w:lang w:val="en-AU"/>
        </w:rPr>
        <w:t>Goecke</w:t>
      </w:r>
      <w:proofErr w:type="spellEnd"/>
      <w:r w:rsidRPr="00530F8A">
        <w:rPr>
          <w:rFonts w:ascii="Times" w:hAnsi="Times"/>
          <w:szCs w:val="18"/>
          <w:lang w:val="en-AU"/>
        </w:rPr>
        <w:t xml:space="preserve">, R., Lucey, S., &amp; Gedeon, T. (2011). Static facial expression analysis in tough conditions: Data, evaluation protocol and benchmark. </w:t>
      </w:r>
      <w:r w:rsidRPr="00530F8A">
        <w:rPr>
          <w:rFonts w:ascii="Times" w:hAnsi="Times"/>
          <w:i/>
          <w:iCs/>
          <w:szCs w:val="18"/>
          <w:lang w:val="en-AU"/>
        </w:rPr>
        <w:t>2011 IEEE International Conference on Computer Vision Workshops (ICCV Workshops)</w:t>
      </w:r>
      <w:r w:rsidRPr="00530F8A">
        <w:rPr>
          <w:rFonts w:ascii="Times" w:hAnsi="Times"/>
          <w:szCs w:val="18"/>
          <w:lang w:val="en-AU"/>
        </w:rPr>
        <w:t xml:space="preserve">, 1–7. </w:t>
      </w:r>
      <w:hyperlink r:id="rId11" w:history="1">
        <w:r w:rsidR="00DC6B64" w:rsidRPr="00530F8A">
          <w:rPr>
            <w:rStyle w:val="Hyperlink"/>
            <w:rFonts w:ascii="Times" w:hAnsi="Times"/>
            <w:szCs w:val="18"/>
            <w:lang w:val="en-AU"/>
          </w:rPr>
          <w:t>https://doi.org/10.1109/iccvw.2011.6130508</w:t>
        </w:r>
      </w:hyperlink>
      <w:bookmarkEnd w:id="0"/>
    </w:p>
    <w:p w14:paraId="1AB4EC61" w14:textId="6E8DD273" w:rsidR="00AE706B" w:rsidRPr="00530F8A" w:rsidRDefault="00AE706B" w:rsidP="00AE706B">
      <w:pPr>
        <w:pStyle w:val="ListParagraph"/>
        <w:numPr>
          <w:ilvl w:val="0"/>
          <w:numId w:val="5"/>
        </w:numPr>
        <w:jc w:val="left"/>
        <w:rPr>
          <w:rFonts w:ascii="Times" w:hAnsi="Times"/>
          <w:sz w:val="18"/>
          <w:szCs w:val="18"/>
          <w:lang w:val="en-AU"/>
        </w:rPr>
      </w:pPr>
      <w:bookmarkStart w:id="1" w:name="_Ref70171026"/>
      <w:r w:rsidRPr="00530F8A">
        <w:rPr>
          <w:rFonts w:ascii="Times" w:hAnsi="Times" w:cs="Arial"/>
          <w:color w:val="222222"/>
          <w:sz w:val="18"/>
          <w:szCs w:val="18"/>
          <w:shd w:val="clear" w:color="auto" w:fill="FFFFFF"/>
          <w:lang w:val="en-AU"/>
        </w:rPr>
        <w:t>Gedeon, T. D., &amp; Harris, D. (1991). Network reduction techniques. In </w:t>
      </w:r>
      <w:r w:rsidRPr="00530F8A">
        <w:rPr>
          <w:rFonts w:ascii="Times" w:hAnsi="Times" w:cs="Arial"/>
          <w:i/>
          <w:iCs/>
          <w:color w:val="222222"/>
          <w:sz w:val="18"/>
          <w:szCs w:val="18"/>
          <w:shd w:val="clear" w:color="auto" w:fill="FFFFFF"/>
          <w:lang w:val="en-AU"/>
        </w:rPr>
        <w:t>Proceedings International Conference on Neural Networks Methodologies and Applications</w:t>
      </w:r>
      <w:r w:rsidRPr="00530F8A">
        <w:rPr>
          <w:rFonts w:ascii="Times" w:hAnsi="Times" w:cs="Arial"/>
          <w:color w:val="222222"/>
          <w:sz w:val="18"/>
          <w:szCs w:val="18"/>
          <w:shd w:val="clear" w:color="auto" w:fill="FFFFFF"/>
          <w:lang w:val="en-AU"/>
        </w:rPr>
        <w:t> (Vol. 1, pp. 119-126).</w:t>
      </w:r>
      <w:bookmarkEnd w:id="1"/>
    </w:p>
    <w:p w14:paraId="786716E6" w14:textId="1BACD418" w:rsidR="00DC6B64" w:rsidRPr="00530F8A" w:rsidRDefault="00DC6B64" w:rsidP="00AE6009">
      <w:pPr>
        <w:pStyle w:val="referenceitem"/>
        <w:numPr>
          <w:ilvl w:val="0"/>
          <w:numId w:val="5"/>
        </w:numPr>
        <w:rPr>
          <w:rFonts w:ascii="Times" w:hAnsi="Times"/>
          <w:szCs w:val="18"/>
        </w:rPr>
      </w:pPr>
      <w:bookmarkStart w:id="2" w:name="_Ref70003820"/>
      <w:proofErr w:type="spellStart"/>
      <w:r w:rsidRPr="00530F8A">
        <w:rPr>
          <w:rFonts w:ascii="Times" w:hAnsi="Times"/>
          <w:szCs w:val="18"/>
          <w:lang w:val="en-AU"/>
        </w:rPr>
        <w:t>Dhall</w:t>
      </w:r>
      <w:proofErr w:type="spellEnd"/>
      <w:r w:rsidRPr="00530F8A">
        <w:rPr>
          <w:rFonts w:ascii="Times" w:hAnsi="Times"/>
          <w:szCs w:val="18"/>
          <w:lang w:val="en-AU"/>
        </w:rPr>
        <w:t xml:space="preserve">, A., </w:t>
      </w:r>
      <w:proofErr w:type="spellStart"/>
      <w:r w:rsidRPr="00530F8A">
        <w:rPr>
          <w:rFonts w:ascii="Times" w:hAnsi="Times"/>
          <w:szCs w:val="18"/>
          <w:lang w:val="en-AU"/>
        </w:rPr>
        <w:t>Goecke</w:t>
      </w:r>
      <w:proofErr w:type="spellEnd"/>
      <w:r w:rsidRPr="00530F8A">
        <w:rPr>
          <w:rFonts w:ascii="Times" w:hAnsi="Times"/>
          <w:szCs w:val="18"/>
          <w:lang w:val="en-AU"/>
        </w:rPr>
        <w:t>, R., Lucey, S., &amp; Gedeon, T. (2011). Acted facial expressions in the wild database. Australian National University, Canberra, Australia, Technical Report TR-CS-11, 2, 1.</w:t>
      </w:r>
      <w:bookmarkEnd w:id="2"/>
    </w:p>
    <w:p w14:paraId="7561E9E8" w14:textId="2AAF0087" w:rsidR="00827270" w:rsidRPr="00530F8A" w:rsidRDefault="00827270" w:rsidP="00827270">
      <w:pPr>
        <w:pStyle w:val="ListParagraph"/>
        <w:numPr>
          <w:ilvl w:val="0"/>
          <w:numId w:val="5"/>
        </w:numPr>
        <w:jc w:val="left"/>
        <w:rPr>
          <w:rFonts w:ascii="Times" w:hAnsi="Times"/>
          <w:sz w:val="18"/>
          <w:szCs w:val="18"/>
        </w:rPr>
      </w:pPr>
      <w:bookmarkStart w:id="3" w:name="_Ref70328995"/>
      <w:r w:rsidRPr="00530F8A">
        <w:rPr>
          <w:rFonts w:ascii="Times" w:hAnsi="Times" w:cs="Arial"/>
          <w:color w:val="222222"/>
          <w:sz w:val="18"/>
          <w:szCs w:val="18"/>
          <w:shd w:val="clear" w:color="auto" w:fill="FFFFFF"/>
        </w:rPr>
        <w:t>Karnin, E. D. (1990). A simple procedure for pruning back-propagation trained neural networks. </w:t>
      </w:r>
      <w:r w:rsidRPr="00530F8A">
        <w:rPr>
          <w:rFonts w:ascii="Times" w:hAnsi="Times" w:cs="Arial"/>
          <w:i/>
          <w:iCs/>
          <w:color w:val="222222"/>
          <w:sz w:val="18"/>
          <w:szCs w:val="18"/>
          <w:shd w:val="clear" w:color="auto" w:fill="FFFFFF"/>
        </w:rPr>
        <w:t>IEEE transactions on neural networks</w:t>
      </w:r>
      <w:r w:rsidRPr="00530F8A">
        <w:rPr>
          <w:rFonts w:ascii="Times" w:hAnsi="Times" w:cs="Arial"/>
          <w:color w:val="222222"/>
          <w:sz w:val="18"/>
          <w:szCs w:val="18"/>
          <w:shd w:val="clear" w:color="auto" w:fill="FFFFFF"/>
        </w:rPr>
        <w:t>, </w:t>
      </w:r>
      <w:r w:rsidRPr="00530F8A">
        <w:rPr>
          <w:rFonts w:ascii="Times" w:hAnsi="Times" w:cs="Arial"/>
          <w:i/>
          <w:iCs/>
          <w:color w:val="222222"/>
          <w:sz w:val="18"/>
          <w:szCs w:val="18"/>
          <w:shd w:val="clear" w:color="auto" w:fill="FFFFFF"/>
        </w:rPr>
        <w:t>1</w:t>
      </w:r>
      <w:r w:rsidRPr="00530F8A">
        <w:rPr>
          <w:rFonts w:ascii="Times" w:hAnsi="Times" w:cs="Arial"/>
          <w:color w:val="222222"/>
          <w:sz w:val="18"/>
          <w:szCs w:val="18"/>
          <w:shd w:val="clear" w:color="auto" w:fill="FFFFFF"/>
        </w:rPr>
        <w:t>(2), 239-242.</w:t>
      </w:r>
      <w:bookmarkEnd w:id="3"/>
    </w:p>
    <w:p w14:paraId="5482CDD3" w14:textId="77777777" w:rsidR="00AE6009" w:rsidRPr="00530F8A" w:rsidRDefault="00AE6009" w:rsidP="00AE6009">
      <w:pPr>
        <w:pStyle w:val="referenceitem"/>
        <w:numPr>
          <w:ilvl w:val="0"/>
          <w:numId w:val="5"/>
        </w:numPr>
        <w:rPr>
          <w:rFonts w:ascii="Times" w:hAnsi="Times"/>
          <w:szCs w:val="18"/>
          <w:lang w:val="en-AU"/>
        </w:rPr>
      </w:pPr>
      <w:bookmarkStart w:id="4" w:name="_Ref70003959"/>
      <w:r w:rsidRPr="00530F8A">
        <w:rPr>
          <w:rFonts w:ascii="Times" w:hAnsi="Times"/>
          <w:szCs w:val="18"/>
          <w:lang w:val="en-AU"/>
        </w:rPr>
        <w:t xml:space="preserve">V. </w:t>
      </w:r>
      <w:proofErr w:type="spellStart"/>
      <w:r w:rsidRPr="00530F8A">
        <w:rPr>
          <w:rFonts w:ascii="Times" w:hAnsi="Times"/>
          <w:szCs w:val="18"/>
          <w:lang w:val="en-AU"/>
        </w:rPr>
        <w:t>Ojansivu</w:t>
      </w:r>
      <w:proofErr w:type="spellEnd"/>
      <w:r w:rsidRPr="00530F8A">
        <w:rPr>
          <w:rFonts w:ascii="Times" w:hAnsi="Times"/>
          <w:szCs w:val="18"/>
          <w:lang w:val="en-AU"/>
        </w:rPr>
        <w:t xml:space="preserve"> and J. </w:t>
      </w:r>
      <w:proofErr w:type="spellStart"/>
      <w:r w:rsidRPr="00530F8A">
        <w:rPr>
          <w:rFonts w:ascii="Times" w:hAnsi="Times"/>
          <w:szCs w:val="18"/>
          <w:lang w:val="en-AU"/>
        </w:rPr>
        <w:t>Heikkil</w:t>
      </w:r>
      <w:proofErr w:type="spellEnd"/>
      <w:r w:rsidRPr="00530F8A">
        <w:rPr>
          <w:rFonts w:ascii="Times" w:hAnsi="Times"/>
          <w:szCs w:val="18"/>
          <w:lang w:val="en-AU"/>
        </w:rPr>
        <w:t xml:space="preserve">. Blur Insensitive Texture </w:t>
      </w:r>
      <w:proofErr w:type="spellStart"/>
      <w:r w:rsidRPr="00530F8A">
        <w:rPr>
          <w:rFonts w:ascii="Times" w:hAnsi="Times"/>
          <w:szCs w:val="18"/>
          <w:lang w:val="en-AU"/>
        </w:rPr>
        <w:t>Classi</w:t>
      </w:r>
      <w:proofErr w:type="spellEnd"/>
      <w:r w:rsidRPr="00530F8A">
        <w:rPr>
          <w:rFonts w:ascii="Times" w:hAnsi="Times"/>
          <w:szCs w:val="18"/>
          <w:lang w:val="en-AU"/>
        </w:rPr>
        <w:t xml:space="preserve">- </w:t>
      </w:r>
      <w:proofErr w:type="spellStart"/>
      <w:r w:rsidRPr="00530F8A">
        <w:rPr>
          <w:rFonts w:ascii="Times" w:hAnsi="Times"/>
          <w:szCs w:val="18"/>
          <w:lang w:val="en-AU"/>
        </w:rPr>
        <w:t>fication</w:t>
      </w:r>
      <w:proofErr w:type="spellEnd"/>
      <w:r w:rsidRPr="00530F8A">
        <w:rPr>
          <w:rFonts w:ascii="Times" w:hAnsi="Times"/>
          <w:szCs w:val="18"/>
          <w:lang w:val="en-AU"/>
        </w:rPr>
        <w:t xml:space="preserve"> Using Local Phase Quantization. In Proceedings of the 3rd International Conference on Image and Signal Pro- cessing, ICISP’08, pages 236–243, 2008.</w:t>
      </w:r>
      <w:bookmarkEnd w:id="4"/>
      <w:r w:rsidRPr="00530F8A">
        <w:rPr>
          <w:rFonts w:ascii="Times" w:hAnsi="Times"/>
          <w:szCs w:val="18"/>
          <w:lang w:val="en-AU"/>
        </w:rPr>
        <w:t xml:space="preserve"> </w:t>
      </w:r>
    </w:p>
    <w:p w14:paraId="7CDC5585" w14:textId="2A639DD1" w:rsidR="00AE6009" w:rsidRDefault="00AE6009" w:rsidP="00AE6009">
      <w:pPr>
        <w:pStyle w:val="referenceitem"/>
        <w:numPr>
          <w:ilvl w:val="0"/>
          <w:numId w:val="5"/>
        </w:numPr>
        <w:rPr>
          <w:szCs w:val="18"/>
        </w:rPr>
      </w:pPr>
      <w:bookmarkStart w:id="5" w:name="_Ref70003965"/>
      <w:r w:rsidRPr="00530F8A">
        <w:rPr>
          <w:rFonts w:ascii="Times" w:hAnsi="Times"/>
          <w:szCs w:val="18"/>
          <w:lang w:val="en-AU"/>
        </w:rPr>
        <w:t>Bosch, A. Zisserman, and X. Munoz. Representing Shape with a Spatial Pyramid Kernel. In Proceedings of the ACM International Conference on Image and Video Re-</w:t>
      </w:r>
      <w:proofErr w:type="spellStart"/>
      <w:r w:rsidRPr="00530F8A">
        <w:rPr>
          <w:rFonts w:ascii="Times" w:hAnsi="Times"/>
          <w:szCs w:val="18"/>
          <w:lang w:val="en-AU"/>
        </w:rPr>
        <w:t>trieval</w:t>
      </w:r>
      <w:proofErr w:type="spellEnd"/>
      <w:r w:rsidRPr="00530F8A">
        <w:rPr>
          <w:rFonts w:ascii="Times" w:hAnsi="Times"/>
          <w:szCs w:val="18"/>
          <w:lang w:val="en-AU"/>
        </w:rPr>
        <w:t>, CIVR ’07, pages 401–408, 2007.</w:t>
      </w:r>
      <w:bookmarkEnd w:id="5"/>
    </w:p>
    <w:p w14:paraId="2FDA983E" w14:textId="77777777" w:rsidR="00FE52AB" w:rsidRPr="00E32B78" w:rsidRDefault="00FE52AB" w:rsidP="00FE52AB">
      <w:pPr>
        <w:pStyle w:val="ListParagraph"/>
        <w:numPr>
          <w:ilvl w:val="0"/>
          <w:numId w:val="5"/>
        </w:numPr>
        <w:rPr>
          <w:rFonts w:ascii="Times" w:hAnsi="Times"/>
          <w:sz w:val="18"/>
          <w:szCs w:val="18"/>
        </w:rPr>
      </w:pPr>
      <w:bookmarkStart w:id="6" w:name="_Ref70331673"/>
      <w:r w:rsidRPr="00E32B78">
        <w:rPr>
          <w:rFonts w:ascii="Times" w:hAnsi="Times" w:cs="Arial"/>
          <w:color w:val="222222"/>
          <w:sz w:val="18"/>
          <w:szCs w:val="18"/>
          <w:shd w:val="clear" w:color="auto" w:fill="FFFFFF"/>
        </w:rPr>
        <w:t>Yang, D. C. Sensitivity Based Network Pruning: A Modern Perspective.</w:t>
      </w:r>
      <w:bookmarkEnd w:id="6"/>
    </w:p>
    <w:p w14:paraId="4AAA1DD6" w14:textId="77777777" w:rsidR="00FE52AB" w:rsidRPr="00530F8A" w:rsidRDefault="00FE52AB" w:rsidP="00FE52AB">
      <w:pPr>
        <w:pStyle w:val="referenceitem"/>
        <w:ind w:left="720" w:firstLine="0"/>
        <w:rPr>
          <w:rFonts w:ascii="Times" w:hAnsi="Times"/>
          <w:szCs w:val="18"/>
          <w:lang w:val="en-AU"/>
        </w:rPr>
      </w:pPr>
    </w:p>
    <w:p w14:paraId="0CA9CEAC" w14:textId="77777777" w:rsidR="005E1A3C" w:rsidRPr="00ED16D4" w:rsidRDefault="005E1A3C" w:rsidP="00530F8A">
      <w:pPr>
        <w:pStyle w:val="referenceitem"/>
        <w:ind w:left="0" w:firstLine="0"/>
        <w:rPr>
          <w:lang w:val="en-AU"/>
        </w:rPr>
      </w:pPr>
    </w:p>
    <w:p w14:paraId="5DE54C16" w14:textId="77777777" w:rsidR="005E1A3C" w:rsidRPr="001D71BD" w:rsidRDefault="005E1A3C" w:rsidP="005E1A3C">
      <w:pPr>
        <w:pStyle w:val="p1a"/>
        <w:rPr>
          <w:rFonts w:hint="eastAsia"/>
          <w:lang w:val="en-US"/>
        </w:rPr>
      </w:pPr>
    </w:p>
    <w:sectPr w:rsidR="005E1A3C" w:rsidRPr="001D71BD" w:rsidSect="00D74EA2">
      <w:pgSz w:w="11907" w:h="16840" w:code="9"/>
      <w:pgMar w:top="1134" w:right="1134" w:bottom="1134" w:left="1134" w:header="567" w:footer="567" w:gutter="0"/>
      <w:cols w:space="720"/>
      <w:noEndnote/>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16C0304" w14:textId="77777777" w:rsidR="00544B99" w:rsidRDefault="00544B99">
      <w:r>
        <w:separator/>
      </w:r>
    </w:p>
  </w:endnote>
  <w:endnote w:type="continuationSeparator" w:id="0">
    <w:p w14:paraId="6BD21A36" w14:textId="77777777" w:rsidR="00544B99" w:rsidRDefault="00544B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ms Rmn">
    <w:altName w:val="Times New Roman"/>
    <w:panose1 w:val="020B0604020202020204"/>
    <w:charset w:val="00"/>
    <w:family w:val="roman"/>
    <w:pitch w:val="variable"/>
    <w:sig w:usb0="00000003" w:usb1="00000000" w:usb2="00000000" w:usb3="00000000" w:csb0="00000001" w:csb1="00000000"/>
  </w:font>
  <w:font w:name="Times New Roman">
    <w:panose1 w:val="02020603050405020304"/>
    <w:charset w:val="00"/>
    <w:family w:val="roman"/>
    <w:pitch w:val="variable"/>
    <w:sig w:usb0="20002A87" w:usb1="80000000" w:usb2="00000008" w:usb3="00000000" w:csb0="000001FF" w:csb1="00000000"/>
  </w:font>
  <w:font w:name="NimbusRomNo9L">
    <w:altName w:val="Cambria"/>
    <w:panose1 w:val="020B0604020202020204"/>
    <w:charset w:val="00"/>
    <w:family w:val="roman"/>
    <w:pitch w:val="default"/>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ourier">
    <w:panose1 w:val="00000000000000000000"/>
    <w:charset w:val="00"/>
    <w:family w:val="auto"/>
    <w:pitch w:val="variable"/>
    <w:sig w:usb0="00000003" w:usb1="00000000" w:usb2="00000000" w:usb3="00000000" w:csb0="00000003" w:csb1="00000000"/>
  </w:font>
  <w:font w:name="Times">
    <w:altName w:val="﷽﷽﷽﷽﷽﷽﷽﷽M"/>
    <w:panose1 w:val="00000500000000020000"/>
    <w:charset w:val="00"/>
    <w:family w:val="auto"/>
    <w:pitch w:val="variable"/>
    <w:sig w:usb0="E00002FF" w:usb1="5000205A"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Times Roman">
    <w:altName w:val="Times New Roman"/>
    <w:panose1 w:val="00000500000000020000"/>
    <w:charset w:val="00"/>
    <w:family w:val="auto"/>
    <w:pitch w:val="variable"/>
    <w:sig w:usb0="E00002FF" w:usb1="5000205A"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13E8942" w14:textId="77777777" w:rsidR="00544B99" w:rsidRDefault="00544B99">
      <w:r>
        <w:separator/>
      </w:r>
    </w:p>
  </w:footnote>
  <w:footnote w:type="continuationSeparator" w:id="0">
    <w:p w14:paraId="27ED6BF9" w14:textId="77777777" w:rsidR="00544B99" w:rsidRDefault="00544B9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B"/>
    <w:multiLevelType w:val="multilevel"/>
    <w:tmpl w:val="0FE4D956"/>
    <w:lvl w:ilvl="0">
      <w:numFmt w:val="none"/>
      <w:lvlText w:val=""/>
      <w:lvlJc w:val="left"/>
    </w:lvl>
    <w:lvl w:ilvl="1">
      <w:numFmt w:val="none"/>
      <w:lvlText w:val=""/>
      <w:lvlJc w:val="left"/>
    </w:lvl>
    <w:lvl w:ilvl="2">
      <w:numFmt w:val="none"/>
      <w:lvlText w:val=""/>
      <w:lvlJc w:val="left"/>
    </w:lvl>
    <w:lvl w:ilvl="3">
      <w:numFmt w:val="decimal"/>
      <w:pStyle w:val="Heading4"/>
      <w:lvlText w:val="%4"/>
      <w:legacy w:legacy="1" w:legacySpace="0" w:legacyIndent="0"/>
      <w:lvlJc w:val="left"/>
      <w:rPr>
        <w:rFonts w:ascii="Tms Rmn" w:hAnsi="Tms Rmn" w:hint="default"/>
      </w:rPr>
    </w:lvl>
    <w:lvl w:ilvl="4">
      <w:numFmt w:val="decimal"/>
      <w:pStyle w:val="Heading5"/>
      <w:lvlText w:val="%5"/>
      <w:legacy w:legacy="1" w:legacySpace="0" w:legacyIndent="0"/>
      <w:lvlJc w:val="left"/>
      <w:rPr>
        <w:rFonts w:ascii="Tms Rmn" w:hAnsi="Tms Rmn" w:hint="default"/>
      </w:rPr>
    </w:lvl>
    <w:lvl w:ilvl="5">
      <w:numFmt w:val="decimal"/>
      <w:pStyle w:val="Heading6"/>
      <w:lvlText w:val="%6"/>
      <w:legacy w:legacy="1" w:legacySpace="0" w:legacyIndent="0"/>
      <w:lvlJc w:val="left"/>
      <w:rPr>
        <w:rFonts w:ascii="Tms Rmn" w:hAnsi="Tms Rmn" w:hint="default"/>
      </w:rPr>
    </w:lvl>
    <w:lvl w:ilvl="6">
      <w:numFmt w:val="decimal"/>
      <w:pStyle w:val="Heading7"/>
      <w:lvlText w:val="%7"/>
      <w:legacy w:legacy="1" w:legacySpace="0" w:legacyIndent="0"/>
      <w:lvlJc w:val="left"/>
      <w:rPr>
        <w:rFonts w:ascii="Tms Rmn" w:hAnsi="Tms Rmn" w:hint="default"/>
      </w:rPr>
    </w:lvl>
    <w:lvl w:ilvl="7">
      <w:numFmt w:val="decimal"/>
      <w:pStyle w:val="Heading8"/>
      <w:lvlText w:val="%8"/>
      <w:legacy w:legacy="1" w:legacySpace="0" w:legacyIndent="0"/>
      <w:lvlJc w:val="left"/>
      <w:rPr>
        <w:rFonts w:ascii="Tms Rmn" w:hAnsi="Tms Rmn" w:hint="default"/>
      </w:rPr>
    </w:lvl>
    <w:lvl w:ilvl="8">
      <w:numFmt w:val="decimal"/>
      <w:pStyle w:val="Heading9"/>
      <w:lvlText w:val="%9"/>
      <w:legacy w:legacy="1" w:legacySpace="0" w:legacyIndent="0"/>
      <w:lvlJc w:val="left"/>
      <w:rPr>
        <w:rFonts w:ascii="Tms Rmn" w:hAnsi="Tms Rmn" w:hint="default"/>
      </w:rPr>
    </w:lvl>
  </w:abstractNum>
  <w:abstractNum w:abstractNumId="1" w15:restartNumberingAfterBreak="0">
    <w:nsid w:val="12A207CB"/>
    <w:multiLevelType w:val="hybridMultilevel"/>
    <w:tmpl w:val="0010BD04"/>
    <w:lvl w:ilvl="0" w:tplc="A06CC7C6">
      <w:start w:val="1"/>
      <w:numFmt w:val="decimal"/>
      <w:lvlText w:val="%1"/>
      <w:lvlJc w:val="left"/>
      <w:pPr>
        <w:ind w:left="840" w:hanging="48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3D20E25"/>
    <w:multiLevelType w:val="multilevel"/>
    <w:tmpl w:val="C8CE319E"/>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33BF5470"/>
    <w:multiLevelType w:val="singleLevel"/>
    <w:tmpl w:val="6F4E66F0"/>
    <w:lvl w:ilvl="0">
      <w:start w:val="1"/>
      <w:numFmt w:val="decimal"/>
      <w:lvlText w:val="%1."/>
      <w:legacy w:legacy="1" w:legacySpace="0" w:legacyIndent="227"/>
      <w:lvlJc w:val="left"/>
      <w:pPr>
        <w:ind w:left="227" w:hanging="227"/>
      </w:pPr>
    </w:lvl>
  </w:abstractNum>
  <w:abstractNum w:abstractNumId="4"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5" w15:restartNumberingAfterBreak="0">
    <w:nsid w:val="4DA91621"/>
    <w:multiLevelType w:val="multilevel"/>
    <w:tmpl w:val="650C1A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6127FE7"/>
    <w:multiLevelType w:val="hybridMultilevel"/>
    <w:tmpl w:val="5D087006"/>
    <w:lvl w:ilvl="0" w:tplc="E6E6A8C0">
      <w:start w:val="1"/>
      <w:numFmt w:val="upperLetter"/>
      <w:lvlText w:val="%1."/>
      <w:lvlJc w:val="left"/>
      <w:pPr>
        <w:ind w:left="717" w:hanging="360"/>
      </w:pPr>
      <w:rPr>
        <w:rFonts w:ascii="NimbusRomNo9L" w:hAnsi="NimbusRomNo9L" w:hint="default"/>
        <w:sz w:val="18"/>
      </w:rPr>
    </w:lvl>
    <w:lvl w:ilvl="1" w:tplc="08090019" w:tentative="1">
      <w:start w:val="1"/>
      <w:numFmt w:val="lowerLetter"/>
      <w:lvlText w:val="%2."/>
      <w:lvlJc w:val="left"/>
      <w:pPr>
        <w:ind w:left="1437" w:hanging="360"/>
      </w:pPr>
    </w:lvl>
    <w:lvl w:ilvl="2" w:tplc="0809001B" w:tentative="1">
      <w:start w:val="1"/>
      <w:numFmt w:val="lowerRoman"/>
      <w:lvlText w:val="%3."/>
      <w:lvlJc w:val="right"/>
      <w:pPr>
        <w:ind w:left="2157" w:hanging="180"/>
      </w:pPr>
    </w:lvl>
    <w:lvl w:ilvl="3" w:tplc="0809000F" w:tentative="1">
      <w:start w:val="1"/>
      <w:numFmt w:val="decimal"/>
      <w:lvlText w:val="%4."/>
      <w:lvlJc w:val="left"/>
      <w:pPr>
        <w:ind w:left="2877" w:hanging="360"/>
      </w:pPr>
    </w:lvl>
    <w:lvl w:ilvl="4" w:tplc="08090019" w:tentative="1">
      <w:start w:val="1"/>
      <w:numFmt w:val="lowerLetter"/>
      <w:lvlText w:val="%5."/>
      <w:lvlJc w:val="left"/>
      <w:pPr>
        <w:ind w:left="3597" w:hanging="360"/>
      </w:pPr>
    </w:lvl>
    <w:lvl w:ilvl="5" w:tplc="0809001B" w:tentative="1">
      <w:start w:val="1"/>
      <w:numFmt w:val="lowerRoman"/>
      <w:lvlText w:val="%6."/>
      <w:lvlJc w:val="right"/>
      <w:pPr>
        <w:ind w:left="4317" w:hanging="180"/>
      </w:pPr>
    </w:lvl>
    <w:lvl w:ilvl="6" w:tplc="0809000F" w:tentative="1">
      <w:start w:val="1"/>
      <w:numFmt w:val="decimal"/>
      <w:lvlText w:val="%7."/>
      <w:lvlJc w:val="left"/>
      <w:pPr>
        <w:ind w:left="5037" w:hanging="360"/>
      </w:pPr>
    </w:lvl>
    <w:lvl w:ilvl="7" w:tplc="08090019" w:tentative="1">
      <w:start w:val="1"/>
      <w:numFmt w:val="lowerLetter"/>
      <w:lvlText w:val="%8."/>
      <w:lvlJc w:val="left"/>
      <w:pPr>
        <w:ind w:left="5757" w:hanging="360"/>
      </w:pPr>
    </w:lvl>
    <w:lvl w:ilvl="8" w:tplc="0809001B" w:tentative="1">
      <w:start w:val="1"/>
      <w:numFmt w:val="lowerRoman"/>
      <w:lvlText w:val="%9."/>
      <w:lvlJc w:val="right"/>
      <w:pPr>
        <w:ind w:left="6477" w:hanging="180"/>
      </w:pPr>
    </w:lvl>
  </w:abstractNum>
  <w:abstractNum w:abstractNumId="7" w15:restartNumberingAfterBreak="0">
    <w:nsid w:val="6B572B1D"/>
    <w:multiLevelType w:val="hybridMultilevel"/>
    <w:tmpl w:val="F1328AA6"/>
    <w:lvl w:ilvl="0" w:tplc="14A2D2C8">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4"/>
  </w:num>
  <w:num w:numId="3">
    <w:abstractNumId w:val="3"/>
  </w:num>
  <w:num w:numId="4">
    <w:abstractNumId w:val="1"/>
  </w:num>
  <w:num w:numId="5">
    <w:abstractNumId w:val="7"/>
  </w:num>
  <w:num w:numId="6">
    <w:abstractNumId w:val="2"/>
  </w:num>
  <w:num w:numId="7">
    <w:abstractNumId w:val="5"/>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1"/>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evenAndOddHeader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spaceForUL/>
    <w:balanceSingleByteDoubleByteWidth/>
    <w:doNotLeaveBackslashAlone/>
    <w:ulTrailSpace/>
    <w:doNotExpandShiftReturn/>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42DC"/>
    <w:rsid w:val="000003B1"/>
    <w:rsid w:val="00020415"/>
    <w:rsid w:val="00021718"/>
    <w:rsid w:val="00040D46"/>
    <w:rsid w:val="00050DFE"/>
    <w:rsid w:val="00053BA6"/>
    <w:rsid w:val="00094440"/>
    <w:rsid w:val="00096DCF"/>
    <w:rsid w:val="000A0FF7"/>
    <w:rsid w:val="000B521F"/>
    <w:rsid w:val="000C6B24"/>
    <w:rsid w:val="000E49C3"/>
    <w:rsid w:val="000E4EF4"/>
    <w:rsid w:val="000F3854"/>
    <w:rsid w:val="000F5920"/>
    <w:rsid w:val="00134F8F"/>
    <w:rsid w:val="00135516"/>
    <w:rsid w:val="00146545"/>
    <w:rsid w:val="00165C6D"/>
    <w:rsid w:val="00173CA6"/>
    <w:rsid w:val="00174803"/>
    <w:rsid w:val="00183D54"/>
    <w:rsid w:val="001D0170"/>
    <w:rsid w:val="001D3036"/>
    <w:rsid w:val="001D6152"/>
    <w:rsid w:val="001D71BD"/>
    <w:rsid w:val="001E2B8E"/>
    <w:rsid w:val="001E5CD1"/>
    <w:rsid w:val="00203798"/>
    <w:rsid w:val="00203834"/>
    <w:rsid w:val="00204C76"/>
    <w:rsid w:val="00216A09"/>
    <w:rsid w:val="00237B51"/>
    <w:rsid w:val="00243B09"/>
    <w:rsid w:val="00252BAB"/>
    <w:rsid w:val="002550D6"/>
    <w:rsid w:val="002654EC"/>
    <w:rsid w:val="002A3EE9"/>
    <w:rsid w:val="002C4CCD"/>
    <w:rsid w:val="002E3913"/>
    <w:rsid w:val="002E505E"/>
    <w:rsid w:val="002F674A"/>
    <w:rsid w:val="0032293E"/>
    <w:rsid w:val="00324E16"/>
    <w:rsid w:val="0033684D"/>
    <w:rsid w:val="00351E0A"/>
    <w:rsid w:val="00371939"/>
    <w:rsid w:val="003C5FA0"/>
    <w:rsid w:val="003D3C40"/>
    <w:rsid w:val="003D5C7E"/>
    <w:rsid w:val="004072A8"/>
    <w:rsid w:val="00422C0D"/>
    <w:rsid w:val="00424B63"/>
    <w:rsid w:val="00443487"/>
    <w:rsid w:val="00443608"/>
    <w:rsid w:val="00457144"/>
    <w:rsid w:val="00474634"/>
    <w:rsid w:val="00477149"/>
    <w:rsid w:val="00484017"/>
    <w:rsid w:val="00487368"/>
    <w:rsid w:val="004A4028"/>
    <w:rsid w:val="004A4A5F"/>
    <w:rsid w:val="004C31AA"/>
    <w:rsid w:val="004D60D5"/>
    <w:rsid w:val="004D7084"/>
    <w:rsid w:val="004F4F0A"/>
    <w:rsid w:val="0050290E"/>
    <w:rsid w:val="0050411F"/>
    <w:rsid w:val="00505830"/>
    <w:rsid w:val="005154B2"/>
    <w:rsid w:val="00530F8A"/>
    <w:rsid w:val="00544B99"/>
    <w:rsid w:val="00551D5D"/>
    <w:rsid w:val="00571976"/>
    <w:rsid w:val="00572D6A"/>
    <w:rsid w:val="00586CFF"/>
    <w:rsid w:val="0059275E"/>
    <w:rsid w:val="005B1E72"/>
    <w:rsid w:val="005E1A3C"/>
    <w:rsid w:val="005E6242"/>
    <w:rsid w:val="005F632A"/>
    <w:rsid w:val="006225EA"/>
    <w:rsid w:val="00622A09"/>
    <w:rsid w:val="00625C2D"/>
    <w:rsid w:val="00652234"/>
    <w:rsid w:val="00657488"/>
    <w:rsid w:val="00666BB6"/>
    <w:rsid w:val="0067477F"/>
    <w:rsid w:val="006805BD"/>
    <w:rsid w:val="00684D62"/>
    <w:rsid w:val="006870F3"/>
    <w:rsid w:val="006900D0"/>
    <w:rsid w:val="006962C6"/>
    <w:rsid w:val="006A1BD8"/>
    <w:rsid w:val="006B13EC"/>
    <w:rsid w:val="006B160E"/>
    <w:rsid w:val="006D180D"/>
    <w:rsid w:val="006D4C49"/>
    <w:rsid w:val="006D623D"/>
    <w:rsid w:val="006E3D6D"/>
    <w:rsid w:val="006F160D"/>
    <w:rsid w:val="0070520C"/>
    <w:rsid w:val="00705896"/>
    <w:rsid w:val="0070662C"/>
    <w:rsid w:val="00710F47"/>
    <w:rsid w:val="007131A7"/>
    <w:rsid w:val="00717A93"/>
    <w:rsid w:val="007309D0"/>
    <w:rsid w:val="0073152C"/>
    <w:rsid w:val="00736F2D"/>
    <w:rsid w:val="00743B37"/>
    <w:rsid w:val="00746230"/>
    <w:rsid w:val="00753DE6"/>
    <w:rsid w:val="00767B62"/>
    <w:rsid w:val="007C0C8D"/>
    <w:rsid w:val="007C3367"/>
    <w:rsid w:val="007D04CF"/>
    <w:rsid w:val="007D36A4"/>
    <w:rsid w:val="00827270"/>
    <w:rsid w:val="008448F9"/>
    <w:rsid w:val="00852E05"/>
    <w:rsid w:val="00856B2B"/>
    <w:rsid w:val="008608EF"/>
    <w:rsid w:val="00873BD8"/>
    <w:rsid w:val="00876397"/>
    <w:rsid w:val="00893A23"/>
    <w:rsid w:val="008A0799"/>
    <w:rsid w:val="008A0CF2"/>
    <w:rsid w:val="008A0FFA"/>
    <w:rsid w:val="008D6EA8"/>
    <w:rsid w:val="009040AB"/>
    <w:rsid w:val="00912D4F"/>
    <w:rsid w:val="00913639"/>
    <w:rsid w:val="00914605"/>
    <w:rsid w:val="00944891"/>
    <w:rsid w:val="00946CE8"/>
    <w:rsid w:val="0095068A"/>
    <w:rsid w:val="0095437C"/>
    <w:rsid w:val="00963C89"/>
    <w:rsid w:val="00980A1C"/>
    <w:rsid w:val="009942DC"/>
    <w:rsid w:val="0099712B"/>
    <w:rsid w:val="009A0E3B"/>
    <w:rsid w:val="009B1D59"/>
    <w:rsid w:val="009C1FE6"/>
    <w:rsid w:val="009C7265"/>
    <w:rsid w:val="009D20FC"/>
    <w:rsid w:val="009F29F2"/>
    <w:rsid w:val="009F4136"/>
    <w:rsid w:val="00A02875"/>
    <w:rsid w:val="00A02F42"/>
    <w:rsid w:val="00A0676C"/>
    <w:rsid w:val="00A06878"/>
    <w:rsid w:val="00A22E6D"/>
    <w:rsid w:val="00A51084"/>
    <w:rsid w:val="00A53EE8"/>
    <w:rsid w:val="00A61B46"/>
    <w:rsid w:val="00A8258F"/>
    <w:rsid w:val="00A82AC2"/>
    <w:rsid w:val="00A92D2A"/>
    <w:rsid w:val="00AA1B2B"/>
    <w:rsid w:val="00AE40EE"/>
    <w:rsid w:val="00AE6009"/>
    <w:rsid w:val="00AE706B"/>
    <w:rsid w:val="00B069EE"/>
    <w:rsid w:val="00B164BC"/>
    <w:rsid w:val="00B23B8C"/>
    <w:rsid w:val="00B23C26"/>
    <w:rsid w:val="00B339CA"/>
    <w:rsid w:val="00B46AD9"/>
    <w:rsid w:val="00B62A65"/>
    <w:rsid w:val="00B74B28"/>
    <w:rsid w:val="00B74D0B"/>
    <w:rsid w:val="00B953BA"/>
    <w:rsid w:val="00B9680A"/>
    <w:rsid w:val="00BA4722"/>
    <w:rsid w:val="00BB2471"/>
    <w:rsid w:val="00BC764F"/>
    <w:rsid w:val="00BD33FD"/>
    <w:rsid w:val="00BD6D6E"/>
    <w:rsid w:val="00C00568"/>
    <w:rsid w:val="00C16F71"/>
    <w:rsid w:val="00C21DCE"/>
    <w:rsid w:val="00C27BCB"/>
    <w:rsid w:val="00C327FC"/>
    <w:rsid w:val="00C66F95"/>
    <w:rsid w:val="00C67CBE"/>
    <w:rsid w:val="00C81D99"/>
    <w:rsid w:val="00C84C55"/>
    <w:rsid w:val="00C919BF"/>
    <w:rsid w:val="00C951AE"/>
    <w:rsid w:val="00C95EFA"/>
    <w:rsid w:val="00C9739C"/>
    <w:rsid w:val="00CA335A"/>
    <w:rsid w:val="00CA3EDF"/>
    <w:rsid w:val="00CB2306"/>
    <w:rsid w:val="00CC6F87"/>
    <w:rsid w:val="00CE601B"/>
    <w:rsid w:val="00CE7990"/>
    <w:rsid w:val="00CF0521"/>
    <w:rsid w:val="00CF23EA"/>
    <w:rsid w:val="00CF2949"/>
    <w:rsid w:val="00CF3BCD"/>
    <w:rsid w:val="00CF4FD8"/>
    <w:rsid w:val="00D072FE"/>
    <w:rsid w:val="00D11204"/>
    <w:rsid w:val="00D15D54"/>
    <w:rsid w:val="00D20299"/>
    <w:rsid w:val="00D25733"/>
    <w:rsid w:val="00D46E59"/>
    <w:rsid w:val="00D63BC3"/>
    <w:rsid w:val="00D74EA2"/>
    <w:rsid w:val="00D76AA1"/>
    <w:rsid w:val="00D8313E"/>
    <w:rsid w:val="00D85B15"/>
    <w:rsid w:val="00D87D1E"/>
    <w:rsid w:val="00DA35F4"/>
    <w:rsid w:val="00DA752F"/>
    <w:rsid w:val="00DB5247"/>
    <w:rsid w:val="00DC2926"/>
    <w:rsid w:val="00DC6B64"/>
    <w:rsid w:val="00DD625B"/>
    <w:rsid w:val="00DF73CB"/>
    <w:rsid w:val="00E02ED9"/>
    <w:rsid w:val="00E3194C"/>
    <w:rsid w:val="00E32B78"/>
    <w:rsid w:val="00E3380D"/>
    <w:rsid w:val="00E57B9C"/>
    <w:rsid w:val="00E60F93"/>
    <w:rsid w:val="00E63994"/>
    <w:rsid w:val="00E72E4F"/>
    <w:rsid w:val="00E96852"/>
    <w:rsid w:val="00EA1D86"/>
    <w:rsid w:val="00EA3C57"/>
    <w:rsid w:val="00EC0388"/>
    <w:rsid w:val="00ED16D4"/>
    <w:rsid w:val="00EE0EA3"/>
    <w:rsid w:val="00EE67E3"/>
    <w:rsid w:val="00EE7377"/>
    <w:rsid w:val="00EF57AF"/>
    <w:rsid w:val="00F00716"/>
    <w:rsid w:val="00F10C04"/>
    <w:rsid w:val="00F26AE7"/>
    <w:rsid w:val="00F35037"/>
    <w:rsid w:val="00F355C0"/>
    <w:rsid w:val="00F36F61"/>
    <w:rsid w:val="00F54FCB"/>
    <w:rsid w:val="00F57963"/>
    <w:rsid w:val="00F95A8B"/>
    <w:rsid w:val="00FA0BD0"/>
    <w:rsid w:val="00FD39EF"/>
    <w:rsid w:val="00FD48DC"/>
    <w:rsid w:val="00FE1A27"/>
    <w:rsid w:val="00FE28D3"/>
    <w:rsid w:val="00FE52AB"/>
    <w:rsid w:val="00FE74D3"/>
    <w:rsid w:val="00FF235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F2BE1B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74634"/>
    <w:pPr>
      <w:ind w:left="357" w:firstLine="227"/>
      <w:jc w:val="both"/>
    </w:pPr>
    <w:rPr>
      <w:rFonts w:eastAsia="Times New Roman"/>
      <w:szCs w:val="24"/>
      <w:lang w:val="en-CN"/>
    </w:rPr>
  </w:style>
  <w:style w:type="paragraph" w:styleId="Heading1">
    <w:name w:val="heading 1"/>
    <w:basedOn w:val="Normal"/>
    <w:next w:val="Normal"/>
    <w:qFormat/>
    <w:pPr>
      <w:keepNext/>
      <w:keepLines/>
      <w:pageBreakBefore/>
      <w:tabs>
        <w:tab w:val="left" w:pos="284"/>
      </w:tabs>
      <w:suppressAutoHyphens/>
      <w:spacing w:after="1600" w:line="320" w:lineRule="exact"/>
      <w:ind w:firstLine="0"/>
      <w:outlineLvl w:val="0"/>
    </w:pPr>
    <w:rPr>
      <w:b/>
      <w:sz w:val="28"/>
    </w:rPr>
  </w:style>
  <w:style w:type="paragraph" w:styleId="Heading2">
    <w:name w:val="heading 2"/>
    <w:basedOn w:val="Normal"/>
    <w:next w:val="Normal"/>
    <w:qFormat/>
    <w:pPr>
      <w:keepNext/>
      <w:keepLines/>
      <w:tabs>
        <w:tab w:val="left" w:pos="454"/>
      </w:tabs>
      <w:suppressAutoHyphens/>
      <w:spacing w:before="520" w:after="280" w:line="280" w:lineRule="exact"/>
      <w:ind w:firstLine="0"/>
      <w:outlineLvl w:val="1"/>
    </w:pPr>
    <w:rPr>
      <w:b/>
    </w:rPr>
  </w:style>
  <w:style w:type="paragraph" w:styleId="Heading3">
    <w:name w:val="heading 3"/>
    <w:basedOn w:val="Normal"/>
    <w:next w:val="Normal"/>
    <w:qFormat/>
    <w:pPr>
      <w:keepNext/>
      <w:keepLines/>
      <w:tabs>
        <w:tab w:val="left" w:pos="510"/>
      </w:tabs>
      <w:suppressAutoHyphens/>
      <w:spacing w:before="440" w:after="220" w:line="240" w:lineRule="exact"/>
      <w:ind w:firstLine="0"/>
      <w:outlineLvl w:val="2"/>
    </w:pPr>
    <w:rPr>
      <w:b/>
    </w:rPr>
  </w:style>
  <w:style w:type="paragraph" w:styleId="Heading4">
    <w:name w:val="heading 4"/>
    <w:basedOn w:val="Normal"/>
    <w:next w:val="Normal"/>
    <w:qFormat/>
    <w:pPr>
      <w:keepNext/>
      <w:numPr>
        <w:ilvl w:val="3"/>
        <w:numId w:val="1"/>
      </w:numPr>
      <w:spacing w:before="240" w:after="60"/>
      <w:ind w:firstLine="0"/>
      <w:outlineLvl w:val="3"/>
    </w:pPr>
    <w:rPr>
      <w:rFonts w:ascii="Arial" w:hAnsi="Arial"/>
      <w:b/>
      <w:sz w:val="24"/>
    </w:rPr>
  </w:style>
  <w:style w:type="paragraph" w:styleId="Heading5">
    <w:name w:val="heading 5"/>
    <w:basedOn w:val="Normal"/>
    <w:next w:val="Normal"/>
    <w:qFormat/>
    <w:pPr>
      <w:numPr>
        <w:ilvl w:val="4"/>
        <w:numId w:val="1"/>
      </w:numPr>
      <w:spacing w:before="240" w:after="60"/>
      <w:ind w:firstLine="0"/>
      <w:outlineLvl w:val="4"/>
    </w:pPr>
    <w:rPr>
      <w:rFonts w:ascii="Arial" w:hAnsi="Arial"/>
      <w:sz w:val="22"/>
    </w:rPr>
  </w:style>
  <w:style w:type="paragraph" w:styleId="Heading6">
    <w:name w:val="heading 6"/>
    <w:basedOn w:val="Normal"/>
    <w:next w:val="Normal"/>
    <w:qFormat/>
    <w:pPr>
      <w:numPr>
        <w:ilvl w:val="5"/>
        <w:numId w:val="1"/>
      </w:numPr>
      <w:spacing w:before="240" w:after="60"/>
      <w:ind w:firstLine="0"/>
      <w:outlineLvl w:val="5"/>
    </w:pPr>
    <w:rPr>
      <w:i/>
      <w:sz w:val="22"/>
    </w:rPr>
  </w:style>
  <w:style w:type="paragraph" w:styleId="Heading7">
    <w:name w:val="heading 7"/>
    <w:basedOn w:val="Normal"/>
    <w:next w:val="Normal"/>
    <w:qFormat/>
    <w:pPr>
      <w:numPr>
        <w:ilvl w:val="6"/>
        <w:numId w:val="1"/>
      </w:numPr>
      <w:spacing w:before="240" w:after="60"/>
      <w:ind w:firstLine="0"/>
      <w:outlineLvl w:val="6"/>
    </w:pPr>
    <w:rPr>
      <w:rFonts w:ascii="Arial" w:hAnsi="Arial"/>
    </w:rPr>
  </w:style>
  <w:style w:type="paragraph" w:styleId="Heading8">
    <w:name w:val="heading 8"/>
    <w:basedOn w:val="Normal"/>
    <w:next w:val="Normal"/>
    <w:qFormat/>
    <w:pPr>
      <w:numPr>
        <w:ilvl w:val="7"/>
        <w:numId w:val="1"/>
      </w:numPr>
      <w:spacing w:before="240" w:after="60"/>
      <w:ind w:firstLine="0"/>
      <w:outlineLvl w:val="7"/>
    </w:pPr>
    <w:rPr>
      <w:rFonts w:ascii="Arial" w:hAnsi="Arial"/>
      <w:i/>
    </w:rPr>
  </w:style>
  <w:style w:type="paragraph" w:styleId="Heading9">
    <w:name w:val="heading 9"/>
    <w:basedOn w:val="Normal"/>
    <w:next w:val="Normal"/>
    <w:qFormat/>
    <w:pPr>
      <w:numPr>
        <w:ilvl w:val="8"/>
        <w:numId w:val="1"/>
      </w:numPr>
      <w:spacing w:before="240" w:after="60"/>
      <w:ind w:firstLine="0"/>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536"/>
        <w:tab w:val="right" w:pos="9072"/>
      </w:tabs>
    </w:pPr>
  </w:style>
  <w:style w:type="paragraph" w:styleId="Footer">
    <w:name w:val="footer"/>
    <w:basedOn w:val="Normal"/>
    <w:pPr>
      <w:tabs>
        <w:tab w:val="center" w:pos="4536"/>
        <w:tab w:val="right" w:pos="9072"/>
      </w:tabs>
    </w:pPr>
  </w:style>
  <w:style w:type="character" w:styleId="PageNumber">
    <w:name w:val="page number"/>
    <w:basedOn w:val="DefaultParagraphFont"/>
  </w:style>
  <w:style w:type="paragraph" w:customStyle="1" w:styleId="Title1">
    <w:name w:val="Title1"/>
    <w:basedOn w:val="Normal"/>
    <w:next w:val="author"/>
    <w:pPr>
      <w:keepNext/>
      <w:keepLines/>
      <w:pageBreakBefore/>
      <w:tabs>
        <w:tab w:val="left" w:pos="284"/>
      </w:tabs>
      <w:suppressAutoHyphens/>
      <w:spacing w:after="460" w:line="348" w:lineRule="exact"/>
      <w:jc w:val="center"/>
    </w:pPr>
    <w:rPr>
      <w:b/>
      <w:sz w:val="28"/>
    </w:rPr>
  </w:style>
  <w:style w:type="paragraph" w:customStyle="1" w:styleId="author">
    <w:name w:val="author"/>
    <w:basedOn w:val="Normal"/>
    <w:next w:val="authorinfo"/>
    <w:pPr>
      <w:spacing w:after="220"/>
      <w:jc w:val="center"/>
    </w:pPr>
  </w:style>
  <w:style w:type="paragraph" w:customStyle="1" w:styleId="authorinfo">
    <w:name w:val="authorinfo"/>
    <w:basedOn w:val="Normal"/>
    <w:next w:val="email"/>
    <w:pPr>
      <w:jc w:val="center"/>
    </w:pPr>
    <w:rPr>
      <w:sz w:val="18"/>
    </w:rPr>
  </w:style>
  <w:style w:type="paragraph" w:customStyle="1" w:styleId="email">
    <w:name w:val="email"/>
    <w:basedOn w:val="Normal"/>
    <w:next w:val="abstract"/>
    <w:pPr>
      <w:jc w:val="center"/>
    </w:pPr>
    <w:rPr>
      <w:sz w:val="18"/>
    </w:rPr>
  </w:style>
  <w:style w:type="paragraph" w:customStyle="1" w:styleId="heading10">
    <w:name w:val="heading1"/>
    <w:basedOn w:val="Normal"/>
    <w:next w:val="p1a"/>
    <w:pPr>
      <w:keepNext/>
      <w:keepLines/>
      <w:tabs>
        <w:tab w:val="left" w:pos="454"/>
      </w:tabs>
      <w:suppressAutoHyphens/>
      <w:spacing w:before="520" w:after="280"/>
      <w:ind w:firstLine="0"/>
    </w:pPr>
    <w:rPr>
      <w:b/>
      <w:sz w:val="24"/>
    </w:rPr>
  </w:style>
  <w:style w:type="paragraph" w:customStyle="1" w:styleId="heading20">
    <w:name w:val="heading2"/>
    <w:basedOn w:val="Normal"/>
    <w:next w:val="p1a"/>
    <w:pPr>
      <w:keepNext/>
      <w:keepLines/>
      <w:tabs>
        <w:tab w:val="left" w:pos="510"/>
      </w:tabs>
      <w:suppressAutoHyphens/>
      <w:spacing w:before="440" w:after="220"/>
      <w:ind w:firstLine="0"/>
    </w:pPr>
    <w:rPr>
      <w:b/>
    </w:rPr>
  </w:style>
  <w:style w:type="paragraph" w:customStyle="1" w:styleId="heading30">
    <w:name w:val="heading3"/>
    <w:basedOn w:val="Normal"/>
    <w:next w:val="p1a"/>
    <w:link w:val="heading3Zchn"/>
    <w:pPr>
      <w:keepNext/>
      <w:keepLines/>
      <w:tabs>
        <w:tab w:val="left" w:pos="284"/>
      </w:tabs>
      <w:suppressAutoHyphens/>
      <w:spacing w:before="320"/>
      <w:ind w:firstLine="0"/>
    </w:pPr>
    <w:rPr>
      <w:b/>
    </w:rPr>
  </w:style>
  <w:style w:type="paragraph" w:customStyle="1" w:styleId="equation">
    <w:name w:val="equation"/>
    <w:basedOn w:val="Normal"/>
    <w:next w:val="Normal"/>
    <w:pPr>
      <w:tabs>
        <w:tab w:val="left" w:pos="6237"/>
      </w:tabs>
      <w:spacing w:before="120" w:after="120"/>
      <w:ind w:left="227"/>
      <w:jc w:val="center"/>
    </w:pPr>
  </w:style>
  <w:style w:type="paragraph" w:customStyle="1" w:styleId="figlegend">
    <w:name w:val="figlegend"/>
    <w:basedOn w:val="Normal"/>
    <w:next w:val="Normal"/>
    <w:pPr>
      <w:keepNext/>
      <w:keepLines/>
      <w:spacing w:before="120" w:after="240"/>
      <w:ind w:firstLine="0"/>
    </w:pPr>
    <w:rPr>
      <w:sz w:val="18"/>
    </w:rPr>
  </w:style>
  <w:style w:type="paragraph" w:customStyle="1" w:styleId="tablelegend">
    <w:name w:val="tablelegend"/>
    <w:basedOn w:val="Normal"/>
    <w:next w:val="Normal"/>
    <w:pPr>
      <w:keepNext/>
      <w:keepLines/>
      <w:spacing w:before="240" w:after="120"/>
      <w:ind w:firstLine="0"/>
    </w:pPr>
    <w:rPr>
      <w:sz w:val="18"/>
      <w:lang w:val="de-DE"/>
    </w:rPr>
  </w:style>
  <w:style w:type="paragraph" w:customStyle="1" w:styleId="abstract">
    <w:name w:val="abstract"/>
    <w:basedOn w:val="p1a"/>
    <w:next w:val="heading10"/>
    <w:pPr>
      <w:spacing w:before="600" w:after="120"/>
      <w:ind w:left="567" w:right="567"/>
    </w:pPr>
    <w:rPr>
      <w:sz w:val="18"/>
    </w:rPr>
  </w:style>
  <w:style w:type="paragraph" w:customStyle="1" w:styleId="p1a">
    <w:name w:val="p1a"/>
    <w:basedOn w:val="Normal"/>
    <w:next w:val="Normal"/>
    <w:link w:val="p1aZchn"/>
    <w:rsid w:val="007D04CF"/>
    <w:pPr>
      <w:ind w:firstLine="0"/>
    </w:pPr>
  </w:style>
  <w:style w:type="paragraph" w:customStyle="1" w:styleId="reference">
    <w:name w:val="reference"/>
    <w:basedOn w:val="Normal"/>
    <w:pPr>
      <w:ind w:left="227" w:hanging="227"/>
    </w:pPr>
    <w:rPr>
      <w:sz w:val="18"/>
    </w:rPr>
  </w:style>
  <w:style w:type="character" w:styleId="FootnoteReference">
    <w:name w:val="footnote reference"/>
    <w:basedOn w:val="DefaultParagraphFont"/>
    <w:semiHidden/>
    <w:rPr>
      <w:position w:val="6"/>
      <w:sz w:val="12"/>
      <w:vertAlign w:val="baseline"/>
    </w:rPr>
  </w:style>
  <w:style w:type="paragraph" w:customStyle="1" w:styleId="Runninghead-left">
    <w:name w:val="Running head - left"/>
    <w:basedOn w:val="Normal"/>
    <w:pPr>
      <w:tabs>
        <w:tab w:val="left" w:pos="680"/>
        <w:tab w:val="right" w:pos="6237"/>
        <w:tab w:val="right" w:pos="6917"/>
      </w:tabs>
      <w:spacing w:after="240" w:line="240" w:lineRule="exact"/>
      <w:ind w:firstLine="0"/>
      <w:jc w:val="left"/>
    </w:pPr>
    <w:rPr>
      <w:sz w:val="18"/>
    </w:rPr>
  </w:style>
  <w:style w:type="paragraph" w:customStyle="1" w:styleId="Runninghead-right">
    <w:name w:val="Running head - right"/>
    <w:basedOn w:val="Runninghead-left"/>
    <w:pPr>
      <w:jc w:val="right"/>
    </w:pPr>
  </w:style>
  <w:style w:type="paragraph" w:customStyle="1" w:styleId="BulletItem">
    <w:name w:val="Bullet Item"/>
    <w:basedOn w:val="Item"/>
  </w:style>
  <w:style w:type="paragraph" w:customStyle="1" w:styleId="Item">
    <w:name w:val="Item"/>
    <w:basedOn w:val="Normal"/>
    <w:next w:val="Normal"/>
    <w:pPr>
      <w:tabs>
        <w:tab w:val="left" w:pos="227"/>
        <w:tab w:val="left" w:pos="454"/>
      </w:tabs>
      <w:ind w:left="227" w:hanging="227"/>
    </w:pPr>
  </w:style>
  <w:style w:type="paragraph" w:customStyle="1" w:styleId="NumberedItem">
    <w:name w:val="Numbered Item"/>
    <w:basedOn w:val="Item"/>
  </w:style>
  <w:style w:type="paragraph" w:styleId="FootnoteText">
    <w:name w:val="footnote text"/>
    <w:basedOn w:val="Normal"/>
    <w:semiHidden/>
    <w:pPr>
      <w:tabs>
        <w:tab w:val="left" w:pos="170"/>
      </w:tabs>
      <w:ind w:left="170" w:hanging="170"/>
    </w:pPr>
    <w:rPr>
      <w:sz w:val="18"/>
    </w:rPr>
  </w:style>
  <w:style w:type="paragraph" w:customStyle="1" w:styleId="programcode">
    <w:name w:val="programcode"/>
    <w:basedOn w:val="Normal"/>
    <w:pPr>
      <w:tabs>
        <w:tab w:val="left" w:pos="1361"/>
        <w:tab w:val="left" w:pos="1531"/>
        <w:tab w:val="left" w:pos="1701"/>
        <w:tab w:val="left" w:pos="1871"/>
        <w:tab w:val="left" w:pos="2041"/>
        <w:tab w:val="left" w:pos="2211"/>
        <w:tab w:val="left" w:pos="2381"/>
        <w:tab w:val="left" w:pos="2552"/>
      </w:tabs>
      <w:spacing w:before="120" w:after="120"/>
      <w:ind w:left="227" w:firstLine="0"/>
      <w:jc w:val="left"/>
    </w:pPr>
    <w:rPr>
      <w:rFonts w:ascii="Courier" w:hAnsi="Courier"/>
    </w:rPr>
  </w:style>
  <w:style w:type="paragraph" w:customStyle="1" w:styleId="FunotentextFootnote">
    <w:name w:val="Fußnotentext.Footnote"/>
    <w:basedOn w:val="Normal"/>
    <w:pPr>
      <w:tabs>
        <w:tab w:val="left" w:pos="170"/>
      </w:tabs>
      <w:ind w:left="170" w:hanging="170"/>
    </w:pPr>
    <w:rPr>
      <w:sz w:val="18"/>
    </w:rPr>
  </w:style>
  <w:style w:type="paragraph" w:styleId="Caption">
    <w:name w:val="caption"/>
    <w:basedOn w:val="Normal"/>
    <w:next w:val="Normal"/>
    <w:qFormat/>
    <w:pPr>
      <w:spacing w:before="120" w:after="120"/>
    </w:pPr>
    <w:rPr>
      <w:b/>
    </w:rPr>
  </w:style>
  <w:style w:type="paragraph" w:customStyle="1" w:styleId="heading40">
    <w:name w:val="heading4"/>
    <w:basedOn w:val="Normal"/>
    <w:next w:val="p1a"/>
    <w:pPr>
      <w:spacing w:before="320"/>
      <w:ind w:firstLine="0"/>
    </w:pPr>
    <w:rPr>
      <w:i/>
    </w:rPr>
  </w:style>
  <w:style w:type="paragraph" w:customStyle="1" w:styleId="address">
    <w:name w:val="address"/>
    <w:basedOn w:val="Normal"/>
    <w:next w:val="email"/>
    <w:rsid w:val="009B1D59"/>
    <w:pPr>
      <w:jc w:val="center"/>
    </w:pPr>
    <w:rPr>
      <w:sz w:val="18"/>
    </w:rPr>
  </w:style>
  <w:style w:type="paragraph" w:customStyle="1" w:styleId="figurelegend">
    <w:name w:val="figure legend"/>
    <w:basedOn w:val="Normal"/>
    <w:next w:val="Normal"/>
    <w:rsid w:val="009B1D59"/>
    <w:pPr>
      <w:keepNext/>
      <w:keepLines/>
      <w:spacing w:before="120" w:after="240"/>
      <w:ind w:firstLine="0"/>
    </w:pPr>
    <w:rPr>
      <w:sz w:val="18"/>
    </w:rPr>
  </w:style>
  <w:style w:type="paragraph" w:customStyle="1" w:styleId="tabletitle">
    <w:name w:val="table title"/>
    <w:basedOn w:val="Normal"/>
    <w:next w:val="Normal"/>
    <w:rsid w:val="009B1D59"/>
    <w:pPr>
      <w:keepNext/>
      <w:keepLines/>
      <w:spacing w:before="240" w:after="120"/>
      <w:ind w:firstLine="0"/>
    </w:pPr>
    <w:rPr>
      <w:sz w:val="18"/>
      <w:lang w:val="de-DE"/>
    </w:rPr>
  </w:style>
  <w:style w:type="paragraph" w:customStyle="1" w:styleId="referenceitem">
    <w:name w:val="referenceitem"/>
    <w:basedOn w:val="Normal"/>
    <w:rsid w:val="009B1D59"/>
    <w:pPr>
      <w:ind w:left="227" w:hanging="227"/>
    </w:pPr>
    <w:rPr>
      <w:sz w:val="18"/>
    </w:rPr>
  </w:style>
  <w:style w:type="character" w:styleId="Hyperlink">
    <w:name w:val="Hyperlink"/>
    <w:basedOn w:val="DefaultParagraphFont"/>
    <w:rsid w:val="009B1D59"/>
    <w:rPr>
      <w:color w:val="0000FF"/>
      <w:u w:val="single"/>
    </w:rPr>
  </w:style>
  <w:style w:type="paragraph" w:customStyle="1" w:styleId="BodyText21">
    <w:name w:val="Body Text 21"/>
    <w:basedOn w:val="Normal"/>
    <w:rsid w:val="009B1D59"/>
  </w:style>
  <w:style w:type="character" w:customStyle="1" w:styleId="heading3Zchn">
    <w:name w:val="heading3 Zchn"/>
    <w:basedOn w:val="DefaultParagraphFont"/>
    <w:link w:val="heading30"/>
    <w:rsid w:val="009F4136"/>
    <w:rPr>
      <w:rFonts w:ascii="Times" w:hAnsi="Times"/>
      <w:b/>
      <w:lang w:val="en-US" w:eastAsia="de-DE" w:bidi="ar-SA"/>
    </w:rPr>
  </w:style>
  <w:style w:type="character" w:customStyle="1" w:styleId="p1aZchn">
    <w:name w:val="p1a Zchn"/>
    <w:basedOn w:val="DefaultParagraphFont"/>
    <w:link w:val="p1a"/>
    <w:rsid w:val="007D04CF"/>
    <w:rPr>
      <w:rFonts w:ascii="Times" w:hAnsi="Times"/>
      <w:lang w:eastAsia="de-DE"/>
    </w:rPr>
  </w:style>
  <w:style w:type="character" w:styleId="CommentReference">
    <w:name w:val="annotation reference"/>
    <w:basedOn w:val="DefaultParagraphFont"/>
    <w:semiHidden/>
    <w:rsid w:val="00C16F71"/>
    <w:rPr>
      <w:sz w:val="16"/>
      <w:szCs w:val="16"/>
    </w:rPr>
  </w:style>
  <w:style w:type="paragraph" w:styleId="CommentText">
    <w:name w:val="annotation text"/>
    <w:basedOn w:val="Normal"/>
    <w:semiHidden/>
    <w:rsid w:val="00C16F71"/>
  </w:style>
  <w:style w:type="paragraph" w:styleId="CommentSubject">
    <w:name w:val="annotation subject"/>
    <w:basedOn w:val="CommentText"/>
    <w:next w:val="CommentText"/>
    <w:semiHidden/>
    <w:rsid w:val="00C16F71"/>
    <w:rPr>
      <w:b/>
      <w:bCs/>
    </w:rPr>
  </w:style>
  <w:style w:type="paragraph" w:styleId="BalloonText">
    <w:name w:val="Balloon Text"/>
    <w:basedOn w:val="Normal"/>
    <w:semiHidden/>
    <w:rsid w:val="00C16F71"/>
    <w:rPr>
      <w:rFonts w:ascii="Tahoma" w:hAnsi="Tahoma" w:cs="Tahoma"/>
      <w:sz w:val="16"/>
      <w:szCs w:val="16"/>
    </w:rPr>
  </w:style>
  <w:style w:type="character" w:styleId="FollowedHyperlink">
    <w:name w:val="FollowedHyperlink"/>
    <w:basedOn w:val="DefaultParagraphFont"/>
    <w:rsid w:val="00F36F61"/>
    <w:rPr>
      <w:color w:val="800080"/>
      <w:u w:val="single"/>
    </w:rPr>
  </w:style>
  <w:style w:type="paragraph" w:styleId="NormalWeb">
    <w:name w:val="Normal (Web)"/>
    <w:basedOn w:val="Normal"/>
    <w:uiPriority w:val="99"/>
    <w:unhideWhenUsed/>
    <w:rsid w:val="005E1A3C"/>
    <w:pPr>
      <w:spacing w:before="100" w:beforeAutospacing="1" w:after="100" w:afterAutospacing="1"/>
      <w:ind w:firstLine="0"/>
      <w:jc w:val="left"/>
    </w:pPr>
    <w:rPr>
      <w:sz w:val="24"/>
    </w:rPr>
  </w:style>
  <w:style w:type="character" w:styleId="UnresolvedMention">
    <w:name w:val="Unresolved Mention"/>
    <w:basedOn w:val="DefaultParagraphFont"/>
    <w:uiPriority w:val="99"/>
    <w:semiHidden/>
    <w:unhideWhenUsed/>
    <w:rsid w:val="00DC6B64"/>
    <w:rPr>
      <w:color w:val="605E5C"/>
      <w:shd w:val="clear" w:color="auto" w:fill="E1DFDD"/>
    </w:rPr>
  </w:style>
  <w:style w:type="paragraph" w:styleId="ListParagraph">
    <w:name w:val="List Paragraph"/>
    <w:basedOn w:val="Normal"/>
    <w:uiPriority w:val="34"/>
    <w:qFormat/>
    <w:rsid w:val="00DC6B64"/>
    <w:pPr>
      <w:ind w:left="720"/>
      <w:contextualSpacing/>
    </w:pPr>
  </w:style>
  <w:style w:type="character" w:styleId="PlaceholderText">
    <w:name w:val="Placeholder Text"/>
    <w:basedOn w:val="DefaultParagraphFont"/>
    <w:uiPriority w:val="99"/>
    <w:semiHidden/>
    <w:rsid w:val="0020383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843214">
      <w:bodyDiv w:val="1"/>
      <w:marLeft w:val="0"/>
      <w:marRight w:val="0"/>
      <w:marTop w:val="0"/>
      <w:marBottom w:val="0"/>
      <w:divBdr>
        <w:top w:val="none" w:sz="0" w:space="0" w:color="auto"/>
        <w:left w:val="none" w:sz="0" w:space="0" w:color="auto"/>
        <w:bottom w:val="none" w:sz="0" w:space="0" w:color="auto"/>
        <w:right w:val="none" w:sz="0" w:space="0" w:color="auto"/>
      </w:divBdr>
    </w:div>
    <w:div w:id="17661637">
      <w:bodyDiv w:val="1"/>
      <w:marLeft w:val="0"/>
      <w:marRight w:val="0"/>
      <w:marTop w:val="0"/>
      <w:marBottom w:val="0"/>
      <w:divBdr>
        <w:top w:val="none" w:sz="0" w:space="0" w:color="auto"/>
        <w:left w:val="none" w:sz="0" w:space="0" w:color="auto"/>
        <w:bottom w:val="none" w:sz="0" w:space="0" w:color="auto"/>
        <w:right w:val="none" w:sz="0" w:space="0" w:color="auto"/>
      </w:divBdr>
    </w:div>
    <w:div w:id="74980041">
      <w:bodyDiv w:val="1"/>
      <w:marLeft w:val="0"/>
      <w:marRight w:val="0"/>
      <w:marTop w:val="0"/>
      <w:marBottom w:val="0"/>
      <w:divBdr>
        <w:top w:val="none" w:sz="0" w:space="0" w:color="auto"/>
        <w:left w:val="none" w:sz="0" w:space="0" w:color="auto"/>
        <w:bottom w:val="none" w:sz="0" w:space="0" w:color="auto"/>
        <w:right w:val="none" w:sz="0" w:space="0" w:color="auto"/>
      </w:divBdr>
    </w:div>
    <w:div w:id="133524461">
      <w:bodyDiv w:val="1"/>
      <w:marLeft w:val="0"/>
      <w:marRight w:val="0"/>
      <w:marTop w:val="0"/>
      <w:marBottom w:val="0"/>
      <w:divBdr>
        <w:top w:val="none" w:sz="0" w:space="0" w:color="auto"/>
        <w:left w:val="none" w:sz="0" w:space="0" w:color="auto"/>
        <w:bottom w:val="none" w:sz="0" w:space="0" w:color="auto"/>
        <w:right w:val="none" w:sz="0" w:space="0" w:color="auto"/>
      </w:divBdr>
    </w:div>
    <w:div w:id="176697244">
      <w:bodyDiv w:val="1"/>
      <w:marLeft w:val="0"/>
      <w:marRight w:val="0"/>
      <w:marTop w:val="0"/>
      <w:marBottom w:val="0"/>
      <w:divBdr>
        <w:top w:val="none" w:sz="0" w:space="0" w:color="auto"/>
        <w:left w:val="none" w:sz="0" w:space="0" w:color="auto"/>
        <w:bottom w:val="none" w:sz="0" w:space="0" w:color="auto"/>
        <w:right w:val="none" w:sz="0" w:space="0" w:color="auto"/>
      </w:divBdr>
      <w:divsChild>
        <w:div w:id="2112779422">
          <w:marLeft w:val="0"/>
          <w:marRight w:val="0"/>
          <w:marTop w:val="0"/>
          <w:marBottom w:val="0"/>
          <w:divBdr>
            <w:top w:val="none" w:sz="0" w:space="0" w:color="auto"/>
            <w:left w:val="none" w:sz="0" w:space="0" w:color="auto"/>
            <w:bottom w:val="none" w:sz="0" w:space="0" w:color="auto"/>
            <w:right w:val="none" w:sz="0" w:space="0" w:color="auto"/>
          </w:divBdr>
          <w:divsChild>
            <w:div w:id="783958904">
              <w:marLeft w:val="0"/>
              <w:marRight w:val="0"/>
              <w:marTop w:val="0"/>
              <w:marBottom w:val="0"/>
              <w:divBdr>
                <w:top w:val="none" w:sz="0" w:space="0" w:color="auto"/>
                <w:left w:val="none" w:sz="0" w:space="0" w:color="auto"/>
                <w:bottom w:val="none" w:sz="0" w:space="0" w:color="auto"/>
                <w:right w:val="none" w:sz="0" w:space="0" w:color="auto"/>
              </w:divBdr>
              <w:divsChild>
                <w:div w:id="706292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97155">
      <w:bodyDiv w:val="1"/>
      <w:marLeft w:val="0"/>
      <w:marRight w:val="0"/>
      <w:marTop w:val="0"/>
      <w:marBottom w:val="0"/>
      <w:divBdr>
        <w:top w:val="none" w:sz="0" w:space="0" w:color="auto"/>
        <w:left w:val="none" w:sz="0" w:space="0" w:color="auto"/>
        <w:bottom w:val="none" w:sz="0" w:space="0" w:color="auto"/>
        <w:right w:val="none" w:sz="0" w:space="0" w:color="auto"/>
      </w:divBdr>
      <w:divsChild>
        <w:div w:id="313218748">
          <w:marLeft w:val="0"/>
          <w:marRight w:val="0"/>
          <w:marTop w:val="0"/>
          <w:marBottom w:val="0"/>
          <w:divBdr>
            <w:top w:val="none" w:sz="0" w:space="0" w:color="auto"/>
            <w:left w:val="none" w:sz="0" w:space="0" w:color="auto"/>
            <w:bottom w:val="none" w:sz="0" w:space="0" w:color="auto"/>
            <w:right w:val="none" w:sz="0" w:space="0" w:color="auto"/>
          </w:divBdr>
          <w:divsChild>
            <w:div w:id="1113671896">
              <w:marLeft w:val="0"/>
              <w:marRight w:val="0"/>
              <w:marTop w:val="0"/>
              <w:marBottom w:val="0"/>
              <w:divBdr>
                <w:top w:val="none" w:sz="0" w:space="0" w:color="auto"/>
                <w:left w:val="none" w:sz="0" w:space="0" w:color="auto"/>
                <w:bottom w:val="none" w:sz="0" w:space="0" w:color="auto"/>
                <w:right w:val="none" w:sz="0" w:space="0" w:color="auto"/>
              </w:divBdr>
              <w:divsChild>
                <w:div w:id="18788516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5971880">
      <w:bodyDiv w:val="1"/>
      <w:marLeft w:val="0"/>
      <w:marRight w:val="0"/>
      <w:marTop w:val="0"/>
      <w:marBottom w:val="0"/>
      <w:divBdr>
        <w:top w:val="none" w:sz="0" w:space="0" w:color="auto"/>
        <w:left w:val="none" w:sz="0" w:space="0" w:color="auto"/>
        <w:bottom w:val="none" w:sz="0" w:space="0" w:color="auto"/>
        <w:right w:val="none" w:sz="0" w:space="0" w:color="auto"/>
      </w:divBdr>
      <w:divsChild>
        <w:div w:id="598178872">
          <w:marLeft w:val="0"/>
          <w:marRight w:val="0"/>
          <w:marTop w:val="0"/>
          <w:marBottom w:val="0"/>
          <w:divBdr>
            <w:top w:val="none" w:sz="0" w:space="0" w:color="auto"/>
            <w:left w:val="none" w:sz="0" w:space="0" w:color="auto"/>
            <w:bottom w:val="none" w:sz="0" w:space="0" w:color="auto"/>
            <w:right w:val="none" w:sz="0" w:space="0" w:color="auto"/>
          </w:divBdr>
          <w:divsChild>
            <w:div w:id="1510489397">
              <w:marLeft w:val="0"/>
              <w:marRight w:val="0"/>
              <w:marTop w:val="0"/>
              <w:marBottom w:val="0"/>
              <w:divBdr>
                <w:top w:val="none" w:sz="0" w:space="0" w:color="auto"/>
                <w:left w:val="none" w:sz="0" w:space="0" w:color="auto"/>
                <w:bottom w:val="none" w:sz="0" w:space="0" w:color="auto"/>
                <w:right w:val="none" w:sz="0" w:space="0" w:color="auto"/>
              </w:divBdr>
              <w:divsChild>
                <w:div w:id="2143497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5696790">
      <w:bodyDiv w:val="1"/>
      <w:marLeft w:val="0"/>
      <w:marRight w:val="0"/>
      <w:marTop w:val="0"/>
      <w:marBottom w:val="0"/>
      <w:divBdr>
        <w:top w:val="none" w:sz="0" w:space="0" w:color="auto"/>
        <w:left w:val="none" w:sz="0" w:space="0" w:color="auto"/>
        <w:bottom w:val="none" w:sz="0" w:space="0" w:color="auto"/>
        <w:right w:val="none" w:sz="0" w:space="0" w:color="auto"/>
      </w:divBdr>
      <w:divsChild>
        <w:div w:id="2042050961">
          <w:marLeft w:val="0"/>
          <w:marRight w:val="0"/>
          <w:marTop w:val="0"/>
          <w:marBottom w:val="0"/>
          <w:divBdr>
            <w:top w:val="none" w:sz="0" w:space="0" w:color="auto"/>
            <w:left w:val="none" w:sz="0" w:space="0" w:color="auto"/>
            <w:bottom w:val="none" w:sz="0" w:space="0" w:color="auto"/>
            <w:right w:val="none" w:sz="0" w:space="0" w:color="auto"/>
          </w:divBdr>
          <w:divsChild>
            <w:div w:id="40523121">
              <w:marLeft w:val="0"/>
              <w:marRight w:val="0"/>
              <w:marTop w:val="0"/>
              <w:marBottom w:val="0"/>
              <w:divBdr>
                <w:top w:val="none" w:sz="0" w:space="0" w:color="auto"/>
                <w:left w:val="none" w:sz="0" w:space="0" w:color="auto"/>
                <w:bottom w:val="none" w:sz="0" w:space="0" w:color="auto"/>
                <w:right w:val="none" w:sz="0" w:space="0" w:color="auto"/>
              </w:divBdr>
              <w:divsChild>
                <w:div w:id="1098404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5481894">
      <w:bodyDiv w:val="1"/>
      <w:marLeft w:val="0"/>
      <w:marRight w:val="0"/>
      <w:marTop w:val="0"/>
      <w:marBottom w:val="0"/>
      <w:divBdr>
        <w:top w:val="none" w:sz="0" w:space="0" w:color="auto"/>
        <w:left w:val="none" w:sz="0" w:space="0" w:color="auto"/>
        <w:bottom w:val="none" w:sz="0" w:space="0" w:color="auto"/>
        <w:right w:val="none" w:sz="0" w:space="0" w:color="auto"/>
      </w:divBdr>
    </w:div>
    <w:div w:id="347219990">
      <w:bodyDiv w:val="1"/>
      <w:marLeft w:val="0"/>
      <w:marRight w:val="0"/>
      <w:marTop w:val="0"/>
      <w:marBottom w:val="0"/>
      <w:divBdr>
        <w:top w:val="none" w:sz="0" w:space="0" w:color="auto"/>
        <w:left w:val="none" w:sz="0" w:space="0" w:color="auto"/>
        <w:bottom w:val="none" w:sz="0" w:space="0" w:color="auto"/>
        <w:right w:val="none" w:sz="0" w:space="0" w:color="auto"/>
      </w:divBdr>
    </w:div>
    <w:div w:id="356346664">
      <w:bodyDiv w:val="1"/>
      <w:marLeft w:val="0"/>
      <w:marRight w:val="0"/>
      <w:marTop w:val="0"/>
      <w:marBottom w:val="0"/>
      <w:divBdr>
        <w:top w:val="none" w:sz="0" w:space="0" w:color="auto"/>
        <w:left w:val="none" w:sz="0" w:space="0" w:color="auto"/>
        <w:bottom w:val="none" w:sz="0" w:space="0" w:color="auto"/>
        <w:right w:val="none" w:sz="0" w:space="0" w:color="auto"/>
      </w:divBdr>
    </w:div>
    <w:div w:id="621838070">
      <w:bodyDiv w:val="1"/>
      <w:marLeft w:val="0"/>
      <w:marRight w:val="0"/>
      <w:marTop w:val="0"/>
      <w:marBottom w:val="0"/>
      <w:divBdr>
        <w:top w:val="none" w:sz="0" w:space="0" w:color="auto"/>
        <w:left w:val="none" w:sz="0" w:space="0" w:color="auto"/>
        <w:bottom w:val="none" w:sz="0" w:space="0" w:color="auto"/>
        <w:right w:val="none" w:sz="0" w:space="0" w:color="auto"/>
      </w:divBdr>
      <w:divsChild>
        <w:div w:id="1986886002">
          <w:marLeft w:val="0"/>
          <w:marRight w:val="0"/>
          <w:marTop w:val="0"/>
          <w:marBottom w:val="0"/>
          <w:divBdr>
            <w:top w:val="none" w:sz="0" w:space="0" w:color="auto"/>
            <w:left w:val="none" w:sz="0" w:space="0" w:color="auto"/>
            <w:bottom w:val="none" w:sz="0" w:space="0" w:color="auto"/>
            <w:right w:val="none" w:sz="0" w:space="0" w:color="auto"/>
          </w:divBdr>
          <w:divsChild>
            <w:div w:id="1973486402">
              <w:marLeft w:val="0"/>
              <w:marRight w:val="0"/>
              <w:marTop w:val="0"/>
              <w:marBottom w:val="0"/>
              <w:divBdr>
                <w:top w:val="none" w:sz="0" w:space="0" w:color="auto"/>
                <w:left w:val="none" w:sz="0" w:space="0" w:color="auto"/>
                <w:bottom w:val="none" w:sz="0" w:space="0" w:color="auto"/>
                <w:right w:val="none" w:sz="0" w:space="0" w:color="auto"/>
              </w:divBdr>
              <w:divsChild>
                <w:div w:id="1515610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2538935">
      <w:bodyDiv w:val="1"/>
      <w:marLeft w:val="0"/>
      <w:marRight w:val="0"/>
      <w:marTop w:val="0"/>
      <w:marBottom w:val="0"/>
      <w:divBdr>
        <w:top w:val="none" w:sz="0" w:space="0" w:color="auto"/>
        <w:left w:val="none" w:sz="0" w:space="0" w:color="auto"/>
        <w:bottom w:val="none" w:sz="0" w:space="0" w:color="auto"/>
        <w:right w:val="none" w:sz="0" w:space="0" w:color="auto"/>
      </w:divBdr>
    </w:div>
    <w:div w:id="703671395">
      <w:bodyDiv w:val="1"/>
      <w:marLeft w:val="0"/>
      <w:marRight w:val="0"/>
      <w:marTop w:val="0"/>
      <w:marBottom w:val="0"/>
      <w:divBdr>
        <w:top w:val="none" w:sz="0" w:space="0" w:color="auto"/>
        <w:left w:val="none" w:sz="0" w:space="0" w:color="auto"/>
        <w:bottom w:val="none" w:sz="0" w:space="0" w:color="auto"/>
        <w:right w:val="none" w:sz="0" w:space="0" w:color="auto"/>
      </w:divBdr>
    </w:div>
    <w:div w:id="994800978">
      <w:bodyDiv w:val="1"/>
      <w:marLeft w:val="0"/>
      <w:marRight w:val="0"/>
      <w:marTop w:val="0"/>
      <w:marBottom w:val="0"/>
      <w:divBdr>
        <w:top w:val="none" w:sz="0" w:space="0" w:color="auto"/>
        <w:left w:val="none" w:sz="0" w:space="0" w:color="auto"/>
        <w:bottom w:val="none" w:sz="0" w:space="0" w:color="auto"/>
        <w:right w:val="none" w:sz="0" w:space="0" w:color="auto"/>
      </w:divBdr>
    </w:div>
    <w:div w:id="1031489730">
      <w:bodyDiv w:val="1"/>
      <w:marLeft w:val="0"/>
      <w:marRight w:val="0"/>
      <w:marTop w:val="0"/>
      <w:marBottom w:val="0"/>
      <w:divBdr>
        <w:top w:val="none" w:sz="0" w:space="0" w:color="auto"/>
        <w:left w:val="none" w:sz="0" w:space="0" w:color="auto"/>
        <w:bottom w:val="none" w:sz="0" w:space="0" w:color="auto"/>
        <w:right w:val="none" w:sz="0" w:space="0" w:color="auto"/>
      </w:divBdr>
    </w:div>
    <w:div w:id="1117260378">
      <w:bodyDiv w:val="1"/>
      <w:marLeft w:val="0"/>
      <w:marRight w:val="0"/>
      <w:marTop w:val="0"/>
      <w:marBottom w:val="0"/>
      <w:divBdr>
        <w:top w:val="none" w:sz="0" w:space="0" w:color="auto"/>
        <w:left w:val="none" w:sz="0" w:space="0" w:color="auto"/>
        <w:bottom w:val="none" w:sz="0" w:space="0" w:color="auto"/>
        <w:right w:val="none" w:sz="0" w:space="0" w:color="auto"/>
      </w:divBdr>
    </w:div>
    <w:div w:id="1121413015">
      <w:bodyDiv w:val="1"/>
      <w:marLeft w:val="0"/>
      <w:marRight w:val="0"/>
      <w:marTop w:val="0"/>
      <w:marBottom w:val="0"/>
      <w:divBdr>
        <w:top w:val="none" w:sz="0" w:space="0" w:color="auto"/>
        <w:left w:val="none" w:sz="0" w:space="0" w:color="auto"/>
        <w:bottom w:val="none" w:sz="0" w:space="0" w:color="auto"/>
        <w:right w:val="none" w:sz="0" w:space="0" w:color="auto"/>
      </w:divBdr>
    </w:div>
    <w:div w:id="1190487479">
      <w:bodyDiv w:val="1"/>
      <w:marLeft w:val="0"/>
      <w:marRight w:val="0"/>
      <w:marTop w:val="0"/>
      <w:marBottom w:val="0"/>
      <w:divBdr>
        <w:top w:val="none" w:sz="0" w:space="0" w:color="auto"/>
        <w:left w:val="none" w:sz="0" w:space="0" w:color="auto"/>
        <w:bottom w:val="none" w:sz="0" w:space="0" w:color="auto"/>
        <w:right w:val="none" w:sz="0" w:space="0" w:color="auto"/>
      </w:divBdr>
    </w:div>
    <w:div w:id="1197814981">
      <w:bodyDiv w:val="1"/>
      <w:marLeft w:val="0"/>
      <w:marRight w:val="0"/>
      <w:marTop w:val="0"/>
      <w:marBottom w:val="0"/>
      <w:divBdr>
        <w:top w:val="none" w:sz="0" w:space="0" w:color="auto"/>
        <w:left w:val="none" w:sz="0" w:space="0" w:color="auto"/>
        <w:bottom w:val="none" w:sz="0" w:space="0" w:color="auto"/>
        <w:right w:val="none" w:sz="0" w:space="0" w:color="auto"/>
      </w:divBdr>
    </w:div>
    <w:div w:id="1225215949">
      <w:bodyDiv w:val="1"/>
      <w:marLeft w:val="0"/>
      <w:marRight w:val="0"/>
      <w:marTop w:val="0"/>
      <w:marBottom w:val="0"/>
      <w:divBdr>
        <w:top w:val="none" w:sz="0" w:space="0" w:color="auto"/>
        <w:left w:val="none" w:sz="0" w:space="0" w:color="auto"/>
        <w:bottom w:val="none" w:sz="0" w:space="0" w:color="auto"/>
        <w:right w:val="none" w:sz="0" w:space="0" w:color="auto"/>
      </w:divBdr>
    </w:div>
    <w:div w:id="1230723723">
      <w:bodyDiv w:val="1"/>
      <w:marLeft w:val="0"/>
      <w:marRight w:val="0"/>
      <w:marTop w:val="0"/>
      <w:marBottom w:val="0"/>
      <w:divBdr>
        <w:top w:val="none" w:sz="0" w:space="0" w:color="auto"/>
        <w:left w:val="none" w:sz="0" w:space="0" w:color="auto"/>
        <w:bottom w:val="none" w:sz="0" w:space="0" w:color="auto"/>
        <w:right w:val="none" w:sz="0" w:space="0" w:color="auto"/>
      </w:divBdr>
    </w:div>
    <w:div w:id="1336881356">
      <w:bodyDiv w:val="1"/>
      <w:marLeft w:val="0"/>
      <w:marRight w:val="0"/>
      <w:marTop w:val="0"/>
      <w:marBottom w:val="0"/>
      <w:divBdr>
        <w:top w:val="none" w:sz="0" w:space="0" w:color="auto"/>
        <w:left w:val="none" w:sz="0" w:space="0" w:color="auto"/>
        <w:bottom w:val="none" w:sz="0" w:space="0" w:color="auto"/>
        <w:right w:val="none" w:sz="0" w:space="0" w:color="auto"/>
      </w:divBdr>
    </w:div>
    <w:div w:id="1427532535">
      <w:bodyDiv w:val="1"/>
      <w:marLeft w:val="0"/>
      <w:marRight w:val="0"/>
      <w:marTop w:val="0"/>
      <w:marBottom w:val="0"/>
      <w:divBdr>
        <w:top w:val="none" w:sz="0" w:space="0" w:color="auto"/>
        <w:left w:val="none" w:sz="0" w:space="0" w:color="auto"/>
        <w:bottom w:val="none" w:sz="0" w:space="0" w:color="auto"/>
        <w:right w:val="none" w:sz="0" w:space="0" w:color="auto"/>
      </w:divBdr>
      <w:divsChild>
        <w:div w:id="250358055">
          <w:marLeft w:val="0"/>
          <w:marRight w:val="0"/>
          <w:marTop w:val="0"/>
          <w:marBottom w:val="0"/>
          <w:divBdr>
            <w:top w:val="none" w:sz="0" w:space="0" w:color="auto"/>
            <w:left w:val="none" w:sz="0" w:space="0" w:color="auto"/>
            <w:bottom w:val="none" w:sz="0" w:space="0" w:color="auto"/>
            <w:right w:val="none" w:sz="0" w:space="0" w:color="auto"/>
          </w:divBdr>
          <w:divsChild>
            <w:div w:id="2138179908">
              <w:marLeft w:val="0"/>
              <w:marRight w:val="0"/>
              <w:marTop w:val="0"/>
              <w:marBottom w:val="0"/>
              <w:divBdr>
                <w:top w:val="none" w:sz="0" w:space="0" w:color="auto"/>
                <w:left w:val="none" w:sz="0" w:space="0" w:color="auto"/>
                <w:bottom w:val="none" w:sz="0" w:space="0" w:color="auto"/>
                <w:right w:val="none" w:sz="0" w:space="0" w:color="auto"/>
              </w:divBdr>
              <w:divsChild>
                <w:div w:id="1555508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7322991">
      <w:bodyDiv w:val="1"/>
      <w:marLeft w:val="0"/>
      <w:marRight w:val="0"/>
      <w:marTop w:val="0"/>
      <w:marBottom w:val="0"/>
      <w:divBdr>
        <w:top w:val="none" w:sz="0" w:space="0" w:color="auto"/>
        <w:left w:val="none" w:sz="0" w:space="0" w:color="auto"/>
        <w:bottom w:val="none" w:sz="0" w:space="0" w:color="auto"/>
        <w:right w:val="none" w:sz="0" w:space="0" w:color="auto"/>
      </w:divBdr>
      <w:divsChild>
        <w:div w:id="928540802">
          <w:marLeft w:val="0"/>
          <w:marRight w:val="0"/>
          <w:marTop w:val="0"/>
          <w:marBottom w:val="0"/>
          <w:divBdr>
            <w:top w:val="none" w:sz="0" w:space="0" w:color="auto"/>
            <w:left w:val="none" w:sz="0" w:space="0" w:color="auto"/>
            <w:bottom w:val="none" w:sz="0" w:space="0" w:color="auto"/>
            <w:right w:val="none" w:sz="0" w:space="0" w:color="auto"/>
          </w:divBdr>
          <w:divsChild>
            <w:div w:id="1170022050">
              <w:marLeft w:val="0"/>
              <w:marRight w:val="0"/>
              <w:marTop w:val="0"/>
              <w:marBottom w:val="0"/>
              <w:divBdr>
                <w:top w:val="none" w:sz="0" w:space="0" w:color="auto"/>
                <w:left w:val="none" w:sz="0" w:space="0" w:color="auto"/>
                <w:bottom w:val="none" w:sz="0" w:space="0" w:color="auto"/>
                <w:right w:val="none" w:sz="0" w:space="0" w:color="auto"/>
              </w:divBdr>
              <w:divsChild>
                <w:div w:id="624235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1262148">
      <w:bodyDiv w:val="1"/>
      <w:marLeft w:val="0"/>
      <w:marRight w:val="0"/>
      <w:marTop w:val="0"/>
      <w:marBottom w:val="0"/>
      <w:divBdr>
        <w:top w:val="none" w:sz="0" w:space="0" w:color="auto"/>
        <w:left w:val="none" w:sz="0" w:space="0" w:color="auto"/>
        <w:bottom w:val="none" w:sz="0" w:space="0" w:color="auto"/>
        <w:right w:val="none" w:sz="0" w:space="0" w:color="auto"/>
      </w:divBdr>
    </w:div>
    <w:div w:id="1889758654">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109/iccvw.2011.6130508" TargetMode="Externa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766C620-3EE7-AC4A-ACC5-00A3E8DDFA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Reports.dotx</Template>
  <TotalTime>29</TotalTime>
  <Pages>7</Pages>
  <Words>3017</Words>
  <Characters>17198</Characters>
  <Application>Microsoft Office Word</Application>
  <DocSecurity>0</DocSecurity>
  <Lines>143</Lines>
  <Paragraphs>40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sv-lncs</vt:lpstr>
      <vt:lpstr>sv-lncs</vt:lpstr>
    </vt:vector>
  </TitlesOfParts>
  <Company>Springer Verlag GmbH &amp; Co.KG</Company>
  <LinksUpToDate>false</LinksUpToDate>
  <CharactersWithSpaces>20175</CharactersWithSpaces>
  <SharedDoc>false</SharedDoc>
  <HLinks>
    <vt:vector size="24" baseType="variant">
      <vt:variant>
        <vt:i4>1310771</vt:i4>
      </vt:variant>
      <vt:variant>
        <vt:i4>18</vt:i4>
      </vt:variant>
      <vt:variant>
        <vt:i4>0</vt:i4>
      </vt:variant>
      <vt:variant>
        <vt:i4>5</vt:i4>
      </vt:variant>
      <vt:variant>
        <vt:lpwstr>mailto:orders-HD-individuals@springer.com</vt:lpwstr>
      </vt:variant>
      <vt:variant>
        <vt:lpwstr/>
      </vt:variant>
      <vt:variant>
        <vt:i4>1245215</vt:i4>
      </vt:variant>
      <vt:variant>
        <vt:i4>15</vt:i4>
      </vt:variant>
      <vt:variant>
        <vt:i4>0</vt:i4>
      </vt:variant>
      <vt:variant>
        <vt:i4>5</vt:i4>
      </vt:variant>
      <vt:variant>
        <vt:lpwstr>http://www.informatik.uni-trier.de/~ley/db/journals/lncs.html</vt:lpwstr>
      </vt:variant>
      <vt:variant>
        <vt:lpwstr/>
      </vt:variant>
      <vt:variant>
        <vt:i4>5374045</vt:i4>
      </vt:variant>
      <vt:variant>
        <vt:i4>3</vt:i4>
      </vt:variant>
      <vt:variant>
        <vt:i4>0</vt:i4>
      </vt:variant>
      <vt:variant>
        <vt:i4>5</vt:i4>
      </vt:variant>
      <vt:variant>
        <vt:lpwstr>http://www.springer.com/lncs</vt:lpwstr>
      </vt:variant>
      <vt:variant>
        <vt:lpwstr/>
      </vt:variant>
      <vt:variant>
        <vt:i4>3080220</vt:i4>
      </vt:variant>
      <vt:variant>
        <vt:i4>0</vt:i4>
      </vt:variant>
      <vt:variant>
        <vt:i4>0</vt:i4>
      </vt:variant>
      <vt:variant>
        <vt:i4>5</vt:i4>
      </vt:variant>
      <vt:variant>
        <vt:lpwstr>mailto:LNCS@Springer.com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sv-lncs</dc:title>
  <dc:subject/>
  <dc:creator>Springer-SBM</dc:creator>
  <cp:keywords/>
  <dc:description>Copyright Springer-Verlag Heidelberg Berlin 2002</dc:description>
  <cp:lastModifiedBy>Xingnan Pan</cp:lastModifiedBy>
  <cp:revision>3</cp:revision>
  <cp:lastPrinted>2021-04-26T07:33:00Z</cp:lastPrinted>
  <dcterms:created xsi:type="dcterms:W3CDTF">2021-04-26T07:33:00Z</dcterms:created>
  <dcterms:modified xsi:type="dcterms:W3CDTF">2021-04-26T13:56:00Z</dcterms:modified>
</cp:coreProperties>
</file>