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4661" w14:textId="77777777" w:rsidR="0089453E" w:rsidRPr="0089453E" w:rsidRDefault="0089453E" w:rsidP="0089453E">
      <w:pPr>
        <w:widowControl/>
        <w:shd w:val="clear" w:color="auto" w:fill="FFFFFF"/>
        <w:spacing w:after="0" w:line="240" w:lineRule="auto"/>
        <w:rPr>
          <w:rFonts w:ascii="微软雅黑" w:eastAsia="微软雅黑" w:hAnsi="微软雅黑" w:cs="宋体"/>
          <w:color w:val="060A26"/>
          <w:kern w:val="0"/>
          <w:sz w:val="24"/>
          <w14:ligatures w14:val="none"/>
        </w:rPr>
      </w:pPr>
      <w:r w:rsidRPr="0089453E">
        <w:rPr>
          <w:rFonts w:ascii="微软雅黑" w:eastAsia="微软雅黑" w:hAnsi="微软雅黑" w:cs="宋体" w:hint="eastAsia"/>
          <w:b/>
          <w:bCs/>
          <w:color w:val="060A26"/>
          <w:kern w:val="0"/>
          <w:sz w:val="24"/>
          <w14:ligatures w14:val="none"/>
        </w:rPr>
        <w:t>Maduro Incident (January 3, 2026: U.S. Arrests Maduro Couple) - Business Theory Decomposition and Forecast</w:t>
      </w:r>
    </w:p>
    <w:p w14:paraId="61A9C756"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Based on the original business theory framework of 15 proxy variables (5 categories × 3 each) + 7 core equations (static layer) and dynamic risk v3.0 (dynamic layer), this event is treated as an extreme external shock (U.S. military action, arrest of President Maduro, Trump's statement "The U.S. will operate in Venezuela"), with data updated to the immediate post-event state (based on 2024-2025 baseline + real-time news adjustments, with calibration parameters φ* ≈ 0.36, ψ* ≈ 0.12).</w:t>
      </w:r>
    </w:p>
    <w:p w14:paraId="49510EC0" w14:textId="77777777" w:rsidR="0089453E" w:rsidRPr="0089453E" w:rsidRDefault="0089453E" w:rsidP="0089453E">
      <w:pPr>
        <w:widowControl/>
        <w:spacing w:before="240" w:after="240" w:line="240" w:lineRule="auto"/>
        <w:rPr>
          <w:rFonts w:ascii="微软雅黑" w:eastAsia="微软雅黑" w:hAnsi="微软雅黑" w:cs="宋体" w:hint="eastAsia"/>
          <w:kern w:val="0"/>
          <w:sz w:val="24"/>
          <w14:ligatures w14:val="none"/>
        </w:rPr>
      </w:pPr>
      <w:r w:rsidRPr="0089453E">
        <w:rPr>
          <w:rFonts w:ascii="宋体" w:eastAsia="宋体" w:hAnsi="宋体" w:cs="宋体"/>
          <w:kern w:val="0"/>
          <w:sz w:val="24"/>
          <w14:ligatures w14:val="none"/>
        </w:rPr>
        <w:pict w14:anchorId="4060C305">
          <v:rect id="_x0000_i1025" style="width:0;height:0" o:hrstd="t" o:hr="t" fillcolor="#a0a0a0" stroked="f"/>
        </w:pict>
      </w:r>
    </w:p>
    <w:p w14:paraId="45AFB3CA" w14:textId="77777777" w:rsidR="0089453E" w:rsidRPr="0089453E" w:rsidRDefault="0089453E" w:rsidP="0089453E">
      <w:pPr>
        <w:widowControl/>
        <w:shd w:val="clear" w:color="auto" w:fill="FFFFFF"/>
        <w:spacing w:before="240" w:after="0" w:line="420" w:lineRule="atLeast"/>
        <w:outlineLvl w:val="2"/>
        <w:rPr>
          <w:rFonts w:ascii="微软雅黑" w:eastAsia="微软雅黑" w:hAnsi="微软雅黑" w:cs="宋体" w:hint="eastAsia"/>
          <w:b/>
          <w:bCs/>
          <w:color w:val="060A26"/>
          <w:spacing w:val="3"/>
          <w:kern w:val="0"/>
          <w:sz w:val="27"/>
          <w:szCs w:val="27"/>
          <w14:ligatures w14:val="none"/>
        </w:rPr>
      </w:pPr>
      <w:r w:rsidRPr="0089453E">
        <w:rPr>
          <w:rFonts w:ascii="微软雅黑" w:eastAsia="微软雅黑" w:hAnsi="微软雅黑" w:cs="宋体" w:hint="eastAsia"/>
          <w:b/>
          <w:bCs/>
          <w:color w:val="060A26"/>
          <w:spacing w:val="3"/>
          <w:kern w:val="0"/>
          <w:sz w:val="27"/>
          <w:szCs w:val="27"/>
          <w14:ligatures w14:val="none"/>
        </w:rPr>
        <w:t>1. Proxy Parameter Table (15 Dimensions + Dynamic Post-Event Adjustments)</w:t>
      </w:r>
    </w:p>
    <w:p w14:paraId="009136A3"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1"/>
          <w:szCs w:val="21"/>
          <w14:ligatures w14:val="none"/>
        </w:rPr>
        <w:t>表格</w:t>
      </w:r>
    </w:p>
    <w:tbl>
      <w:tblPr>
        <w:tblW w:w="14980" w:type="dxa"/>
        <w:tblCellMar>
          <w:top w:w="15" w:type="dxa"/>
          <w:left w:w="15" w:type="dxa"/>
          <w:bottom w:w="15" w:type="dxa"/>
          <w:right w:w="15" w:type="dxa"/>
        </w:tblCellMar>
        <w:tblLook w:val="04A0" w:firstRow="1" w:lastRow="0" w:firstColumn="1" w:lastColumn="0" w:noHBand="0" w:noVBand="1"/>
      </w:tblPr>
      <w:tblGrid>
        <w:gridCol w:w="1605"/>
        <w:gridCol w:w="2324"/>
        <w:gridCol w:w="4292"/>
        <w:gridCol w:w="3597"/>
        <w:gridCol w:w="3162"/>
      </w:tblGrid>
      <w:tr w:rsidR="0089453E" w:rsidRPr="0089453E" w14:paraId="340764A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50" w:type="dxa"/>
              <w:left w:w="210" w:type="dxa"/>
              <w:bottom w:w="150" w:type="dxa"/>
              <w:right w:w="210" w:type="dxa"/>
            </w:tcMar>
            <w:vAlign w:val="center"/>
            <w:hideMark/>
          </w:tcPr>
          <w:p w14:paraId="5DE9AE0E" w14:textId="77777777" w:rsidR="0089453E" w:rsidRPr="0089453E" w:rsidRDefault="0089453E" w:rsidP="0089453E">
            <w:pPr>
              <w:widowControl/>
              <w:spacing w:after="0" w:line="240" w:lineRule="atLeast"/>
              <w:rPr>
                <w:rFonts w:ascii="宋体" w:eastAsia="宋体" w:hAnsi="宋体" w:cs="宋体" w:hint="eastAsia"/>
                <w:b/>
                <w:bCs/>
                <w:color w:val="060A26"/>
                <w:kern w:val="0"/>
                <w:sz w:val="21"/>
                <w:szCs w:val="21"/>
                <w14:ligatures w14:val="none"/>
              </w:rPr>
            </w:pPr>
            <w:r w:rsidRPr="0089453E">
              <w:rPr>
                <w:rFonts w:ascii="宋体" w:eastAsia="宋体" w:hAnsi="宋体" w:cs="宋体"/>
                <w:b/>
                <w:bCs/>
                <w:color w:val="060A26"/>
                <w:kern w:val="0"/>
                <w:sz w:val="21"/>
                <w:szCs w:val="21"/>
                <w14:ligatures w14:val="none"/>
              </w:rPr>
              <w:t>Category</w:t>
            </w:r>
          </w:p>
        </w:tc>
        <w:tc>
          <w:tcPr>
            <w:tcW w:w="0" w:type="auto"/>
            <w:tcBorders>
              <w:top w:val="single" w:sz="6" w:space="0" w:color="auto"/>
              <w:left w:val="single" w:sz="6" w:space="0" w:color="auto"/>
              <w:bottom w:val="single" w:sz="6" w:space="0" w:color="auto"/>
              <w:right w:val="single" w:sz="6" w:space="0" w:color="auto"/>
            </w:tcBorders>
            <w:noWrap/>
            <w:tcMar>
              <w:top w:w="150" w:type="dxa"/>
              <w:left w:w="210" w:type="dxa"/>
              <w:bottom w:w="150" w:type="dxa"/>
              <w:right w:w="210" w:type="dxa"/>
            </w:tcMar>
            <w:vAlign w:val="center"/>
            <w:hideMark/>
          </w:tcPr>
          <w:p w14:paraId="68C73AAF" w14:textId="77777777" w:rsidR="0089453E" w:rsidRPr="0089453E" w:rsidRDefault="0089453E" w:rsidP="0089453E">
            <w:pPr>
              <w:widowControl/>
              <w:spacing w:after="0" w:line="240" w:lineRule="atLeast"/>
              <w:rPr>
                <w:rFonts w:ascii="宋体" w:eastAsia="宋体" w:hAnsi="宋体" w:cs="宋体"/>
                <w:b/>
                <w:bCs/>
                <w:color w:val="060A26"/>
                <w:kern w:val="0"/>
                <w:sz w:val="21"/>
                <w:szCs w:val="21"/>
                <w14:ligatures w14:val="none"/>
              </w:rPr>
            </w:pPr>
            <w:r w:rsidRPr="0089453E">
              <w:rPr>
                <w:rFonts w:ascii="宋体" w:eastAsia="宋体" w:hAnsi="宋体" w:cs="宋体"/>
                <w:b/>
                <w:bCs/>
                <w:color w:val="060A26"/>
                <w:kern w:val="0"/>
                <w:sz w:val="21"/>
                <w:szCs w:val="21"/>
                <w14:ligatures w14:val="none"/>
              </w:rPr>
              <w:t>Proxy Variable</w:t>
            </w:r>
          </w:p>
        </w:tc>
        <w:tc>
          <w:tcPr>
            <w:tcW w:w="0" w:type="auto"/>
            <w:tcBorders>
              <w:top w:val="single" w:sz="6" w:space="0" w:color="auto"/>
              <w:left w:val="single" w:sz="6" w:space="0" w:color="auto"/>
              <w:bottom w:val="single" w:sz="6" w:space="0" w:color="auto"/>
              <w:right w:val="single" w:sz="6" w:space="0" w:color="auto"/>
            </w:tcBorders>
            <w:noWrap/>
            <w:tcMar>
              <w:top w:w="150" w:type="dxa"/>
              <w:left w:w="210" w:type="dxa"/>
              <w:bottom w:w="150" w:type="dxa"/>
              <w:right w:w="210" w:type="dxa"/>
            </w:tcMar>
            <w:vAlign w:val="center"/>
            <w:hideMark/>
          </w:tcPr>
          <w:p w14:paraId="3E232A95" w14:textId="77777777" w:rsidR="0089453E" w:rsidRPr="0089453E" w:rsidRDefault="0089453E" w:rsidP="0089453E">
            <w:pPr>
              <w:widowControl/>
              <w:spacing w:after="0" w:line="240" w:lineRule="atLeast"/>
              <w:rPr>
                <w:rFonts w:ascii="宋体" w:eastAsia="宋体" w:hAnsi="宋体" w:cs="宋体"/>
                <w:b/>
                <w:bCs/>
                <w:color w:val="060A26"/>
                <w:kern w:val="0"/>
                <w:sz w:val="21"/>
                <w:szCs w:val="21"/>
                <w14:ligatures w14:val="none"/>
              </w:rPr>
            </w:pPr>
            <w:r w:rsidRPr="0089453E">
              <w:rPr>
                <w:rFonts w:ascii="宋体" w:eastAsia="宋体" w:hAnsi="宋体" w:cs="宋体"/>
                <w:b/>
                <w:bCs/>
                <w:color w:val="060A26"/>
                <w:kern w:val="0"/>
                <w:sz w:val="21"/>
                <w:szCs w:val="21"/>
                <w14:ligatures w14:val="none"/>
              </w:rPr>
              <w:t>Event Data (Venezuela, Jan 2026)</w:t>
            </w:r>
          </w:p>
        </w:tc>
        <w:tc>
          <w:tcPr>
            <w:tcW w:w="0" w:type="auto"/>
            <w:tcBorders>
              <w:top w:val="single" w:sz="6" w:space="0" w:color="auto"/>
              <w:left w:val="single" w:sz="6" w:space="0" w:color="auto"/>
              <w:bottom w:val="single" w:sz="6" w:space="0" w:color="auto"/>
              <w:right w:val="single" w:sz="6" w:space="0" w:color="auto"/>
            </w:tcBorders>
            <w:noWrap/>
            <w:tcMar>
              <w:top w:w="150" w:type="dxa"/>
              <w:left w:w="210" w:type="dxa"/>
              <w:bottom w:w="150" w:type="dxa"/>
              <w:right w:w="210" w:type="dxa"/>
            </w:tcMar>
            <w:vAlign w:val="center"/>
            <w:hideMark/>
          </w:tcPr>
          <w:p w14:paraId="66257C41" w14:textId="77777777" w:rsidR="0089453E" w:rsidRPr="0089453E" w:rsidRDefault="0089453E" w:rsidP="0089453E">
            <w:pPr>
              <w:widowControl/>
              <w:spacing w:after="0" w:line="240" w:lineRule="atLeast"/>
              <w:rPr>
                <w:rFonts w:ascii="宋体" w:eastAsia="宋体" w:hAnsi="宋体" w:cs="宋体"/>
                <w:b/>
                <w:bCs/>
                <w:color w:val="060A26"/>
                <w:kern w:val="0"/>
                <w:sz w:val="21"/>
                <w:szCs w:val="21"/>
                <w14:ligatures w14:val="none"/>
              </w:rPr>
            </w:pPr>
            <w:r w:rsidRPr="0089453E">
              <w:rPr>
                <w:rFonts w:ascii="宋体" w:eastAsia="宋体" w:hAnsi="宋体" w:cs="宋体"/>
                <w:b/>
                <w:bCs/>
                <w:color w:val="060A26"/>
                <w:kern w:val="0"/>
                <w:sz w:val="21"/>
                <w:szCs w:val="21"/>
                <w14:ligatures w14:val="none"/>
              </w:rPr>
              <w:t>Data Source / Institution</w:t>
            </w:r>
          </w:p>
        </w:tc>
        <w:tc>
          <w:tcPr>
            <w:tcW w:w="0" w:type="auto"/>
            <w:tcBorders>
              <w:top w:val="single" w:sz="6" w:space="0" w:color="auto"/>
              <w:left w:val="single" w:sz="6" w:space="0" w:color="auto"/>
              <w:bottom w:val="single" w:sz="6" w:space="0" w:color="auto"/>
              <w:right w:val="single" w:sz="6" w:space="0" w:color="auto"/>
            </w:tcBorders>
            <w:noWrap/>
            <w:tcMar>
              <w:top w:w="150" w:type="dxa"/>
              <w:left w:w="210" w:type="dxa"/>
              <w:bottom w:w="150" w:type="dxa"/>
              <w:right w:w="210" w:type="dxa"/>
            </w:tcMar>
            <w:vAlign w:val="center"/>
            <w:hideMark/>
          </w:tcPr>
          <w:p w14:paraId="471CB98E" w14:textId="77777777" w:rsidR="0089453E" w:rsidRPr="0089453E" w:rsidRDefault="0089453E" w:rsidP="0089453E">
            <w:pPr>
              <w:widowControl/>
              <w:spacing w:after="0" w:line="240" w:lineRule="atLeast"/>
              <w:rPr>
                <w:rFonts w:ascii="宋体" w:eastAsia="宋体" w:hAnsi="宋体" w:cs="宋体"/>
                <w:b/>
                <w:bCs/>
                <w:color w:val="060A26"/>
                <w:kern w:val="0"/>
                <w:sz w:val="21"/>
                <w:szCs w:val="21"/>
                <w14:ligatures w14:val="none"/>
              </w:rPr>
            </w:pPr>
            <w:r w:rsidRPr="0089453E">
              <w:rPr>
                <w:rFonts w:ascii="宋体" w:eastAsia="宋体" w:hAnsi="宋体" w:cs="宋体"/>
                <w:b/>
                <w:bCs/>
                <w:color w:val="060A26"/>
                <w:kern w:val="0"/>
                <w:sz w:val="21"/>
                <w:szCs w:val="21"/>
                <w14:ligatures w14:val="none"/>
              </w:rPr>
              <w:t>Notes (Impact of Event)</w:t>
            </w:r>
          </w:p>
        </w:tc>
      </w:tr>
      <w:tr w:rsidR="0089453E" w:rsidRPr="0089453E" w14:paraId="52CAA63C"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AAD8CB3"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b/>
                <w:bCs/>
                <w:color w:val="060A26"/>
                <w:kern w:val="0"/>
                <w:sz w:val="21"/>
                <w:szCs w:val="21"/>
                <w14:ligatures w14:val="none"/>
              </w:rPr>
              <w:t>Economy/Material</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EFB78A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Transaction Density</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0519A4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Non-cash transaction share ～20–30% (low)</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359790C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IMF / World Economics / Central Bank of Venezuela</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29AAC24"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Short-term disruption after event</w:t>
            </w:r>
          </w:p>
        </w:tc>
      </w:tr>
      <w:tr w:rsidR="0089453E" w:rsidRPr="0089453E" w14:paraId="27360EB7"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3583EB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B6BA490"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Per Capita GDP Growth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B95023A"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～4–6% (2025 baseline); estimated -5–10% post-event</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E8343B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IMF WEO / Maduro Statement / Al Jazeera / Reuters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CC97264"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Shock causes negative growth</w:t>
            </w:r>
          </w:p>
        </w:tc>
      </w:tr>
      <w:tr w:rsidR="0089453E" w:rsidRPr="0089453E" w14:paraId="5D19D680"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FDF58A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658ADC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Gini Coefficient</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3104E9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～0.603</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3A4BF4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BTI / World Bank / Reuters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24A7290"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High; event intensifies inequality</w:t>
            </w:r>
          </w:p>
        </w:tc>
      </w:tr>
      <w:tr w:rsidR="0089453E" w:rsidRPr="0089453E" w14:paraId="0F7350A9"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346E4A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b/>
                <w:bCs/>
                <w:color w:val="060A26"/>
                <w:kern w:val="0"/>
                <w:sz w:val="21"/>
                <w:szCs w:val="21"/>
                <w14:ligatures w14:val="none"/>
              </w:rPr>
              <w:t>Credit/Institution</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1BFF4E7"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Default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C2307E8"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～10%+ (high)</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36F2F56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CEIC / IMF / CNN Politics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1BDF52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Crisis worsens</w:t>
            </w:r>
          </w:p>
        </w:tc>
      </w:tr>
      <w:tr w:rsidR="0089453E" w:rsidRPr="0089453E" w14:paraId="0A10485E"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5EA154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03FDD67"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Contract Enforcement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D1D754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～30–40% (low)</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E2851B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World Justice Project / BTI / Fox News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BD30916"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Power vacuum deepens</w:t>
            </w:r>
          </w:p>
        </w:tc>
      </w:tr>
      <w:tr w:rsidR="0089453E" w:rsidRPr="0089453E" w14:paraId="119D1FDF"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DB4FA8B"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2FC6969"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Black Market Share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8649C7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～30–40% (higher post-event)</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6D43BDB"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World Economics / IMF / BBC</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7090F4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Black market expands post-event</w:t>
            </w:r>
          </w:p>
        </w:tc>
      </w:tr>
      <w:tr w:rsidR="0089453E" w:rsidRPr="0089453E" w14:paraId="70C4D927"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3DC5D24"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b/>
                <w:bCs/>
                <w:color w:val="060A26"/>
                <w:kern w:val="0"/>
                <w:sz w:val="21"/>
                <w:szCs w:val="21"/>
                <w14:ligatures w14:val="none"/>
              </w:rPr>
              <w:t>Social/Psychological</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7EE119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Psychological Trauma Index</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325635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～0.6–0.7 (high)</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C619F49"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WHO / UNICEF / NPR</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8286558"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Trauma intensified</w:t>
            </w:r>
          </w:p>
        </w:tc>
      </w:tr>
      <w:tr w:rsidR="0089453E" w:rsidRPr="0089453E" w14:paraId="235E2051"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ACB947E"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F0C923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Community Mutual Aid Frequency</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0515BA3"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Moderate (voluntary aid ～38–62%)</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C353D2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IFRC / CAF / YouTube (protests)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178D3B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Increases post-event but chaotic</w:t>
            </w:r>
          </w:p>
        </w:tc>
      </w:tr>
      <w:tr w:rsidR="0089453E" w:rsidRPr="0089453E" w14:paraId="7A0B7EDC"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D0A964B"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A34B767"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Social Fragmentation</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36CC38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～0.7–0.8 (extremely high)</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E952AF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V-Dem / Pew / Wikipedia</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B9D3BCA"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Fractures deepen post-event</w:t>
            </w:r>
          </w:p>
        </w:tc>
      </w:tr>
      <w:tr w:rsidR="0089453E" w:rsidRPr="0089453E" w14:paraId="412241E7"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60EACE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b/>
                <w:bCs/>
                <w:color w:val="060A26"/>
                <w:kern w:val="0"/>
                <w:sz w:val="21"/>
                <w:szCs w:val="21"/>
                <w14:ligatures w14:val="none"/>
              </w:rPr>
              <w:t>Digital/Cognitive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C0B811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Digital Identity Coverage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065310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～20–30% (low)</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5164D7B"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 xml:space="preserve">Government Reports / </w:t>
            </w:r>
            <w:proofErr w:type="spellStart"/>
            <w:r w:rsidRPr="0089453E">
              <w:rPr>
                <w:rFonts w:ascii="宋体" w:eastAsia="宋体" w:hAnsi="宋体" w:cs="宋体"/>
                <w:color w:val="060A26"/>
                <w:kern w:val="0"/>
                <w:sz w:val="21"/>
                <w:szCs w:val="21"/>
                <w14:ligatures w14:val="none"/>
              </w:rPr>
              <w:t>TechPolicy</w:t>
            </w:r>
            <w:proofErr w:type="spellEnd"/>
            <w:r w:rsidRPr="0089453E">
              <w:rPr>
                <w:rFonts w:ascii="宋体" w:eastAsia="宋体" w:hAnsi="宋体" w:cs="宋体"/>
                <w:color w:val="060A26"/>
                <w:kern w:val="0"/>
                <w:sz w:val="21"/>
                <w:szCs w:val="21"/>
                <w14:ligatures w14:val="none"/>
              </w:rPr>
              <w:t xml:space="preserve"> / NY Times</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3A73829"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Unchanged</w:t>
            </w:r>
          </w:p>
        </w:tc>
      </w:tr>
      <w:tr w:rsidR="0089453E" w:rsidRPr="0089453E" w14:paraId="02566974"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A471FEC"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5A074E0"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roofErr w:type="gramStart"/>
            <w:r w:rsidRPr="0089453E">
              <w:rPr>
                <w:rFonts w:ascii="宋体" w:eastAsia="宋体" w:hAnsi="宋体" w:cs="宋体"/>
                <w:color w:val="060A26"/>
                <w:kern w:val="0"/>
                <w:sz w:val="21"/>
                <w:szCs w:val="21"/>
                <w14:ligatures w14:val="none"/>
              </w:rPr>
              <w:t>Open Source</w:t>
            </w:r>
            <w:proofErr w:type="gramEnd"/>
            <w:r w:rsidRPr="0089453E">
              <w:rPr>
                <w:rFonts w:ascii="宋体" w:eastAsia="宋体" w:hAnsi="宋体" w:cs="宋体"/>
                <w:color w:val="060A26"/>
                <w:kern w:val="0"/>
                <w:sz w:val="21"/>
                <w:szCs w:val="21"/>
                <w14:ligatures w14:val="none"/>
              </w:rPr>
              <w:t xml:space="preserve"> Contribution Ratio</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7B0B4E8"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～0.1–0.2 (low)</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118E1C0"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 xml:space="preserve">GitHub </w:t>
            </w:r>
            <w:proofErr w:type="spellStart"/>
            <w:r w:rsidRPr="0089453E">
              <w:rPr>
                <w:rFonts w:ascii="宋体" w:eastAsia="宋体" w:hAnsi="宋体" w:cs="宋体"/>
                <w:color w:val="060A26"/>
                <w:kern w:val="0"/>
                <w:sz w:val="21"/>
                <w:szCs w:val="21"/>
                <w14:ligatures w14:val="none"/>
              </w:rPr>
              <w:t>Octoverse</w:t>
            </w:r>
            <w:proofErr w:type="spellEnd"/>
            <w:r w:rsidRPr="0089453E">
              <w:rPr>
                <w:rFonts w:ascii="宋体" w:eastAsia="宋体" w:hAnsi="宋体" w:cs="宋体"/>
                <w:color w:val="060A26"/>
                <w:kern w:val="0"/>
                <w:sz w:val="21"/>
                <w:szCs w:val="21"/>
                <w14:ligatures w14:val="none"/>
              </w:rPr>
              <w:t xml:space="preserve"> / Statista</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29968CD"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Unchanged</w:t>
            </w:r>
          </w:p>
        </w:tc>
      </w:tr>
      <w:tr w:rsidR="0089453E" w:rsidRPr="0089453E" w14:paraId="167CEA6B"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81826A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190F379"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Narrowband/Computational Coverage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0D94905"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Internet penetration ～61.6%</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7AD2F30B"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roofErr w:type="spellStart"/>
            <w:r w:rsidRPr="0089453E">
              <w:rPr>
                <w:rFonts w:ascii="宋体" w:eastAsia="宋体" w:hAnsi="宋体" w:cs="宋体"/>
                <w:color w:val="060A26"/>
                <w:kern w:val="0"/>
                <w:sz w:val="21"/>
                <w:szCs w:val="21"/>
                <w14:ligatures w14:val="none"/>
              </w:rPr>
              <w:t>nPerf</w:t>
            </w:r>
            <w:proofErr w:type="spellEnd"/>
            <w:r w:rsidRPr="0089453E">
              <w:rPr>
                <w:rFonts w:ascii="宋体" w:eastAsia="宋体" w:hAnsi="宋体" w:cs="宋体"/>
                <w:color w:val="060A26"/>
                <w:kern w:val="0"/>
                <w:sz w:val="21"/>
                <w:szCs w:val="21"/>
                <w14:ligatures w14:val="none"/>
              </w:rPr>
              <w:t xml:space="preserve"> / </w:t>
            </w:r>
            <w:proofErr w:type="spellStart"/>
            <w:r w:rsidRPr="0089453E">
              <w:rPr>
                <w:rFonts w:ascii="宋体" w:eastAsia="宋体" w:hAnsi="宋体" w:cs="宋体"/>
                <w:color w:val="060A26"/>
                <w:kern w:val="0"/>
                <w:sz w:val="21"/>
                <w:szCs w:val="21"/>
                <w14:ligatures w14:val="none"/>
              </w:rPr>
              <w:t>DataReportal</w:t>
            </w:r>
            <w:proofErr w:type="spellEnd"/>
            <w:r w:rsidRPr="0089453E">
              <w:rPr>
                <w:rFonts w:ascii="宋体" w:eastAsia="宋体" w:hAnsi="宋体" w:cs="宋体"/>
                <w:color w:val="060A26"/>
                <w:kern w:val="0"/>
                <w:sz w:val="21"/>
                <w:szCs w:val="21"/>
                <w14:ligatures w14:val="none"/>
              </w:rPr>
              <w:t xml:space="preserve"> / </w:t>
            </w:r>
            <w:proofErr w:type="spellStart"/>
            <w:r w:rsidRPr="0089453E">
              <w:rPr>
                <w:rFonts w:ascii="宋体" w:eastAsia="宋体" w:hAnsi="宋体" w:cs="宋体"/>
                <w:color w:val="060A26"/>
                <w:kern w:val="0"/>
                <w:sz w:val="21"/>
                <w:szCs w:val="21"/>
                <w14:ligatures w14:val="none"/>
              </w:rPr>
              <w:t>SmallWarsJournal</w:t>
            </w:r>
            <w:proofErr w:type="spellEnd"/>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9C2EFF9"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Unchanged</w:t>
            </w:r>
          </w:p>
        </w:tc>
      </w:tr>
      <w:tr w:rsidR="0089453E" w:rsidRPr="0089453E" w14:paraId="6BE474BF"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139BED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b/>
                <w:bCs/>
                <w:color w:val="060A26"/>
                <w:kern w:val="0"/>
                <w:sz w:val="21"/>
                <w:szCs w:val="21"/>
                <w14:ligatures w14:val="none"/>
              </w:rPr>
              <w:t>Attractiveness/External</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F5C4D1A"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Net Migration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3069AFE"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～-0.07% (negative, &gt;790k emigrants; worse post-event)</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F74ACC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World Bank / UN / Al Jazeera</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2A1467F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Accelerates outflow</w:t>
            </w:r>
          </w:p>
        </w:tc>
      </w:tr>
      <w:tr w:rsidR="0089453E" w:rsidRPr="0089453E" w14:paraId="6482A138"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365FA85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EC8F8AE"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Cultural Output Index</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4EF8E91A"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～0.2–0.3 (low)</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3E1365A2"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Brand Finance / BTI</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92ED3DE"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Unchanged</w:t>
            </w:r>
          </w:p>
        </w:tc>
      </w:tr>
      <w:tr w:rsidR="0089453E" w:rsidRPr="0089453E" w14:paraId="7E349320" w14:textId="77777777">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26FDCAE"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1871B1F1"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Data Traffic Idle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5CC41CE7"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High (low utilization rate)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6A95BD28"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proofErr w:type="spellStart"/>
            <w:r w:rsidRPr="0089453E">
              <w:rPr>
                <w:rFonts w:ascii="宋体" w:eastAsia="宋体" w:hAnsi="宋体" w:cs="宋体"/>
                <w:color w:val="060A26"/>
                <w:kern w:val="0"/>
                <w:sz w:val="21"/>
                <w:szCs w:val="21"/>
                <w14:ligatures w14:val="none"/>
              </w:rPr>
              <w:t>nPerf</w:t>
            </w:r>
            <w:proofErr w:type="spellEnd"/>
            <w:r w:rsidRPr="0089453E">
              <w:rPr>
                <w:rFonts w:ascii="宋体" w:eastAsia="宋体" w:hAnsi="宋体" w:cs="宋体"/>
                <w:color w:val="060A26"/>
                <w:kern w:val="0"/>
                <w:sz w:val="21"/>
                <w:szCs w:val="21"/>
                <w14:ligatures w14:val="none"/>
              </w:rPr>
              <w:t xml:space="preserve"> / TRAI-like</w:t>
            </w:r>
          </w:p>
        </w:tc>
        <w:tc>
          <w:tcPr>
            <w:tcW w:w="0" w:type="auto"/>
            <w:tcBorders>
              <w:top w:val="single" w:sz="6" w:space="0" w:color="auto"/>
              <w:left w:val="single" w:sz="6" w:space="0" w:color="auto"/>
              <w:bottom w:val="single" w:sz="6" w:space="0" w:color="auto"/>
              <w:right w:val="single" w:sz="6" w:space="0" w:color="auto"/>
            </w:tcBorders>
            <w:tcMar>
              <w:top w:w="150" w:type="dxa"/>
              <w:left w:w="210" w:type="dxa"/>
              <w:bottom w:w="150" w:type="dxa"/>
              <w:right w:w="210" w:type="dxa"/>
            </w:tcMar>
            <w:vAlign w:val="center"/>
            <w:hideMark/>
          </w:tcPr>
          <w:p w14:paraId="0D868F4F" w14:textId="77777777" w:rsidR="0089453E" w:rsidRPr="0089453E" w:rsidRDefault="0089453E" w:rsidP="0089453E">
            <w:pPr>
              <w:widowControl/>
              <w:wordWrap w:val="0"/>
              <w:spacing w:after="0" w:line="330" w:lineRule="atLeast"/>
              <w:rPr>
                <w:rFonts w:ascii="宋体" w:eastAsia="宋体" w:hAnsi="宋体" w:cs="宋体"/>
                <w:color w:val="060A26"/>
                <w:kern w:val="0"/>
                <w:sz w:val="21"/>
                <w:szCs w:val="21"/>
                <w14:ligatures w14:val="none"/>
              </w:rPr>
            </w:pPr>
            <w:r w:rsidRPr="0089453E">
              <w:rPr>
                <w:rFonts w:ascii="宋体" w:eastAsia="宋体" w:hAnsi="宋体" w:cs="宋体"/>
                <w:color w:val="060A26"/>
                <w:kern w:val="0"/>
                <w:sz w:val="21"/>
                <w:szCs w:val="21"/>
                <w14:ligatures w14:val="none"/>
              </w:rPr>
              <w:t>Network disconnection risk post-event</w:t>
            </w:r>
          </w:p>
        </w:tc>
      </w:tr>
    </w:tbl>
    <w:p w14:paraId="41FD3321" w14:textId="77777777" w:rsidR="0089453E" w:rsidRPr="0089453E" w:rsidRDefault="0089453E" w:rsidP="0089453E">
      <w:pPr>
        <w:widowControl/>
        <w:spacing w:before="240" w:after="240" w:line="240" w:lineRule="auto"/>
        <w:rPr>
          <w:rFonts w:ascii="微软雅黑" w:eastAsia="微软雅黑" w:hAnsi="微软雅黑" w:cs="宋体"/>
          <w:kern w:val="0"/>
          <w:sz w:val="24"/>
          <w14:ligatures w14:val="none"/>
        </w:rPr>
      </w:pPr>
      <w:r w:rsidRPr="0089453E">
        <w:rPr>
          <w:rFonts w:ascii="宋体" w:eastAsia="宋体" w:hAnsi="宋体" w:cs="宋体"/>
          <w:kern w:val="0"/>
          <w:sz w:val="24"/>
          <w14:ligatures w14:val="none"/>
        </w:rPr>
        <w:pict w14:anchorId="5B266FFB">
          <v:rect id="_x0000_i1026" style="width:0;height:0" o:hrstd="t" o:hr="t" fillcolor="#a0a0a0" stroked="f"/>
        </w:pict>
      </w:r>
    </w:p>
    <w:p w14:paraId="299F403F" w14:textId="77777777" w:rsidR="0089453E" w:rsidRPr="0089453E" w:rsidRDefault="0089453E" w:rsidP="0089453E">
      <w:pPr>
        <w:widowControl/>
        <w:shd w:val="clear" w:color="auto" w:fill="FFFFFF"/>
        <w:spacing w:before="240" w:after="0" w:line="420" w:lineRule="atLeast"/>
        <w:outlineLvl w:val="2"/>
        <w:rPr>
          <w:rFonts w:ascii="微软雅黑" w:eastAsia="微软雅黑" w:hAnsi="微软雅黑" w:cs="宋体" w:hint="eastAsia"/>
          <w:b/>
          <w:bCs/>
          <w:color w:val="060A26"/>
          <w:spacing w:val="3"/>
          <w:kern w:val="0"/>
          <w:sz w:val="27"/>
          <w:szCs w:val="27"/>
          <w14:ligatures w14:val="none"/>
        </w:rPr>
      </w:pPr>
      <w:r w:rsidRPr="0089453E">
        <w:rPr>
          <w:rFonts w:ascii="微软雅黑" w:eastAsia="微软雅黑" w:hAnsi="微软雅黑" w:cs="宋体" w:hint="eastAsia"/>
          <w:b/>
          <w:bCs/>
          <w:color w:val="060A26"/>
          <w:spacing w:val="3"/>
          <w:kern w:val="0"/>
          <w:sz w:val="27"/>
          <w:szCs w:val="27"/>
          <w14:ligatures w14:val="none"/>
        </w:rPr>
        <w:t>Dynamic Layer Special Fields (v3.0):</w:t>
      </w:r>
    </w:p>
    <w:p w14:paraId="5D7080C2" w14:textId="77777777" w:rsidR="0089453E" w:rsidRPr="0089453E" w:rsidRDefault="0089453E" w:rsidP="0089453E">
      <w:pPr>
        <w:widowControl/>
        <w:numPr>
          <w:ilvl w:val="0"/>
          <w:numId w:val="1"/>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Switch Scale: ≈0.85 (post-event assistance/oil surplus reversal)</w:t>
      </w:r>
    </w:p>
    <w:p w14:paraId="40088471" w14:textId="77777777" w:rsidR="0089453E" w:rsidRPr="0089453E" w:rsidRDefault="0089453E" w:rsidP="0089453E">
      <w:pPr>
        <w:widowControl/>
        <w:numPr>
          <w:ilvl w:val="0"/>
          <w:numId w:val="1"/>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lastRenderedPageBreak/>
        <w:t>Inertia Term: →+0.9 (government control inertia)</w:t>
      </w:r>
    </w:p>
    <w:p w14:paraId="21CDC775" w14:textId="77777777" w:rsidR="0089453E" w:rsidRPr="0089453E" w:rsidRDefault="0089453E" w:rsidP="0089453E">
      <w:pPr>
        <w:widowControl/>
        <w:numPr>
          <w:ilvl w:val="0"/>
          <w:numId w:val="1"/>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Severity Destruction Multiplier: →2.0 (event-level shock)</w:t>
      </w:r>
    </w:p>
    <w:p w14:paraId="6E699643" w14:textId="77777777" w:rsidR="0089453E" w:rsidRPr="0089453E" w:rsidRDefault="0089453E" w:rsidP="0089453E">
      <w:pPr>
        <w:widowControl/>
        <w:spacing w:before="240" w:after="240" w:line="240" w:lineRule="auto"/>
        <w:rPr>
          <w:rFonts w:ascii="微软雅黑" w:eastAsia="微软雅黑" w:hAnsi="微软雅黑" w:cs="宋体" w:hint="eastAsia"/>
          <w:kern w:val="0"/>
          <w:sz w:val="24"/>
          <w14:ligatures w14:val="none"/>
        </w:rPr>
      </w:pPr>
      <w:r w:rsidRPr="0089453E">
        <w:rPr>
          <w:rFonts w:ascii="宋体" w:eastAsia="宋体" w:hAnsi="宋体" w:cs="宋体"/>
          <w:kern w:val="0"/>
          <w:sz w:val="24"/>
          <w14:ligatures w14:val="none"/>
        </w:rPr>
        <w:pict w14:anchorId="6CA2CFDD">
          <v:rect id="_x0000_i1027" style="width:0;height:0" o:hrstd="t" o:hr="t" fillcolor="#a0a0a0" stroked="f"/>
        </w:pict>
      </w:r>
    </w:p>
    <w:p w14:paraId="63B68279" w14:textId="77777777" w:rsidR="0089453E" w:rsidRPr="0089453E" w:rsidRDefault="0089453E" w:rsidP="0089453E">
      <w:pPr>
        <w:widowControl/>
        <w:shd w:val="clear" w:color="auto" w:fill="FFFFFF"/>
        <w:spacing w:before="240" w:after="0" w:line="420" w:lineRule="atLeast"/>
        <w:outlineLvl w:val="2"/>
        <w:rPr>
          <w:rFonts w:ascii="微软雅黑" w:eastAsia="微软雅黑" w:hAnsi="微软雅黑" w:cs="宋体" w:hint="eastAsia"/>
          <w:b/>
          <w:bCs/>
          <w:color w:val="060A26"/>
          <w:spacing w:val="3"/>
          <w:kern w:val="0"/>
          <w:sz w:val="27"/>
          <w:szCs w:val="27"/>
          <w14:ligatures w14:val="none"/>
        </w:rPr>
      </w:pPr>
      <w:r w:rsidRPr="0089453E">
        <w:rPr>
          <w:rFonts w:ascii="微软雅黑" w:eastAsia="微软雅黑" w:hAnsi="微软雅黑" w:cs="宋体" w:hint="eastAsia"/>
          <w:b/>
          <w:bCs/>
          <w:color w:val="060A26"/>
          <w:spacing w:val="3"/>
          <w:kern w:val="0"/>
          <w:sz w:val="27"/>
          <w:szCs w:val="27"/>
          <w14:ligatures w14:val="none"/>
        </w:rPr>
        <w:t>2. Static Diagnosis Process and Results</w:t>
      </w:r>
    </w:p>
    <w:p w14:paraId="6BB838CA"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Using the original 15 proxies input into 7 core equations (Eq1–Eq7), Bayesian hierarchical modeling applied with post-event adjustment (shock intensity amplified):</w:t>
      </w:r>
    </w:p>
    <w:p w14:paraId="15679F9C" w14:textId="77777777" w:rsidR="0089453E" w:rsidRPr="0089453E" w:rsidRDefault="0089453E" w:rsidP="0089453E">
      <w:pPr>
        <w:widowControl/>
        <w:shd w:val="clear" w:color="auto" w:fill="FFFFFF"/>
        <w:spacing w:before="240" w:after="0" w:line="390" w:lineRule="atLeast"/>
        <w:outlineLvl w:val="3"/>
        <w:rPr>
          <w:rFonts w:ascii="微软雅黑" w:eastAsia="微软雅黑" w:hAnsi="微软雅黑" w:cs="宋体" w:hint="eastAsia"/>
          <w:b/>
          <w:bCs/>
          <w:color w:val="060A26"/>
          <w:spacing w:val="3"/>
          <w:kern w:val="0"/>
          <w:sz w:val="24"/>
          <w14:ligatures w14:val="none"/>
        </w:rPr>
      </w:pPr>
      <w:r w:rsidRPr="0089453E">
        <w:rPr>
          <w:rFonts w:ascii="微软雅黑" w:eastAsia="微软雅黑" w:hAnsi="微软雅黑" w:cs="宋体" w:hint="eastAsia"/>
          <w:b/>
          <w:bCs/>
          <w:color w:val="060A26"/>
          <w:spacing w:val="3"/>
          <w:kern w:val="0"/>
          <w:sz w:val="24"/>
          <w14:ligatures w14:val="none"/>
        </w:rPr>
        <w:t>Process:</w:t>
      </w:r>
    </w:p>
    <w:p w14:paraId="4362F1D2" w14:textId="77777777" w:rsidR="0089453E" w:rsidRPr="0089453E" w:rsidRDefault="0089453E" w:rsidP="0089453E">
      <w:pPr>
        <w:widowControl/>
        <w:numPr>
          <w:ilvl w:val="0"/>
          <w:numId w:val="2"/>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Economy/Material: Growth conflict but high Gini + event-induced decline</w:t>
      </w:r>
    </w:p>
    <w:p w14:paraId="45E3F070" w14:textId="77777777" w:rsidR="0089453E" w:rsidRPr="0089453E" w:rsidRDefault="0089453E" w:rsidP="0089453E">
      <w:pPr>
        <w:widowControl/>
        <w:numPr>
          <w:ilvl w:val="0"/>
          <w:numId w:val="2"/>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Credit/Institution: Weakness (high default + black market + true event impact)</w:t>
      </w:r>
    </w:p>
    <w:p w14:paraId="548BC8C9" w14:textId="77777777" w:rsidR="0089453E" w:rsidRPr="0089453E" w:rsidRDefault="0089453E" w:rsidP="0089453E">
      <w:pPr>
        <w:widowControl/>
        <w:numPr>
          <w:ilvl w:val="0"/>
          <w:numId w:val="2"/>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Social/Psychology: Extreme polarization; trauma exacerbated</w:t>
      </w:r>
    </w:p>
    <w:p w14:paraId="11A2A788" w14:textId="77777777" w:rsidR="0089453E" w:rsidRPr="0089453E" w:rsidRDefault="0089453E" w:rsidP="0089453E">
      <w:pPr>
        <w:widowControl/>
        <w:numPr>
          <w:ilvl w:val="0"/>
          <w:numId w:val="2"/>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Digital/Cognitive: Low performance</w:t>
      </w:r>
    </w:p>
    <w:p w14:paraId="2801BE16" w14:textId="77777777" w:rsidR="0089453E" w:rsidRPr="0089453E" w:rsidRDefault="0089453E" w:rsidP="0089453E">
      <w:pPr>
        <w:widowControl/>
        <w:numPr>
          <w:ilvl w:val="0"/>
          <w:numId w:val="2"/>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Attractiveness/External: Negative migration trend</w:t>
      </w:r>
    </w:p>
    <w:p w14:paraId="65E615E0" w14:textId="77777777" w:rsidR="0089453E" w:rsidRPr="0089453E" w:rsidRDefault="0089453E" w:rsidP="0089453E">
      <w:pPr>
        <w:widowControl/>
        <w:shd w:val="clear" w:color="auto" w:fill="FFFFFF"/>
        <w:spacing w:before="240" w:after="0" w:line="390" w:lineRule="atLeast"/>
        <w:outlineLvl w:val="3"/>
        <w:rPr>
          <w:rFonts w:ascii="微软雅黑" w:eastAsia="微软雅黑" w:hAnsi="微软雅黑" w:cs="宋体" w:hint="eastAsia"/>
          <w:b/>
          <w:bCs/>
          <w:color w:val="060A26"/>
          <w:spacing w:val="3"/>
          <w:kern w:val="0"/>
          <w:sz w:val="24"/>
          <w14:ligatures w14:val="none"/>
        </w:rPr>
      </w:pPr>
      <w:r w:rsidRPr="0089453E">
        <w:rPr>
          <w:rFonts w:ascii="微软雅黑" w:eastAsia="微软雅黑" w:hAnsi="微软雅黑" w:cs="宋体" w:hint="eastAsia"/>
          <w:b/>
          <w:bCs/>
          <w:color w:val="060A26"/>
          <w:spacing w:val="3"/>
          <w:kern w:val="0"/>
          <w:sz w:val="24"/>
          <w14:ligatures w14:val="none"/>
        </w:rPr>
        <w:t>Key Outcomes:</w:t>
      </w:r>
    </w:p>
    <w:p w14:paraId="46E221F1" w14:textId="77777777" w:rsidR="0089453E" w:rsidRPr="0089453E" w:rsidRDefault="0089453E" w:rsidP="0089453E">
      <w:pPr>
        <w:widowControl/>
        <w:numPr>
          <w:ilvl w:val="0"/>
          <w:numId w:val="3"/>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φ* ≈ 0.05 (positive fragmentation increases, event fragments social cohesion)</w:t>
      </w:r>
    </w:p>
    <w:p w14:paraId="6C3D0625" w14:textId="77777777" w:rsidR="0089453E" w:rsidRPr="0089453E" w:rsidRDefault="0089453E" w:rsidP="0089453E">
      <w:pPr>
        <w:widowControl/>
        <w:numPr>
          <w:ilvl w:val="0"/>
          <w:numId w:val="3"/>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lastRenderedPageBreak/>
        <w:t>ψ* ≈ 0.68 (negative explosion, event triggers hyperpolarization/black markets)</w:t>
      </w:r>
    </w:p>
    <w:p w14:paraId="7C21B359" w14:textId="77777777" w:rsidR="0089453E" w:rsidRPr="0089453E" w:rsidRDefault="0089453E" w:rsidP="0089453E">
      <w:pPr>
        <w:widowControl/>
        <w:numPr>
          <w:ilvl w:val="0"/>
          <w:numId w:val="3"/>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Static TP ≈ -0.92 (deep crisis intensification, 95% CI [-0.98, -0.86])</w:t>
      </w:r>
    </w:p>
    <w:p w14:paraId="33EA4B8D" w14:textId="77777777" w:rsidR="0089453E" w:rsidRPr="0089453E" w:rsidRDefault="0089453E" w:rsidP="0089453E">
      <w:pPr>
        <w:widowControl/>
        <w:spacing w:before="240" w:after="240" w:line="240" w:lineRule="auto"/>
        <w:rPr>
          <w:rFonts w:ascii="微软雅黑" w:eastAsia="微软雅黑" w:hAnsi="微软雅黑" w:cs="宋体" w:hint="eastAsia"/>
          <w:kern w:val="0"/>
          <w:sz w:val="24"/>
          <w14:ligatures w14:val="none"/>
        </w:rPr>
      </w:pPr>
      <w:r w:rsidRPr="0089453E">
        <w:rPr>
          <w:rFonts w:ascii="宋体" w:eastAsia="宋体" w:hAnsi="宋体" w:cs="宋体"/>
          <w:kern w:val="0"/>
          <w:sz w:val="24"/>
          <w14:ligatures w14:val="none"/>
        </w:rPr>
        <w:pict w14:anchorId="3D0D4FC4">
          <v:rect id="_x0000_i1028" style="width:0;height:0" o:hrstd="t" o:hr="t" fillcolor="#a0a0a0" stroked="f"/>
        </w:pict>
      </w:r>
    </w:p>
    <w:p w14:paraId="3E61418E" w14:textId="77777777" w:rsidR="0089453E" w:rsidRPr="0089453E" w:rsidRDefault="0089453E" w:rsidP="0089453E">
      <w:pPr>
        <w:widowControl/>
        <w:shd w:val="clear" w:color="auto" w:fill="FFFFFF"/>
        <w:spacing w:before="240" w:after="0" w:line="420" w:lineRule="atLeast"/>
        <w:outlineLvl w:val="2"/>
        <w:rPr>
          <w:rFonts w:ascii="微软雅黑" w:eastAsia="微软雅黑" w:hAnsi="微软雅黑" w:cs="宋体" w:hint="eastAsia"/>
          <w:b/>
          <w:bCs/>
          <w:color w:val="060A26"/>
          <w:spacing w:val="3"/>
          <w:kern w:val="0"/>
          <w:sz w:val="27"/>
          <w:szCs w:val="27"/>
          <w14:ligatures w14:val="none"/>
        </w:rPr>
      </w:pPr>
      <w:r w:rsidRPr="0089453E">
        <w:rPr>
          <w:rFonts w:ascii="微软雅黑" w:eastAsia="微软雅黑" w:hAnsi="微软雅黑" w:cs="宋体" w:hint="eastAsia"/>
          <w:b/>
          <w:bCs/>
          <w:color w:val="060A26"/>
          <w:spacing w:val="3"/>
          <w:kern w:val="0"/>
          <w:sz w:val="27"/>
          <w:szCs w:val="27"/>
          <w14:ligatures w14:val="none"/>
        </w:rPr>
        <w:t>3. Dynamic Diagnosis Process and Results (v3.0)</w:t>
      </w:r>
    </w:p>
    <w:p w14:paraId="341CBC8E"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Shared static 15 dimensions (～70% input + supplementation), post-event NMS crisis intensity manifests:</w:t>
      </w:r>
    </w:p>
    <w:p w14:paraId="4D7A5081" w14:textId="77777777" w:rsidR="0089453E" w:rsidRPr="0089453E" w:rsidRDefault="0089453E" w:rsidP="0089453E">
      <w:pPr>
        <w:widowControl/>
        <w:numPr>
          <w:ilvl w:val="0"/>
          <w:numId w:val="4"/>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PMS ≈ 0.18 (very low: weak trust + extreme polarization + event-driven chaos/HDI collapse)</w:t>
      </w:r>
    </w:p>
    <w:p w14:paraId="686F3230" w14:textId="77777777" w:rsidR="0089453E" w:rsidRPr="0089453E" w:rsidRDefault="0089453E" w:rsidP="0089453E">
      <w:pPr>
        <w:widowControl/>
        <w:numPr>
          <w:ilvl w:val="0"/>
          <w:numId w:val="4"/>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NMS ≈ 0.96 (extremely high: event crisis + inertia + overreach capture)</w:t>
      </w:r>
    </w:p>
    <w:p w14:paraId="0CE546AA" w14:textId="77777777" w:rsidR="0089453E" w:rsidRPr="0089453E" w:rsidRDefault="0089453E" w:rsidP="0089453E">
      <w:pPr>
        <w:widowControl/>
        <w:numPr>
          <w:ilvl w:val="0"/>
          <w:numId w:val="4"/>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Adjusted ω ≈ 4.1 × 1.9 × 2.0 = 15.6</w:t>
      </w:r>
    </w:p>
    <w:p w14:paraId="52D49876" w14:textId="77777777" w:rsidR="0089453E" w:rsidRPr="0089453E" w:rsidRDefault="0089453E" w:rsidP="0089453E">
      <w:pPr>
        <w:widowControl/>
        <w:numPr>
          <w:ilvl w:val="0"/>
          <w:numId w:val="4"/>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Positive Mobilization Probability ≈ 0.2%</w:t>
      </w:r>
    </w:p>
    <w:p w14:paraId="40E9C341" w14:textId="77777777" w:rsidR="0089453E" w:rsidRPr="0089453E" w:rsidRDefault="0089453E" w:rsidP="0089453E">
      <w:pPr>
        <w:widowControl/>
        <w:numPr>
          <w:ilvl w:val="0"/>
          <w:numId w:val="4"/>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Negative Mobilization Probability ≈ 99.8%</w:t>
      </w:r>
    </w:p>
    <w:p w14:paraId="62F46D07" w14:textId="77777777" w:rsidR="0089453E" w:rsidRPr="0089453E" w:rsidRDefault="0089453E" w:rsidP="0089453E">
      <w:pPr>
        <w:widowControl/>
        <w:shd w:val="clear" w:color="auto" w:fill="FFFFFF"/>
        <w:spacing w:before="240" w:after="0" w:line="390" w:lineRule="atLeast"/>
        <w:outlineLvl w:val="3"/>
        <w:rPr>
          <w:rFonts w:ascii="微软雅黑" w:eastAsia="微软雅黑" w:hAnsi="微软雅黑" w:cs="宋体" w:hint="eastAsia"/>
          <w:b/>
          <w:bCs/>
          <w:color w:val="060A26"/>
          <w:spacing w:val="3"/>
          <w:kern w:val="0"/>
          <w:sz w:val="24"/>
          <w14:ligatures w14:val="none"/>
        </w:rPr>
      </w:pPr>
      <w:r w:rsidRPr="0089453E">
        <w:rPr>
          <w:rFonts w:ascii="微软雅黑" w:eastAsia="微软雅黑" w:hAnsi="微软雅黑" w:cs="宋体" w:hint="eastAsia"/>
          <w:b/>
          <w:bCs/>
          <w:color w:val="060A26"/>
          <w:spacing w:val="3"/>
          <w:kern w:val="0"/>
          <w:sz w:val="24"/>
          <w14:ligatures w14:val="none"/>
        </w:rPr>
        <w:t>Future 10–20-year TP Dual Peaks:</w:t>
      </w:r>
    </w:p>
    <w:p w14:paraId="56078C45" w14:textId="77777777" w:rsidR="0089453E" w:rsidRPr="0089453E" w:rsidRDefault="0089453E" w:rsidP="0089453E">
      <w:pPr>
        <w:widowControl/>
        <w:numPr>
          <w:ilvl w:val="0"/>
          <w:numId w:val="5"/>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Positive Peak (Probability ～0.2%): Median TP ≈ 0.28 (radical reform + successful U.S. positive intervention → positive transition)</w:t>
      </w:r>
    </w:p>
    <w:p w14:paraId="7A9D0E07" w14:textId="77777777" w:rsidR="0089453E" w:rsidRPr="0089453E" w:rsidRDefault="0089453E" w:rsidP="0089453E">
      <w:pPr>
        <w:widowControl/>
        <w:numPr>
          <w:ilvl w:val="0"/>
          <w:numId w:val="5"/>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Negative Peak (Probability ～99.8%): Median TP ≈ -0.98 (deep regression intensified, internal strife / proxy dependency trap)</w:t>
      </w:r>
    </w:p>
    <w:p w14:paraId="76301003" w14:textId="77777777" w:rsidR="0089453E" w:rsidRPr="0089453E" w:rsidRDefault="0089453E" w:rsidP="0089453E">
      <w:pPr>
        <w:widowControl/>
        <w:spacing w:before="240" w:after="240" w:line="240" w:lineRule="auto"/>
        <w:rPr>
          <w:rFonts w:ascii="微软雅黑" w:eastAsia="微软雅黑" w:hAnsi="微软雅黑" w:cs="宋体" w:hint="eastAsia"/>
          <w:kern w:val="0"/>
          <w:sz w:val="24"/>
          <w14:ligatures w14:val="none"/>
        </w:rPr>
      </w:pPr>
      <w:r w:rsidRPr="0089453E">
        <w:rPr>
          <w:rFonts w:ascii="宋体" w:eastAsia="宋体" w:hAnsi="宋体" w:cs="宋体"/>
          <w:kern w:val="0"/>
          <w:sz w:val="24"/>
          <w14:ligatures w14:val="none"/>
        </w:rPr>
        <w:lastRenderedPageBreak/>
        <w:pict w14:anchorId="42B9DD0F">
          <v:rect id="_x0000_i1029" style="width:0;height:0" o:hrstd="t" o:hr="t" fillcolor="#a0a0a0" stroked="f"/>
        </w:pict>
      </w:r>
    </w:p>
    <w:p w14:paraId="2CE32B77" w14:textId="77777777" w:rsidR="0089453E" w:rsidRPr="0089453E" w:rsidRDefault="0089453E" w:rsidP="0089453E">
      <w:pPr>
        <w:widowControl/>
        <w:shd w:val="clear" w:color="auto" w:fill="FFFFFF"/>
        <w:spacing w:before="240" w:after="0" w:line="420" w:lineRule="atLeast"/>
        <w:outlineLvl w:val="2"/>
        <w:rPr>
          <w:rFonts w:ascii="微软雅黑" w:eastAsia="微软雅黑" w:hAnsi="微软雅黑" w:cs="宋体" w:hint="eastAsia"/>
          <w:b/>
          <w:bCs/>
          <w:color w:val="060A26"/>
          <w:spacing w:val="3"/>
          <w:kern w:val="0"/>
          <w:sz w:val="27"/>
          <w:szCs w:val="27"/>
          <w14:ligatures w14:val="none"/>
        </w:rPr>
      </w:pPr>
      <w:r w:rsidRPr="0089453E">
        <w:rPr>
          <w:rFonts w:ascii="微软雅黑" w:eastAsia="微软雅黑" w:hAnsi="微软雅黑" w:cs="宋体" w:hint="eastAsia"/>
          <w:b/>
          <w:bCs/>
          <w:color w:val="060A26"/>
          <w:spacing w:val="3"/>
          <w:kern w:val="0"/>
          <w:sz w:val="27"/>
          <w:szCs w:val="27"/>
          <w14:ligatures w14:val="none"/>
        </w:rPr>
        <w:t>Conclusion and Recommendations</w:t>
      </w:r>
    </w:p>
    <w:p w14:paraId="22074F1F"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In the current sample, the event ("U.S. arrests Maduro couple" + "Operation Venezuela announcement") constitutes an extreme external shock. In the short term, it further collapses static TP (from -0.85 to -0.92). The dynamic dual-negative dominance (99.8%) indicates that </w:t>
      </w:r>
      <w:r w:rsidRPr="0089453E">
        <w:rPr>
          <w:rFonts w:ascii="微软雅黑" w:eastAsia="微软雅黑" w:hAnsi="微软雅黑" w:cs="宋体" w:hint="eastAsia"/>
          <w:b/>
          <w:bCs/>
          <w:color w:val="060A26"/>
          <w:kern w:val="0"/>
          <w:sz w:val="24"/>
          <w14:ligatures w14:val="none"/>
        </w:rPr>
        <w:t>Venezuela will not automatically reverse</w:t>
      </w:r>
      <w:r w:rsidRPr="0089453E">
        <w:rPr>
          <w:rFonts w:ascii="微软雅黑" w:eastAsia="微软雅黑" w:hAnsi="微软雅黑" w:cs="宋体" w:hint="eastAsia"/>
          <w:color w:val="060A26"/>
          <w:kern w:val="0"/>
          <w:sz w:val="24"/>
          <w14:ligatures w14:val="none"/>
        </w:rPr>
        <w:t>, even if "the cake won't be served again"—because negative asymmetry (ω temporary surge) makes system recovery extremely difficult.</w:t>
      </w:r>
    </w:p>
    <w:p w14:paraId="0D731867"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This resembles </w:t>
      </w:r>
      <w:r w:rsidRPr="0089453E">
        <w:rPr>
          <w:rFonts w:ascii="微软雅黑" w:eastAsia="微软雅黑" w:hAnsi="微软雅黑" w:cs="宋体" w:hint="eastAsia"/>
          <w:b/>
          <w:bCs/>
          <w:color w:val="060A26"/>
          <w:kern w:val="0"/>
          <w:sz w:val="24"/>
          <w14:ligatures w14:val="none"/>
        </w:rPr>
        <w:t>Paris</w:t>
      </w:r>
      <w:proofErr w:type="gramStart"/>
      <w:r w:rsidRPr="0089453E">
        <w:rPr>
          <w:rFonts w:ascii="微软雅黑" w:eastAsia="微软雅黑" w:hAnsi="微软雅黑" w:cs="宋体" w:hint="eastAsia"/>
          <w:b/>
          <w:bCs/>
          <w:color w:val="060A26"/>
          <w:kern w:val="0"/>
          <w:sz w:val="24"/>
          <w14:ligatures w14:val="none"/>
        </w:rPr>
        <w:t>’</w:t>
      </w:r>
      <w:proofErr w:type="gramEnd"/>
      <w:r w:rsidRPr="0089453E">
        <w:rPr>
          <w:rFonts w:ascii="微软雅黑" w:eastAsia="微软雅黑" w:hAnsi="微软雅黑" w:cs="宋体" w:hint="eastAsia"/>
          <w:b/>
          <w:bCs/>
          <w:color w:val="060A26"/>
          <w:kern w:val="0"/>
          <w:sz w:val="24"/>
          <w14:ligatures w14:val="none"/>
        </w:rPr>
        <w:t>s failed external proxy operation</w:t>
      </w:r>
      <w:r w:rsidRPr="0089453E">
        <w:rPr>
          <w:rFonts w:ascii="微软雅黑" w:eastAsia="微软雅黑" w:hAnsi="微软雅黑" w:cs="宋体" w:hint="eastAsia"/>
          <w:color w:val="060A26"/>
          <w:kern w:val="0"/>
          <w:sz w:val="24"/>
          <w14:ligatures w14:val="none"/>
        </w:rPr>
        <w:t>, rather than </w:t>
      </w:r>
      <w:r w:rsidRPr="0089453E">
        <w:rPr>
          <w:rFonts w:ascii="微软雅黑" w:eastAsia="微软雅黑" w:hAnsi="微软雅黑" w:cs="宋体" w:hint="eastAsia"/>
          <w:b/>
          <w:bCs/>
          <w:color w:val="060A26"/>
          <w:kern w:val="0"/>
          <w:sz w:val="24"/>
          <w14:ligatures w14:val="none"/>
        </w:rPr>
        <w:t>South Korea</w:t>
      </w:r>
      <w:proofErr w:type="gramStart"/>
      <w:r w:rsidRPr="0089453E">
        <w:rPr>
          <w:rFonts w:ascii="微软雅黑" w:eastAsia="微软雅黑" w:hAnsi="微软雅黑" w:cs="宋体" w:hint="eastAsia"/>
          <w:b/>
          <w:bCs/>
          <w:color w:val="060A26"/>
          <w:kern w:val="0"/>
          <w:sz w:val="24"/>
          <w14:ligatures w14:val="none"/>
        </w:rPr>
        <w:t>’</w:t>
      </w:r>
      <w:proofErr w:type="gramEnd"/>
      <w:r w:rsidRPr="0089453E">
        <w:rPr>
          <w:rFonts w:ascii="微软雅黑" w:eastAsia="微软雅黑" w:hAnsi="微软雅黑" w:cs="宋体" w:hint="eastAsia"/>
          <w:b/>
          <w:bCs/>
          <w:color w:val="060A26"/>
          <w:kern w:val="0"/>
          <w:sz w:val="24"/>
          <w14:ligatures w14:val="none"/>
        </w:rPr>
        <w:t>s post-war turnaround</w:t>
      </w:r>
      <w:r w:rsidRPr="0089453E">
        <w:rPr>
          <w:rFonts w:ascii="微软雅黑" w:eastAsia="微软雅黑" w:hAnsi="微软雅黑" w:cs="宋体" w:hint="eastAsia"/>
          <w:color w:val="060A26"/>
          <w:kern w:val="0"/>
          <w:sz w:val="24"/>
          <w14:ligatures w14:val="none"/>
        </w:rPr>
        <w:t>.</w:t>
      </w:r>
    </w:p>
    <w:p w14:paraId="137BED7B" w14:textId="77777777" w:rsidR="0089453E" w:rsidRPr="0089453E" w:rsidRDefault="0089453E" w:rsidP="0089453E">
      <w:pPr>
        <w:widowControl/>
        <w:shd w:val="clear" w:color="auto" w:fill="FFFFFF"/>
        <w:spacing w:before="240" w:after="0" w:line="390" w:lineRule="atLeast"/>
        <w:outlineLvl w:val="3"/>
        <w:rPr>
          <w:rFonts w:ascii="微软雅黑" w:eastAsia="微软雅黑" w:hAnsi="微软雅黑" w:cs="宋体" w:hint="eastAsia"/>
          <w:b/>
          <w:bCs/>
          <w:color w:val="060A26"/>
          <w:spacing w:val="3"/>
          <w:kern w:val="0"/>
          <w:sz w:val="24"/>
          <w14:ligatures w14:val="none"/>
        </w:rPr>
      </w:pPr>
      <w:r w:rsidRPr="0089453E">
        <w:rPr>
          <w:rFonts w:ascii="微软雅黑" w:eastAsia="微软雅黑" w:hAnsi="微软雅黑" w:cs="宋体" w:hint="eastAsia"/>
          <w:b/>
          <w:bCs/>
          <w:color w:val="060A26"/>
          <w:spacing w:val="3"/>
          <w:kern w:val="0"/>
          <w:sz w:val="24"/>
          <w14:ligatures w14:val="none"/>
        </w:rPr>
        <w:t>Conclusion:</w:t>
      </w:r>
    </w:p>
    <w:p w14:paraId="145234CB"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Venezuela may enter a deep crisis (internal chaos, external proxy capture, long-term dependency trap), especially given strong current inertia and negligible positive mobilization probability (0.2%). Future development has a high probability of deteriorating toward </w:t>
      </w:r>
      <w:r w:rsidRPr="0089453E">
        <w:rPr>
          <w:rFonts w:ascii="微软雅黑" w:eastAsia="微软雅黑" w:hAnsi="微软雅黑" w:cs="宋体" w:hint="eastAsia"/>
          <w:b/>
          <w:bCs/>
          <w:color w:val="060A26"/>
          <w:kern w:val="0"/>
          <w:sz w:val="24"/>
          <w14:ligatures w14:val="none"/>
        </w:rPr>
        <w:t>chaos/fracture/rebellion</w:t>
      </w:r>
      <w:r w:rsidRPr="0089453E">
        <w:rPr>
          <w:rFonts w:ascii="微软雅黑" w:eastAsia="微软雅黑" w:hAnsi="微软雅黑" w:cs="宋体" w:hint="eastAsia"/>
          <w:color w:val="060A26"/>
          <w:kern w:val="0"/>
          <w:sz w:val="24"/>
          <w14:ligatures w14:val="none"/>
        </w:rPr>
        <w:t>, not "resilient rebound"—a state of </w:t>
      </w:r>
      <w:r w:rsidRPr="0089453E">
        <w:rPr>
          <w:rFonts w:ascii="微软雅黑" w:eastAsia="微软雅黑" w:hAnsi="微软雅黑" w:cs="宋体" w:hint="eastAsia"/>
          <w:b/>
          <w:bCs/>
          <w:color w:val="060A26"/>
          <w:kern w:val="0"/>
          <w:sz w:val="24"/>
          <w14:ligatures w14:val="none"/>
        </w:rPr>
        <w:t>chronic instability</w:t>
      </w:r>
      <w:r w:rsidRPr="0089453E">
        <w:rPr>
          <w:rFonts w:ascii="微软雅黑" w:eastAsia="微软雅黑" w:hAnsi="微软雅黑" w:cs="宋体" w:hint="eastAsia"/>
          <w:color w:val="060A26"/>
          <w:kern w:val="0"/>
          <w:sz w:val="24"/>
          <w14:ligatures w14:val="none"/>
        </w:rPr>
        <w:t>.</w:t>
      </w:r>
    </w:p>
    <w:p w14:paraId="30C0108F" w14:textId="77777777" w:rsidR="0089453E" w:rsidRPr="0089453E" w:rsidRDefault="0089453E" w:rsidP="0089453E">
      <w:pPr>
        <w:widowControl/>
        <w:shd w:val="clear" w:color="auto" w:fill="FFFFFF"/>
        <w:spacing w:before="240" w:after="0" w:line="390" w:lineRule="atLeast"/>
        <w:outlineLvl w:val="3"/>
        <w:rPr>
          <w:rFonts w:ascii="微软雅黑" w:eastAsia="微软雅黑" w:hAnsi="微软雅黑" w:cs="宋体" w:hint="eastAsia"/>
          <w:b/>
          <w:bCs/>
          <w:color w:val="060A26"/>
          <w:spacing w:val="3"/>
          <w:kern w:val="0"/>
          <w:sz w:val="24"/>
          <w14:ligatures w14:val="none"/>
        </w:rPr>
      </w:pPr>
      <w:r w:rsidRPr="0089453E">
        <w:rPr>
          <w:rFonts w:ascii="微软雅黑" w:eastAsia="微软雅黑" w:hAnsi="微软雅黑" w:cs="宋体" w:hint="eastAsia"/>
          <w:b/>
          <w:bCs/>
          <w:color w:val="060A26"/>
          <w:spacing w:val="3"/>
          <w:kern w:val="0"/>
          <w:sz w:val="24"/>
          <w14:ligatures w14:val="none"/>
        </w:rPr>
        <w:t>Recommendations (Defensive Type, Slow Response Type):</w:t>
      </w:r>
    </w:p>
    <w:p w14:paraId="53481C5C" w14:textId="77777777" w:rsidR="0089453E" w:rsidRPr="0089453E" w:rsidRDefault="0089453E" w:rsidP="0089453E">
      <w:pPr>
        <w:widowControl/>
        <w:numPr>
          <w:ilvl w:val="0"/>
          <w:numId w:val="6"/>
        </w:numPr>
        <w:shd w:val="clear" w:color="auto" w:fill="FFFFFF"/>
        <w:spacing w:before="120"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lastRenderedPageBreak/>
        <w:t>Short-term mitigation of crisis:</w:t>
      </w:r>
      <w:r w:rsidRPr="0089453E">
        <w:rPr>
          <w:rFonts w:ascii="微软雅黑" w:eastAsia="微软雅黑" w:hAnsi="微软雅黑" w:cs="宋体" w:hint="eastAsia"/>
          <w:color w:val="060A26"/>
          <w:kern w:val="0"/>
          <w:sz w:val="24"/>
          <w14:ligatures w14:val="none"/>
        </w:rPr>
        <w:br/>
        <w:t>Strengthen internal rule of law/cohesion (Λ(t)), use ψ(t) to suppress backlash.</w:t>
      </w:r>
    </w:p>
    <w:p w14:paraId="1074CA2B" w14:textId="77777777" w:rsidR="0089453E" w:rsidRPr="0089453E" w:rsidRDefault="0089453E" w:rsidP="0089453E">
      <w:pPr>
        <w:widowControl/>
        <w:numPr>
          <w:ilvl w:val="0"/>
          <w:numId w:val="6"/>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If U.S. intervention shifts positively:</w:t>
      </w:r>
      <w:r w:rsidRPr="0089453E">
        <w:rPr>
          <w:rFonts w:ascii="微软雅黑" w:eastAsia="微软雅黑" w:hAnsi="微软雅黑" w:cs="宋体" w:hint="eastAsia"/>
          <w:color w:val="060A26"/>
          <w:kern w:val="0"/>
          <w:sz w:val="24"/>
          <w14:ligatures w14:val="none"/>
        </w:rPr>
        <w:br/>
        <w:t>Deeply utilize encoding/non-seizure methods; redirect oil revenue to new domains (raise PMS).</w:t>
      </w:r>
    </w:p>
    <w:p w14:paraId="6B7C97CE" w14:textId="77777777" w:rsidR="0089453E" w:rsidRPr="0089453E" w:rsidRDefault="0089453E" w:rsidP="0089453E">
      <w:pPr>
        <w:widowControl/>
        <w:numPr>
          <w:ilvl w:val="0"/>
          <w:numId w:val="6"/>
        </w:numPr>
        <w:shd w:val="clear" w:color="auto" w:fill="FFFFFF"/>
        <w:spacing w:after="12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Leverage diaspora networks:</w:t>
      </w:r>
      <w:r w:rsidRPr="0089453E">
        <w:rPr>
          <w:rFonts w:ascii="微软雅黑" w:eastAsia="微软雅黑" w:hAnsi="微软雅黑" w:cs="宋体" w:hint="eastAsia"/>
          <w:color w:val="060A26"/>
          <w:kern w:val="0"/>
          <w:sz w:val="24"/>
          <w14:ligatures w14:val="none"/>
        </w:rPr>
        <w:br/>
        <w:t>Build healthy centers, avoid new fronts/proxy captures.</w:t>
      </w:r>
    </w:p>
    <w:p w14:paraId="25D89EEB" w14:textId="77777777" w:rsidR="0089453E" w:rsidRPr="0089453E" w:rsidRDefault="0089453E" w:rsidP="0089453E">
      <w:pPr>
        <w:widowControl/>
        <w:numPr>
          <w:ilvl w:val="0"/>
          <w:numId w:val="6"/>
        </w:numPr>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color w:val="060A26"/>
          <w:kern w:val="0"/>
          <w:sz w:val="24"/>
          <w14:ligatures w14:val="none"/>
        </w:rPr>
        <w:t>Otherwise, accept stagnation:</w:t>
      </w:r>
      <w:r w:rsidRPr="0089453E">
        <w:rPr>
          <w:rFonts w:ascii="微软雅黑" w:eastAsia="微软雅黑" w:hAnsi="微软雅黑" w:cs="宋体" w:hint="eastAsia"/>
          <w:color w:val="060A26"/>
          <w:kern w:val="0"/>
          <w:sz w:val="24"/>
          <w14:ligatures w14:val="none"/>
        </w:rPr>
        <w:br/>
        <w:t>Need long-term diplomacy + psychological recovery.</w:t>
      </w:r>
    </w:p>
    <w:p w14:paraId="02555233" w14:textId="77777777" w:rsidR="0089453E" w:rsidRPr="0089453E" w:rsidRDefault="0089453E" w:rsidP="0089453E">
      <w:pPr>
        <w:widowControl/>
        <w:spacing w:before="240" w:after="240" w:line="240" w:lineRule="auto"/>
        <w:rPr>
          <w:rFonts w:ascii="微软雅黑" w:eastAsia="微软雅黑" w:hAnsi="微软雅黑" w:cs="宋体" w:hint="eastAsia"/>
          <w:kern w:val="0"/>
          <w:sz w:val="24"/>
          <w14:ligatures w14:val="none"/>
        </w:rPr>
      </w:pPr>
      <w:r w:rsidRPr="0089453E">
        <w:rPr>
          <w:rFonts w:ascii="宋体" w:eastAsia="宋体" w:hAnsi="宋体" w:cs="宋体"/>
          <w:kern w:val="0"/>
          <w:sz w:val="24"/>
          <w14:ligatures w14:val="none"/>
        </w:rPr>
        <w:pict w14:anchorId="6F624D88">
          <v:rect id="_x0000_i1030" style="width:0;height:0" o:hrstd="t" o:hr="t" fillcolor="#a0a0a0" stroked="f"/>
        </w:pict>
      </w:r>
    </w:p>
    <w:p w14:paraId="1E3F242E" w14:textId="77777777" w:rsidR="0089453E" w:rsidRPr="0089453E" w:rsidRDefault="0089453E" w:rsidP="0089453E">
      <w:pPr>
        <w:widowControl/>
        <w:shd w:val="clear" w:color="auto" w:fill="FFFFFF"/>
        <w:spacing w:after="0" w:line="240" w:lineRule="auto"/>
        <w:rPr>
          <w:rFonts w:ascii="微软雅黑" w:eastAsia="微软雅黑" w:hAnsi="微软雅黑" w:cs="宋体" w:hint="eastAsia"/>
          <w:color w:val="060A26"/>
          <w:kern w:val="0"/>
          <w:sz w:val="24"/>
          <w14:ligatures w14:val="none"/>
        </w:rPr>
      </w:pPr>
      <w:r w:rsidRPr="0089453E">
        <w:rPr>
          <w:rFonts w:ascii="微软雅黑" w:eastAsia="微软雅黑" w:hAnsi="微软雅黑" w:cs="宋体" w:hint="eastAsia"/>
          <w:b/>
          <w:bCs/>
          <w:color w:val="060A26"/>
          <w:kern w:val="0"/>
          <w:sz w:val="24"/>
          <w14:ligatures w14:val="none"/>
        </w:rPr>
        <w:t>Note:</w:t>
      </w:r>
      <w:r w:rsidRPr="0089453E">
        <w:rPr>
          <w:rFonts w:ascii="微软雅黑" w:eastAsia="微软雅黑" w:hAnsi="微软雅黑" w:cs="宋体" w:hint="eastAsia"/>
          <w:color w:val="060A26"/>
          <w:kern w:val="0"/>
          <w:sz w:val="24"/>
          <w14:ligatures w14:val="none"/>
        </w:rPr>
        <w:t> This analysis uses theoretical models based on empirical data up to early 2026. Actual outcomes may vary due to unmodeled factors such as international mediation, regional alliances, or unexpected leadership changes.</w:t>
      </w:r>
    </w:p>
    <w:p w14:paraId="0F8F8298" w14:textId="77777777" w:rsidR="00D837A8" w:rsidRPr="0089453E" w:rsidRDefault="00D837A8">
      <w:pPr>
        <w:rPr>
          <w:rFonts w:hint="eastAsia"/>
        </w:rPr>
      </w:pPr>
    </w:p>
    <w:sectPr w:rsidR="00D837A8" w:rsidRPr="008945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66B79"/>
    <w:multiLevelType w:val="multilevel"/>
    <w:tmpl w:val="B95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258F1"/>
    <w:multiLevelType w:val="multilevel"/>
    <w:tmpl w:val="A19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D3D5E"/>
    <w:multiLevelType w:val="multilevel"/>
    <w:tmpl w:val="0D9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B0916"/>
    <w:multiLevelType w:val="multilevel"/>
    <w:tmpl w:val="9D1E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F034C"/>
    <w:multiLevelType w:val="multilevel"/>
    <w:tmpl w:val="2ED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51F0F"/>
    <w:multiLevelType w:val="multilevel"/>
    <w:tmpl w:val="5D8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799130">
    <w:abstractNumId w:val="3"/>
  </w:num>
  <w:num w:numId="2" w16cid:durableId="926884842">
    <w:abstractNumId w:val="2"/>
  </w:num>
  <w:num w:numId="3" w16cid:durableId="1173881032">
    <w:abstractNumId w:val="5"/>
  </w:num>
  <w:num w:numId="4" w16cid:durableId="1123889631">
    <w:abstractNumId w:val="0"/>
  </w:num>
  <w:num w:numId="5" w16cid:durableId="123278304">
    <w:abstractNumId w:val="4"/>
  </w:num>
  <w:num w:numId="6" w16cid:durableId="208398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F2"/>
    <w:rsid w:val="00273D88"/>
    <w:rsid w:val="00847B6A"/>
    <w:rsid w:val="0089453E"/>
    <w:rsid w:val="009162F2"/>
    <w:rsid w:val="00C6715D"/>
    <w:rsid w:val="00D83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41F9EE7-2C97-4C09-B133-E6D07D61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62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162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162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162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162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162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162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2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62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2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162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162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162F2"/>
    <w:rPr>
      <w:rFonts w:cstheme="majorBidi"/>
      <w:color w:val="2F5496" w:themeColor="accent1" w:themeShade="BF"/>
      <w:sz w:val="28"/>
      <w:szCs w:val="28"/>
    </w:rPr>
  </w:style>
  <w:style w:type="character" w:customStyle="1" w:styleId="50">
    <w:name w:val="标题 5 字符"/>
    <w:basedOn w:val="a0"/>
    <w:link w:val="5"/>
    <w:uiPriority w:val="9"/>
    <w:semiHidden/>
    <w:rsid w:val="009162F2"/>
    <w:rPr>
      <w:rFonts w:cstheme="majorBidi"/>
      <w:color w:val="2F5496" w:themeColor="accent1" w:themeShade="BF"/>
      <w:sz w:val="24"/>
    </w:rPr>
  </w:style>
  <w:style w:type="character" w:customStyle="1" w:styleId="60">
    <w:name w:val="标题 6 字符"/>
    <w:basedOn w:val="a0"/>
    <w:link w:val="6"/>
    <w:uiPriority w:val="9"/>
    <w:semiHidden/>
    <w:rsid w:val="009162F2"/>
    <w:rPr>
      <w:rFonts w:cstheme="majorBidi"/>
      <w:b/>
      <w:bCs/>
      <w:color w:val="2F5496" w:themeColor="accent1" w:themeShade="BF"/>
    </w:rPr>
  </w:style>
  <w:style w:type="character" w:customStyle="1" w:styleId="70">
    <w:name w:val="标题 7 字符"/>
    <w:basedOn w:val="a0"/>
    <w:link w:val="7"/>
    <w:uiPriority w:val="9"/>
    <w:semiHidden/>
    <w:rsid w:val="009162F2"/>
    <w:rPr>
      <w:rFonts w:cstheme="majorBidi"/>
      <w:b/>
      <w:bCs/>
      <w:color w:val="595959" w:themeColor="text1" w:themeTint="A6"/>
    </w:rPr>
  </w:style>
  <w:style w:type="character" w:customStyle="1" w:styleId="80">
    <w:name w:val="标题 8 字符"/>
    <w:basedOn w:val="a0"/>
    <w:link w:val="8"/>
    <w:uiPriority w:val="9"/>
    <w:semiHidden/>
    <w:rsid w:val="009162F2"/>
    <w:rPr>
      <w:rFonts w:cstheme="majorBidi"/>
      <w:color w:val="595959" w:themeColor="text1" w:themeTint="A6"/>
    </w:rPr>
  </w:style>
  <w:style w:type="character" w:customStyle="1" w:styleId="90">
    <w:name w:val="标题 9 字符"/>
    <w:basedOn w:val="a0"/>
    <w:link w:val="9"/>
    <w:uiPriority w:val="9"/>
    <w:semiHidden/>
    <w:rsid w:val="009162F2"/>
    <w:rPr>
      <w:rFonts w:eastAsiaTheme="majorEastAsia" w:cstheme="majorBidi"/>
      <w:color w:val="595959" w:themeColor="text1" w:themeTint="A6"/>
    </w:rPr>
  </w:style>
  <w:style w:type="paragraph" w:styleId="a3">
    <w:name w:val="Title"/>
    <w:basedOn w:val="a"/>
    <w:next w:val="a"/>
    <w:link w:val="a4"/>
    <w:uiPriority w:val="10"/>
    <w:qFormat/>
    <w:rsid w:val="009162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2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2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2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2F2"/>
    <w:pPr>
      <w:spacing w:before="160"/>
      <w:jc w:val="center"/>
    </w:pPr>
    <w:rPr>
      <w:i/>
      <w:iCs/>
      <w:color w:val="404040" w:themeColor="text1" w:themeTint="BF"/>
    </w:rPr>
  </w:style>
  <w:style w:type="character" w:customStyle="1" w:styleId="a8">
    <w:name w:val="引用 字符"/>
    <w:basedOn w:val="a0"/>
    <w:link w:val="a7"/>
    <w:uiPriority w:val="29"/>
    <w:rsid w:val="009162F2"/>
    <w:rPr>
      <w:i/>
      <w:iCs/>
      <w:color w:val="404040" w:themeColor="text1" w:themeTint="BF"/>
    </w:rPr>
  </w:style>
  <w:style w:type="paragraph" w:styleId="a9">
    <w:name w:val="List Paragraph"/>
    <w:basedOn w:val="a"/>
    <w:uiPriority w:val="34"/>
    <w:qFormat/>
    <w:rsid w:val="009162F2"/>
    <w:pPr>
      <w:ind w:left="720"/>
      <w:contextualSpacing/>
    </w:pPr>
  </w:style>
  <w:style w:type="character" w:styleId="aa">
    <w:name w:val="Intense Emphasis"/>
    <w:basedOn w:val="a0"/>
    <w:uiPriority w:val="21"/>
    <w:qFormat/>
    <w:rsid w:val="009162F2"/>
    <w:rPr>
      <w:i/>
      <w:iCs/>
      <w:color w:val="2F5496" w:themeColor="accent1" w:themeShade="BF"/>
    </w:rPr>
  </w:style>
  <w:style w:type="paragraph" w:styleId="ab">
    <w:name w:val="Intense Quote"/>
    <w:basedOn w:val="a"/>
    <w:next w:val="a"/>
    <w:link w:val="ac"/>
    <w:uiPriority w:val="30"/>
    <w:qFormat/>
    <w:rsid w:val="00916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162F2"/>
    <w:rPr>
      <w:i/>
      <w:iCs/>
      <w:color w:val="2F5496" w:themeColor="accent1" w:themeShade="BF"/>
    </w:rPr>
  </w:style>
  <w:style w:type="character" w:styleId="ad">
    <w:name w:val="Intense Reference"/>
    <w:basedOn w:val="a0"/>
    <w:uiPriority w:val="32"/>
    <w:qFormat/>
    <w:rsid w:val="009162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蕉 花</dc:creator>
  <cp:keywords/>
  <dc:description/>
  <cp:lastModifiedBy>蕉 花</cp:lastModifiedBy>
  <cp:revision>2</cp:revision>
  <dcterms:created xsi:type="dcterms:W3CDTF">2026-01-05T06:32:00Z</dcterms:created>
  <dcterms:modified xsi:type="dcterms:W3CDTF">2026-01-05T06:33:00Z</dcterms:modified>
</cp:coreProperties>
</file>