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Peer Review Report</w:t>
      </w:r>
    </w:p>
    <w:p>
      <w:pPr>
        <w:spacing w:after="280"/>
        <w:jc w:val="center"/>
      </w:pPr>
      <w:r>
        <w:rPr>
          <w:rFonts w:ascii="Times New Roman" w:hAnsi="Times New Roman"/>
          <w:b/>
          <w:sz w:val="23"/>
        </w:rPr>
        <w:t>ST-PINN for Probabilistic Prediction of Contact Fatigue Damage in Wind Turbine Gearboxes</w:t>
      </w:r>
    </w:p>
    <w:tbl>
      <w:tblPr>
        <w:tblW w:type="auto" w:w="0"/>
        <w:tblLayout w:type="fixed"/>
        <w:tblLook w:firstColumn="1" w:firstRow="1" w:lastColumn="0" w:lastRow="0" w:noHBand="0" w:noVBand="1" w:val="04A0"/>
      </w:tblPr>
      <w:tblGrid>
        <w:gridCol w:w="2232"/>
        <w:gridCol w:w="7848"/>
      </w:tblGrid>
      <w:tr>
        <w:trPr>
          <w:tblHeader w:val="true"/>
        </w:trPr>
        <w:tc>
          <w:tcPr>
            <w:tcW w:type="dxa" w:w="2232"/>
            <w:vAlign w:val="center"/>
            <w:shd w:fill="E9EFF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rPr>
              <w:t>Manuscript</w:t>
            </w:r>
          </w:p>
        </w:tc>
        <w:tc>
          <w:tcPr>
            <w:tcW w:type="dxa" w:w="784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t>AMMOD-D-26-03805</w:t>
            </w:r>
          </w:p>
        </w:tc>
      </w:tr>
      <w:tr>
        <w:tc>
          <w:tcPr>
            <w:tcW w:type="dxa" w:w="2232"/>
            <w:vAlign w:val="center"/>
            <w:shd w:fill="E9EFF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rPr>
              <w:t>Journal</w:t>
            </w:r>
          </w:p>
        </w:tc>
        <w:tc>
          <w:tcPr>
            <w:tcW w:type="dxa" w:w="7848"/>
            <w:vAlign w:val="center"/>
            <w:shd w:fill="F7F9FC"/>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t>Applied Mathematical Modelling</w:t>
            </w:r>
          </w:p>
        </w:tc>
      </w:tr>
      <w:tr>
        <w:tc>
          <w:tcPr>
            <w:tcW w:type="dxa" w:w="2232"/>
            <w:vAlign w:val="center"/>
            <w:shd w:fill="E9EFF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rPr>
              <w:t>Article type</w:t>
            </w:r>
          </w:p>
        </w:tc>
        <w:tc>
          <w:tcPr>
            <w:tcW w:type="dxa" w:w="784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t>Research Paper</w:t>
            </w:r>
          </w:p>
        </w:tc>
      </w:tr>
      <w:tr>
        <w:tc>
          <w:tcPr>
            <w:tcW w:type="dxa" w:w="2232"/>
            <w:vAlign w:val="center"/>
            <w:shd w:fill="E9EFF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rPr>
              <w:t>Recommendation</w:t>
            </w:r>
          </w:p>
        </w:tc>
        <w:tc>
          <w:tcPr>
            <w:tcW w:type="dxa" w:w="7848"/>
            <w:vAlign w:val="center"/>
            <w:shd w:fill="F7F9FC"/>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rPr>
              <w:t>Reject</w:t>
            </w:r>
          </w:p>
        </w:tc>
      </w:tr>
    </w:tbl>
    <w:p>
      <w:pPr>
        <w:pStyle w:val="Heading1"/>
      </w:pPr>
      <w:r>
        <w:t>Recommendation</w:t>
      </w:r>
    </w:p>
    <w:p>
      <w:r>
        <w:rPr>
          <w:b/>
        </w:rPr>
        <w:t xml:space="preserve">Reject. </w:t>
      </w:r>
      <w:r>
        <w:t>The manuscript addresses a relevant engineering problem, but the central state-transition formulation is not physically consistent with the Miner linear damage model used to generate the training targets. The study also provides limited methodological novelty, insufficient benchmark comparisons, and inadequate independent validation of the mechanical, probabilistic, and computational claims.</w:t>
      </w:r>
    </w:p>
    <w:p>
      <w:pPr>
        <w:pStyle w:val="Heading1"/>
      </w:pPr>
      <w:r>
        <w:t>Confidential Comments to the Editor</w:t>
      </w:r>
    </w:p>
    <w:p>
      <w:r>
        <w:t>This manuscript proposes an ST-PINN surrogate model for predicting long-term contact fatigue damage in a wind-turbine gearbox. Although the topic is relevant to Applied Mathematical Modelling, I do not believe that the manuscript, in its present form, provides sufficient methodological novelty or validation for publication.</w:t>
      </w:r>
    </w:p>
    <w:p>
      <w:r>
        <w:t>More importantly, the central state-transition formulation appears inconsistent with the Miner linear damage model used to generate the training targets. The reported comparisons are limited to a plain MLP and a data-only version of the proposed architecture, while the claimed improvements in physical consistency are largely evaluated using constraints defined by the authors themselves. The mechanical model, fatigue calculation chain, probabilistic extrapolation, and claimed computational efficiency also lack adequate independent validation.</w:t>
      </w:r>
    </w:p>
    <w:p>
      <w:r>
        <w:t>These concerns affect the conceptual foundation and main conclusions of the work and would require substantially more than a routine revision. I therefore recommend rejection.</w:t>
      </w:r>
    </w:p>
    <w:p>
      <w:pPr>
        <w:pStyle w:val="Heading1"/>
      </w:pPr>
      <w:r>
        <w:t>Comments to the Authors</w:t>
      </w:r>
    </w:p>
    <w:p>
      <w:r>
        <w:t>The manuscript addresses probabilistic contact-fatigue assessment of wind-turbine gearboxes by combining gearbox dynamics, the Dang Van criterion, rainflow counting, Miner's rule, a neural-network surrogate, and Monte Carlo simulation. The engineering problem is relevant. However, the current work does not establish a sufficiently novel or physically consistent modelling contribution. My principal concerns are as follows.</w:t>
      </w:r>
    </w:p>
    <w:p>
      <w:pPr>
        <w:pStyle w:val="ReviewNumberedPoint"/>
      </w:pPr>
      <w:r>
        <w:t>1  The proposed state-transition mechanism conflicts with the adopted damage model</w:t>
      </w:r>
    </w:p>
    <w:p>
      <w:r>
        <w:t>According to Eqs. (5) and (9), the target short-term damage increment is calculated from rainflow cycles and the Miner linear accumulation rule. Under this formulation, the damage increment in a given operating window depends on the stress cycles in that window and the S-N relationship; it does not depend on the previously accumulated Miner damage.</w:t>
      </w:r>
    </w:p>
    <w:p>
      <w:r>
        <w:t>Nevertheless, the proposed network introduces cumulative damage S as an input and enforces a non-negative or increasing dependence of the predicted increment on S through the bounded state-sensitivity and pairwise-ordering losses. No nonlinear degradation law, material deterioration mechanism, crack-growth model, or state-dependent S-N curve is introduced to justify this dependence. For identical operating conditions, the Miner model used by the authors would instead imply that the target increment should remain unchanged with S.</w:t>
      </w:r>
    </w:p>
    <w:p>
      <w:r>
        <w:t>Consequently, the main state-transition novelty appears to impose an artificial dependence that is not present in the physical model generating the labels. The authors must either derive and validate a genuinely state-dependent damage law or remove the state-dependent formulation. This is a fundamental issue rather than a matter of tuning.</w:t>
      </w:r>
    </w:p>
    <w:p>
      <w:pPr>
        <w:pStyle w:val="ReviewNumberedPoint"/>
      </w:pPr>
      <w:r>
        <w:t>2  The claimed methodological novelty is limited</w:t>
      </w:r>
    </w:p>
    <w:p>
      <w:r>
        <w:t>The framework mainly combines established elements: a feature-extraction network, an MLP, automatic-differentiation regularization, an auxiliary second-order residual, Weibull sampling, and Monte Carlo accumulation. The manuscript does not clearly demonstrate which part constitutes a new mathematical modelling principle rather than a problem-specific assembly of existing techniques.</w:t>
      </w:r>
    </w:p>
    <w:p>
      <w:r>
        <w:t>In particular, the relation between the proposed method and existing physics-informed fatigue models, recurrent degradation models, neural operators, and conventional surrogate-assisted Monte Carlo methods is not investigated experimentally. A clearer formulation of the specific theoretical advance and its necessity is required.</w:t>
      </w:r>
    </w:p>
    <w:p>
      <w:pPr>
        <w:pStyle w:val="ReviewNumberedPoint"/>
      </w:pPr>
      <w:r>
        <w:t>3  The reduced-order physics residual is insufficiently justified</w:t>
      </w:r>
    </w:p>
    <w:p>
      <w:r>
        <w:t>The auxiliary residual in Eqs. (25)-(27) uses a generic nondimensional mass-damping-stiffness equation and a prescribed sinusoidal excitation constructed from mean torque and speed. The equivalent parameters and excitation coefficients are not derived from, calibrated against, or validated using the detailed gearbox dynamic model.</w:t>
      </w:r>
    </w:p>
    <w:p>
      <w:r>
        <w:t>Moreover, this residual acts on an auxiliary response head that is discarded during long-term prediction. A low residual for this auxiliary equation does not demonstrate that the predicted fatigue damage satisfies the actual gearbox dynamics, contact mechanics, or fatigue law. The normalized residual reported in Table 6 is therefore largely a self-consistency metric relative to an assumed equation, rather than independent evidence of physical accuracy.</w:t>
      </w:r>
    </w:p>
    <w:p>
      <w:pPr>
        <w:pStyle w:val="ReviewNumberedPoint"/>
      </w:pPr>
      <w:r>
        <w:t>4  The comparison experiments are not sufficiently comprehensive</w:t>
      </w:r>
    </w:p>
    <w:p>
      <w:r>
        <w:t>The predictive comparison in Table 5 includes only a plain MLP, a data-only version of the proposed architecture, and the complete ST-PINN. This is inadequate to establish superiority. At minimum, the study should compare with representative methods such as Gaussian-process regression, random forest or gradient boosting, support-vector regression, recurrent models, and existing physics-informed or hybrid fatigue-surrogate approaches.</w:t>
      </w:r>
    </w:p>
    <w:p>
      <w:r>
        <w:t>The results are averaged across eight locations whose damage values differ by several orders of magnitude. Such averaging can conceal poor performance at individual locations. Per-location R-squared, MAE and RMSE on both logarithmic and original scales, repeated-run statistics, and error distributions should be reported. Statistical significance across multiple random seeds is also missing.</w:t>
      </w:r>
    </w:p>
    <w:p>
      <w:pPr>
        <w:pStyle w:val="ReviewNumberedPoint"/>
      </w:pPr>
      <w:r>
        <w:t>5  The dataset construction and test protocol are not reproducible</w:t>
      </w:r>
    </w:p>
    <w:p>
      <w:r>
        <w:t>The manuscript does not clearly report the number of short-term dynamic and fatigue samples used to train each model, the operating-condition coverage, the method used to assign cumulative-damage states to otherwise independent short-term samples, or whether adjacent SCADA windows overlap.</w:t>
      </w:r>
    </w:p>
    <w:p>
      <w:r>
        <w:t>A random 70/10/20 split may lead to leakage between highly correlated operating windows. A chronological, grouped, or operating-regime-based out-of-distribution split would provide a more credible test of generalization. The numerous regularization weights, thresholds, tolerances, and equivalent dynamic parameters also require a transparent selection or sensitivity analysis.</w:t>
      </w:r>
    </w:p>
    <w:p>
      <w:pPr>
        <w:pStyle w:val="ReviewNumberedPoint"/>
      </w:pPr>
      <w:r>
        <w:t>6  The underlying mechanical and fatigue models lack independent validation</w:t>
      </w:r>
    </w:p>
    <w:p>
      <w:r>
        <w:t>Representative simulated stress histories are shown, but the gearbox dynamic response, contact stresses, Dang Van equivalent stresses, and predicted damage are not validated against experiments, field measurements, or a verified high-fidelity model. Important material and fatigue inputs, including the S-N curve constants, Dang Van parameters, hardness gradient, residual-stress distribution, and their sources or uncertainties, are insufficiently documented.</w:t>
      </w:r>
    </w:p>
    <w:p>
      <w:r>
        <w:t>Since all neural-network targets originate from this calculation chain, surrogate accuracy alone cannot establish the accuracy of the final fatigue predictions.</w:t>
      </w:r>
    </w:p>
    <w:p>
      <w:pPr>
        <w:pStyle w:val="ReviewNumberedPoint"/>
      </w:pPr>
      <w:r>
        <w:t>7  The long-term probabilistic assessment is not sufficiently supported</w:t>
      </w:r>
    </w:p>
    <w:p>
      <w:r>
        <w:t>Twenty-year histories are generated from only one year of SCADA data. The sequence-level and interannual variability coefficients are prescribed without site-based validation. The generated histories are evaluated mainly through marginal plots and Pearson correlations; seasonal patterns, temporal autocorrelation, persistence of extreme conditions, transitions between operating regimes, and rare loads are not validated.</w:t>
      </w:r>
    </w:p>
    <w:p>
      <w:r>
        <w:t>Only 100 Monte Carlo histories are used. This is insufficient for reliable estimation of tail probabilities without a convergence study or confidence intervals. For example, the reported 90% exceedance probability is based on only 90 of 100 simulations and is presented without sampling uncertainty. In addition, the analysis varies wind conditions but largely neglects uncertainty in material properties, S-N parameters, residual stresses, model-form error, and surrogate predictions.</w:t>
      </w:r>
    </w:p>
    <w:p>
      <w:pPr>
        <w:pStyle w:val="ReviewNumberedPoint"/>
      </w:pPr>
      <w:r>
        <w:t>8  The treatment of failure and extrapolation is questionable</w:t>
      </w:r>
    </w:p>
    <w:p>
      <w:r>
        <w:t>The damage-state input is clipped at S = 1, while cumulative damage values as high as approximately 5 are subsequently reported. Thus, all post-threshold predictions use the same clipped state, and the model cannot distinguish different states beyond failure. Continuing to accumulate Miner damage after the nominal failure threshold without modelling repair, replacement, or a post-failure regime also weakens the engineering interpretation of the 20-year results.</w:t>
      </w:r>
    </w:p>
    <w:p>
      <w:pPr>
        <w:pStyle w:val="ReviewNumberedPoint"/>
      </w:pPr>
      <w:r>
        <w:t>9  The claimed computational advantage is not demonstrated</w:t>
      </w:r>
    </w:p>
    <w:p>
      <w:r>
        <w:t>Improved efficiency is a central motivation and conclusion, yet the manuscript provides no wall-clock time, training cost, inference cost, memory requirement, or speed-up relative to direct dynamic and fatigue calculations. The daily segmented state-update approximation is likewise introduced without an error or convergence study. Computational benchmarking is essential to support the efficiency claim.</w:t>
      </w:r>
    </w:p>
    <w:p>
      <w:pPr>
        <w:pStyle w:val="Heading1"/>
      </w:pPr>
      <w:r>
        <w:t>Overall Assessment</w:t>
      </w:r>
    </w:p>
    <w:p>
      <w:r>
        <w:t>Overall, the manuscript currently lacks a physically defensible basis for its central state-dependent formulation, sufficient novelty relative to existing hybrid surrogate methods, adequate baseline comparisons, and independent validation of the long-term probability estimates. These limitations undermine the principal conclusions, and I cannot recommend publication.</w:t>
      </w:r>
    </w:p>
    <w:sectPr w:rsidR="00FC693F" w:rsidRPr="0006063C" w:rsidSect="00034616">
      <w:headerReference w:type="default" r:id="rId9"/>
      <w:footerReference w:type="default" r:id="rId10"/>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7"/>
      </w:rPr>
      <w:t>AMMOD-D-26-03805  Peer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NumberedPoint">
    <w:name w:val="Review Numbered Point"/>
    <w:basedOn w:val="Heading2"/>
    <w:pPr>
      <w:keepNext/>
      <w:spacing w:before="200" w:after="80"/>
    </w:pPr>
    <w:rPr>
      <w:rFonts w:ascii="Times New Roman" w:hAnsi="Times New Roman"/>
      <w:b/>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Review Report for AMMOD-D-26-03805</dc:title>
  <dc:subject>Recommendation to reject</dc:subject>
  <dc:creator>Reviewer</dc:creator>
  <cp:keywords>peer review, wind turbine gearbox, fatigue damage, ST-PINN</cp:keywords>
  <dc:description>generated by python-docx</dc:description>
  <cp:lastModifiedBy/>
  <cp:revision>1</cp:revision>
  <dcterms:created xsi:type="dcterms:W3CDTF">2013-12-23T23:15:00Z</dcterms:created>
  <dcterms:modified xsi:type="dcterms:W3CDTF">2013-12-23T23:15:00Z</dcterms:modified>
  <cp:category/>
</cp:coreProperties>
</file>