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f82fdc31c64a61" /><Relationship Type="http://schemas.openxmlformats.org/package/2006/relationships/metadata/core-properties" Target="/package/services/metadata/core-properties/c0e67bfc5047470eaead189acad39303.psmdcp" Id="Rc863beab8a2849be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同步轨道航天器倾角摄动演变分析</w:t>
      </w:r>
    </w:p>
    <w:p>
      <w:pPr>
        <w:pStyle w:val="Subtitle"/>
      </w:pPr>
      <w:r>
        <w:t xml:space="preserve">不同初始升交点赤经（-180°～+180°）和带符号倾角（-8°～+8°）的解析对比</w:t>
      </w:r>
    </w:p>
    <w:p>
      <w:pPr>
        <w:pStyle w:val="Meta"/>
      </w:pPr>
      <w:r>
        <w:t xml:space="preserve">生成日期：2026-04-21；模型：GEO 一阶倾角矢量长期摄动模型；周期取 53.0 年，强迫中心幅值取 7.3°。</w:t>
      </w:r>
    </w:p>
    <w:p>
      <w:pPr>
        <w:pStyle w:val="Heading1"/>
      </w:pPr>
      <w:r>
        <w:t xml:space="preserve">1. 分析结论摘要</w:t>
      </w:r>
    </w:p>
    <w:p>
      <w:pPr>
        <w:pStyle w:val="Normal"/>
      </w:pPr>
      <w:r>
        <w:t xml:space="preserve">• 倾角演变最适合用二维倾角矢量描述。初始升交点赤经决定倾角矢量相对强迫中心的相位，初始倾角决定离强迫中心的距离。</w:t>
      </w:r>
    </w:p>
    <w:p>
      <w:pPr>
        <w:pStyle w:val="Normal"/>
      </w:pPr>
      <w:r>
        <w:t xml:space="preserve">• 在本报告采用的坐标下，+8° 且 RAAN=0° 的初值接近强迫中心，长期倾角约在 6.6°～8.0° 内变化，是自然漂移幅度最小的一类。</w:t>
      </w:r>
    </w:p>
    <w:p>
      <w:pPr>
        <w:pStyle w:val="Normal"/>
      </w:pPr>
      <w:r>
        <w:t xml:space="preserve">• +8° 且 RAAN=±180°，或等价的 -8° 且 RAAN=0°，与强迫中心反相，完整 53 年周期内最大倾角可达约 22.6°。</w:t>
      </w:r>
    </w:p>
    <w:p>
      <w:pPr>
        <w:pStyle w:val="Normal"/>
      </w:pPr>
      <w:r>
        <w:t xml:space="preserve">• 零倾角初值与 RAAN 无关，倾角从 0° 开始增长，初始增长率约 0.865°/year，约半个周期后达到约 14.6°。</w:t>
      </w:r>
    </w:p>
    <w:p>
      <w:pPr>
        <w:pStyle w:val="Normal"/>
      </w:pPr>
      <w:r>
        <w:t xml:space="preserve">• RAAN=+90° 与 RAAN=-90° 的完整周期最大值相同，但前 5～15 年的变化不同；这是倾角矢量绕强迫中心单向转动带来的相位差。</w:t>
      </w:r>
    </w:p>
    <w:p>
      <w:pPr>
        <w:pStyle w:val="Heading1"/>
      </w:pPr>
      <w:r>
        <w:t xml:space="preserve">2. 变量、符号和正负倾角约定</w:t>
      </w:r>
    </w:p>
    <w:p>
      <w:pPr>
        <w:pStyle w:val="Normal"/>
      </w:pPr>
      <w:r>
        <w:t xml:space="preserve">标准 Kepler 根数中的轨道倾角 i 应满足 i ≥ 0。为扫描“正负 8°”初值，本报告采用带符号倾角 i_s 的工程约定：负倾角不是一个独立的标准根数，而是倾角矢量反向的简写。</w:t>
      </w:r>
    </w:p>
    <w:p>
      <w:pPr>
        <w:pStyle w:val="Normal"/>
      </w:pPr>
      <w:r>
        <w:t xml:space="preserve">若 i_s &lt; 0，则 (i_s, Ω0) 等价于 (|i_s|, Ω0 + 180°)。因此，表格中 -180° 与 +180° 是同一条边界方向；保留二者是为了显示边界连续性。</w:t>
      </w:r>
    </w:p>
    <w:p>
      <w:pPr>
        <w:pStyle w:val="Formula"/>
      </w:pPr>
      <w:r>
        <w:t xml:space="preserve">I0 = i_s [ cos(Ω0 - Ωc),  sin(Ω0 - Ωc) ]^T</w:t>
      </w:r>
    </w:p>
    <w:p>
      <w:pPr>
        <w:pStyle w:val="Formula"/>
      </w:pPr>
      <w:r>
        <w:t xml:space="preserve">i(t) = || I(t) ||,    Ω(t) = atan2(I_y(t), I_x(t)) + Ωc</w:t>
      </w:r>
    </w:p>
    <w:p>
      <w:pPr>
        <w:pStyle w:val="Normal"/>
      </w:pPr>
      <w:r>
        <w:t xml:space="preserve">其中 Ωc 是强迫中心方向。本报告令 Ωc = 0°，所以图表中的 RAAN 应理解为相对强迫中心方向的角度。若用于某一实际历元，只需要把所有 RAAN 整体平移 Ωc(epoch)。</w:t>
      </w:r>
    </w:p>
    <w:tbl>
      <w:tblPr>
        <w:tblW w:w="5000" w:type="pct"/>
        <w:tblBorders>
          <w:top w:val="single" w:color="1F4E79" w:sz="8"/>
          <w:left w:val="single" w:color="D0D7DE" w:sz="4"/>
          <w:bottom w:val="single" w:color="1F4E79" w:sz="8"/>
          <w:right w:val="single" w:color="D0D7DE" w:sz="4"/>
          <w:insideH w:val="single" w:color="D0D7DE" w:sz="4"/>
          <w:insideV w:val="single" w:color="D0D7DE" w:sz="4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符号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取值/定义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I = [Ix, Iy]^T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二维倾角矢量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单位为 deg；小倾角近似下可直接使用角度值。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i_s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-8°～+8°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带符号初始倾角；负号表示矢量反向。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Ω0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-180°～+180°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初始升交点赤经；本报告取相对强迫中心方向。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Ic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7.3°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GEO 拉普拉斯平面对应的强迫倾角矢量幅值。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T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53.0 year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GEO 倾角矢量长期周期。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ω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2π/T = 0.1186 rad/year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倾角矢量平均角速度。</w:t>
            </w:r>
          </w:p>
        </w:tc>
      </w:tr>
    </w:tbl>
    <w:p>
      <w:r>
        <w:t/>
      </w:r>
    </w:p>
    <w:p>
      <w:pPr>
        <w:pStyle w:val="Heading1"/>
      </w:pPr>
      <w:r>
        <w:t xml:space="preserve">3. 一阶倾角矢量摄动模型</w:t>
      </w:r>
    </w:p>
    <w:p>
      <w:pPr>
        <w:pStyle w:val="Normal"/>
      </w:pPr>
      <w:r>
        <w:t xml:space="preserve">对近圆地球同步轨道，在不进行南北位置保持时，日月第三体引力与地球 J2 共同决定轨道面的长期平均运动。工程一阶模型可把倾角矢量看成围绕强迫中心作等角速度转动：</w:t>
      </w:r>
    </w:p>
    <w:p>
      <w:pPr>
        <w:pStyle w:val="Formula"/>
      </w:pPr>
      <w:r>
        <w:t xml:space="preserve">I(t) = Ic + R(ωt) [ I0 - Ic ]</w:t>
      </w:r>
    </w:p>
    <w:p>
      <w:pPr>
        <w:pStyle w:val="Formula"/>
      </w:pPr>
      <w:r>
        <w:t xml:space="preserve">R(θ) = [ cosθ  -sinθ ;  sinθ   cosθ ]</w:t>
      </w:r>
    </w:p>
    <w:p>
      <w:pPr>
        <w:pStyle w:val="Formula"/>
      </w:pPr>
      <w:r>
        <w:t xml:space="preserve">Ic = [ Ic, 0 ]^T,    Ic = 7.3°,    ω = 2π / 53 year</w:t>
      </w:r>
    </w:p>
    <w:p>
      <w:pPr>
        <w:pStyle w:val="Normal"/>
      </w:pPr>
      <w:r>
        <w:t xml:space="preserve">对任意初值，轨迹圆半径为：</w:t>
      </w:r>
    </w:p>
    <w:p>
      <w:pPr>
        <w:pStyle w:val="Formula"/>
      </w:pPr>
      <w:r>
        <w:t xml:space="preserve">ρ = || I0 - Ic ||</w:t>
      </w:r>
    </w:p>
    <w:p>
      <w:pPr>
        <w:pStyle w:val="Normal"/>
      </w:pPr>
      <w:r>
        <w:t xml:space="preserve">因此完整长期周期内的最小、最大倾角可直接由几何关系得到：</w:t>
      </w:r>
    </w:p>
    <w:p>
      <w:pPr>
        <w:pStyle w:val="Formula"/>
      </w:pPr>
      <w:r>
        <w:t xml:space="preserve">i_min = | Ic - ρ |,    i_max = Ic + ρ</w:t>
      </w:r>
    </w:p>
    <w:p>
      <w:pPr>
        <w:pStyle w:val="Normal"/>
      </w:pPr>
      <w:r>
        <w:t xml:space="preserve">零倾角时 I0 = 0，ρ = Ic，因此：</w:t>
      </w:r>
    </w:p>
    <w:p>
      <w:pPr>
        <w:pStyle w:val="Formula"/>
      </w:pPr>
      <w:r>
        <w:t xml:space="preserve">i(t) = 2 Ic |sin(ωt/2)|</w:t>
      </w:r>
    </w:p>
    <w:p>
      <w:pPr>
        <w:pStyle w:val="Formula"/>
      </w:pPr>
      <w:r>
        <w:t xml:space="preserve">di/dt |t≈0 ≈ Ic ω = 0.865 deg/year</w:t>
      </w:r>
    </w:p>
    <w:p>
      <w:pPr>
        <w:pStyle w:val="Normal"/>
      </w:pPr>
      <w:r>
        <w:t xml:space="preserve">若用 GEO 圆轨道速度 3.075 km/s 粗略估算南北控量级，0.85°/year 对应 ΔV ≈ V·Δi_rad ≈ 3.075×0.0148 = 45.5 m/s/year，与常用 GEO 南北位置保持量级一致。</w:t>
      </w:r>
    </w:p>
    <w:p>
      <w:pPr>
        <w:pStyle w:val="Heading1"/>
      </w:pPr>
      <w:r>
        <w:t xml:space="preserve">4. 初值相位对长期包络的影响</w:t>
      </w:r>
    </w:p>
    <w:p>
      <w:pPr>
        <w:pStyle w:val="Normal"/>
      </w:pPr>
      <w:r>
        <w:t xml:space="preserve">下图给出完整 53 年周期内的最大倾角。横轴为初始 RAAN，纵轴为带符号初始倾角。颜色越暖，表示长期可达到的最大倾角越高。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97880" cy="3538728"/>
            <wp:effectExtent l="0" t="0" r="0" b="0"/>
            <wp:docPr id="1" name="Figure 1" descr="图 1  完整 53 年周期内的最大倾角热力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full_cycle_max.png"/>
                    <pic:cNvPicPr/>
                  </pic:nvPicPr>
                  <pic:blipFill>
                    <a:blip xmlns:r="http://schemas.openxmlformats.org/officeDocument/2006/relationships" r:embed="R3cb17c69604f4e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  完整 53 年周期内的最大倾角热力图。</w:t>
      </w:r>
    </w:p>
    <w:p>
      <w:pPr>
        <w:pStyle w:val="Normal"/>
      </w:pPr>
      <w:r>
        <w:t xml:space="preserve">完整周期最大值只取决于初始倾角矢量到强迫中心的距离 ρ，所以图 1 关于相位呈几何对称。靠近强迫中心的初值，ρ 小，倾角变化幅度小；反相初值，ρ 大，长期最大倾角显著增大。</w:t>
      </w:r>
    </w:p>
    <w:p>
      <w:pPr>
        <w:pStyle w:val="Heading2"/>
      </w:pPr>
      <w:r>
        <w:t xml:space="preserve">4.1 代表性工况</w:t>
      </w:r>
    </w:p>
    <w:tbl>
      <w:tblPr>
        <w:tblW w:w="5000" w:type="pct"/>
        <w:tblBorders>
          <w:top w:val="single" w:color="1F4E79" w:sz="8"/>
          <w:left w:val="single" w:color="D0D7DE" w:sz="4"/>
          <w:bottom w:val="single" w:color="1F4E79" w:sz="8"/>
          <w:right w:val="single" w:color="D0D7DE" w:sz="4"/>
          <w:insideH w:val="single" w:color="D0D7DE" w:sz="4"/>
          <w:insideV w:val="single" w:color="D0D7DE" w:sz="4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rPr>
          <w:tblHeader/>
        </w:trPr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工况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i_s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RAAN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ρ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i_min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i_max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i(10yr) (deg)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解释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近强迫中心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+8.0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0.7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6.6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长期摆幅最小，适合说明自然稳定相位。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零倾角 GEO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RAAN 无定义；从 0° 开始约 0.865°/year 增长。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正交相位 +90°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+8.0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90.0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10.8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3.5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4.7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完整周期最大值中等，前 10 年增长较慢。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正交相位 -90°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+8.0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-90.0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10.8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3.5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15.5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完整周期最大值相同，但前 10 年增长较快。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反强迫中心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+8.0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15.3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22.6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14.3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长期最大倾角最高的一类。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负倾角等价反相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-8.0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22.6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等价于 +8° 且 RAAN=180°。</w:t>
            </w:r>
          </w:p>
        </w:tc>
      </w:tr>
    </w:tbl>
    <w:p>
      <w:r>
        <w:t/>
      </w:r>
    </w:p>
    <w:p>
      <w:pPr>
        <w:pStyle w:val="Normal"/>
      </w:pPr>
      <w:r>
        <w:t xml:space="preserve">从上表可以看出，带符号倾角的负号主要改变相位。例如 -8°/0° 与 +8°/180° 等价，均为反强迫中心方向；+8°/0° 则接近强迫中心。</w:t>
      </w:r>
    </w:p>
    <w:p>
      <w:pPr>
        <w:pStyle w:val="Heading1"/>
      </w:pPr>
      <w:r>
        <w:t xml:space="preserve">5. 前 10 年演变：RAAN 正负号的相位差</w:t>
      </w:r>
    </w:p>
    <w:p>
      <w:pPr>
        <w:pStyle w:val="Normal"/>
      </w:pPr>
      <w:r>
        <w:t xml:space="preserve">下图给出第 10 年时的倾角分布。与完整周期最大值不同，固定时刻的倾角会受旋转方向影响，因此 +RAAN 与 -RAAN 在前期演变上并不完全相同。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97880" cy="3538728"/>
            <wp:effectExtent l="0" t="0" r="0" b="0"/>
            <wp:docPr id="2" name="Figure 2" descr="图 2  第 10 年倾角热力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_10yr.png"/>
                    <pic:cNvPicPr/>
                  </pic:nvPicPr>
                  <pic:blipFill>
                    <a:blip xmlns:r="http://schemas.openxmlformats.org/officeDocument/2006/relationships" r:embed="Ra78888f514264bb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2  第 10 年倾角热力图。</w:t>
      </w:r>
    </w:p>
    <w:p>
      <w:pPr>
        <w:pStyle w:val="Normal"/>
      </w:pPr>
      <w:r>
        <w:t xml:space="preserve">当初始矢量位于强迫中心的“顺转前方”时，短期可能先靠近强迫中心，倾角降低；位于“顺转后方”时，短期会先远离强迫中心，倾角升高。实际工程判断应同时看完整周期包络和任务寿命内的固定时间窗口。</w:t>
      </w:r>
    </w:p>
    <w:p>
      <w:pPr>
        <w:pStyle w:val="Heading1"/>
      </w:pPr>
      <w:r>
        <w:t xml:space="preserve">6. 时间历程与倾角矢量轨迹</w:t>
      </w:r>
    </w:p>
    <w:p>
      <w:pPr>
        <w:pStyle w:val="Normal"/>
      </w:pPr>
      <w:r>
        <w:t xml:space="preserve">图 3 展示几个典型初值在 53 年内的倾角模长变化。图 4 展示对应的倾角矢量平面轨迹，轨迹圆心为强迫中心。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897880" cy="3538728"/>
            <wp:effectExtent l="0" t="0" r="0" b="0"/>
            <wp:docPr id="3" name="Figure 3" descr="图 3  典型工况倾角时间历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resentative_histories.png"/>
                    <pic:cNvPicPr/>
                  </pic:nvPicPr>
                  <pic:blipFill>
                    <a:blip xmlns:r="http://schemas.openxmlformats.org/officeDocument/2006/relationships" r:embed="Rc0165fd4f1d54a9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3  典型工况倾角时间历程。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349240" cy="5349240"/>
            <wp:effectExtent l="0" t="0" r="0" b="0"/>
            <wp:docPr id="4" name="Figure 4" descr="图 4  倾角矢量平面轨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ctor_trajectories.png"/>
                    <pic:cNvPicPr/>
                  </pic:nvPicPr>
                  <pic:blipFill>
                    <a:blip xmlns:r="http://schemas.openxmlformats.org/officeDocument/2006/relationships" r:embed="Rccaa18832e3945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4  倾角矢量平面轨迹。</w:t>
      </w:r>
    </w:p>
    <w:p>
      <w:pPr>
        <w:pStyle w:val="Normal"/>
      </w:pPr>
      <w:r>
        <w:t xml:space="preserve">图 4 中所有轨迹均为绕强迫中心的圆。圆越大，倾角模长的长期摆幅越大。初始点与强迫中心越接近，后续自然倾角越稳定；初始点与强迫中心越反向，后续倾角越容易增长到高值。</w:t>
      </w:r>
    </w:p>
    <w:p>
      <w:pPr>
        <w:pStyle w:val="Heading1"/>
      </w:pPr>
      <w:r>
        <w:t xml:space="preserve">7. RAAN × 倾角初值矩阵</w:t>
      </w:r>
    </w:p>
    <w:p>
      <w:pPr>
        <w:pStyle w:val="Normal"/>
      </w:pPr>
      <w:r>
        <w:t xml:space="preserve">下表给出完整周期最大倾角 i_max。单位均为 deg。</w:t>
      </w:r>
    </w:p>
    <w:tbl>
      <w:tblPr>
        <w:tblW w:w="5000" w:type="pct"/>
        <w:tblBorders>
          <w:top w:val="single" w:color="1F4E79" w:sz="8"/>
          <w:left w:val="single" w:color="D0D7DE" w:sz="4"/>
          <w:bottom w:val="single" w:color="1F4E79" w:sz="8"/>
          <w:right w:val="single" w:color="D0D7DE" w:sz="4"/>
          <w:insideH w:val="single" w:color="D0D7DE" w:sz="4"/>
          <w:insideV w:val="single" w:color="D0D7DE" w:sz="4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RAAN \ i_s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-8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-4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+4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+8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-180.0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22.6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-135.0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17.8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21.4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-90.0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-45.0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21.4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17.8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13.2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22.6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21.4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17.8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13.2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90.0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18.1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17.8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21.4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22.6</w:t>
            </w:r>
          </w:p>
        </w:tc>
      </w:tr>
    </w:tbl>
    <w:p>
      <w:r>
        <w:t/>
      </w:r>
    </w:p>
    <w:p>
      <w:pPr>
        <w:pStyle w:val="Normal"/>
      </w:pPr>
      <w:r>
        <w:t xml:space="preserve">下表给出第 10 年倾角 i(10yr)。单位均为 deg。</w:t>
      </w:r>
    </w:p>
    <w:tbl>
      <w:tblPr>
        <w:tblW w:w="5000" w:type="pct"/>
        <w:tblBorders>
          <w:top w:val="single" w:color="1F4E79" w:sz="8"/>
          <w:left w:val="single" w:color="D0D7DE" w:sz="4"/>
          <w:bottom w:val="single" w:color="1F4E79" w:sz="8"/>
          <w:right w:val="single" w:color="D0D7DE" w:sz="4"/>
          <w:insideH w:val="single" w:color="D0D7DE" w:sz="4"/>
          <w:insideV w:val="single" w:color="D0D7DE" w:sz="4"/>
        </w:tblBorders>
        <w:tblCellMar>
          <w:top w:w="70" w:type="dxa"/>
          <w:left w:w="70" w:type="dxa"/>
          <w:bottom w:w="70" w:type="dxa"/>
          <w:right w:w="70" w:type="dxa"/>
        </w:tblCellMar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RAAN \ i_s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-8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-4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+4</w:t>
            </w:r>
          </w:p>
        </w:tc>
        <w:tc>
          <w:tcPr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 w:eastAsia="SimSun" w:cs="Arial"/>
                <w:b/>
                <w:bCs/>
                <w:color w:val="FFFFFF"/>
                <w:sz w:val="18"/>
                <w:szCs w:val="18"/>
              </w:rPr>
              <w:t xml:space="preserve">+8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-180.0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6.8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10.9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14.3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-135.0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1.6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12.1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16.1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-90.0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4.7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5.3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11.7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15.5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-45.0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8.4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9.7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12.5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14.3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10.9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6.8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7.6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16.1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12.1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4.3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1.6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90.0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15.5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11.7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5.3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4.7</w:t>
            </w:r>
          </w:p>
        </w:tc>
      </w:tr>
      <w:tr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135.0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12.5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9.7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8.4</w:t>
            </w:r>
          </w:p>
        </w:tc>
        <w:tc>
          <w:tcPr>
            <w:shd w:val="clear" w:color="auto" w:fill="F4F7FB"/>
          </w:tcPr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10.3</w:t>
            </w:r>
          </w:p>
        </w:tc>
      </w:tr>
      <w:tr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180.0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7.6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6.8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8.2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10.9</w:t>
            </w:r>
          </w:p>
        </w:tc>
        <w:tc>
          <w:tcPr/>
          <w:p>
            <w:pPr>
              <w:jc w:val="left"/>
            </w:pPr>
            <w:r>
              <w:rPr>
                <w:rFonts w:ascii="Calibri" w:hAnsi="Calibri" w:eastAsia="SimSun" w:cs="Arial"/>
                <w:sz w:val="17"/>
                <w:szCs w:val="17"/>
              </w:rPr>
              <w:t xml:space="preserve">14.3</w:t>
            </w:r>
          </w:p>
        </w:tc>
      </w:tr>
    </w:tbl>
    <w:p>
      <w:r>
        <w:t/>
      </w:r>
    </w:p>
    <w:p>
      <w:pPr>
        <w:pStyle w:val="Heading1"/>
      </w:pPr>
      <w:r>
        <w:t xml:space="preserve">8. 使用建议与局限</w:t>
      </w:r>
    </w:p>
    <w:p>
      <w:pPr>
        <w:pStyle w:val="Normal"/>
      </w:pPr>
      <w:r>
        <w:t xml:space="preserve">• 若目标是长期自然漂移包络评估，可直接使用 i_min / i_max 公式，重点关注初始倾角矢量到强迫中心的距离。</w:t>
      </w:r>
    </w:p>
    <w:p>
      <w:pPr>
        <w:pStyle w:val="Normal"/>
      </w:pPr>
      <w:r>
        <w:t xml:space="preserve">• 若目标是任务寿命内的漂移预测，应使用 I(t) 公式计算 5 年、10 年、15 年等固定时刻，而不是只看完整周期最大值。</w:t>
      </w:r>
    </w:p>
    <w:p>
      <w:pPr>
        <w:pStyle w:val="Normal"/>
      </w:pPr>
      <w:r>
        <w:t xml:space="preserve">• 本报告为平均化解析模型，未包含太阳光压、东西漂移、偏心率耦合、地球高阶非球形项、具体历元下的日月相位和机动控制律。精确任务分析应使用 STK/HPOP、GMAT 或项目内 SPICE/轨道力学服务进行数值积分校核。</w:t>
      </w:r>
    </w:p>
    <w:p>
      <w:pPr>
        <w:pStyle w:val="Normal"/>
      </w:pPr>
      <w:r>
        <w:t xml:space="preserve">• 若需要把图中的相对 RAAN 转换为 J2000/ICRF 绝对 RAAN，需要确定实际历元下的强迫中心方向 Ωc，并做整体相位平移。</w:t>
      </w:r>
    </w:p>
    <w:p>
      <w:pPr>
        <w:pStyle w:val="Meta"/>
      </w:pPr>
      <w:r>
        <w:t xml:space="preserve">附：完整扫描数据已随文档生成在同目录 CSV 文件 geo_inclination_summary.csv 中。</w:t>
      </w:r>
    </w:p>
    <w:sectPr>
      <w:pgSz w:w="11906" w:h="16838"/>
      <w:pgMar w:top="1440" w:right="1080" w:bottom="1440" w:left="108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Arial"/>
        <w:sz w:val="21"/>
        <w:szCs w:val="21"/>
        <w:lang w:val="en-US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Normal"/>
    <w:uiPriority w:val="0"/>
    <w:qFormat/>
    <w:pPr>
      <w:autoSpaceDE/>
      <w:autoSpaceDN/>
      <w:adjustRightInd/>
      <w:spacing w:after="120" w:line="276" w:lineRule="auto"/>
    </w:pPr>
    <w:rPr>
      <w:rFonts w:ascii="Calibri" w:hAnsi="Calibri" w:eastAsia="SimSun" w:cs="Arial"/>
      <w:sz w:val="21"/>
      <w:szCs w:val="21"/>
      <w:lang w:val="en-US" w:eastAsia="zh-CN"/>
    </w:rPr>
  </w:style>
  <w:style w:type="paragraph" w:styleId="Title">
    <w:name w:val="Title"/>
    <w:basedOn w:val="Normal"/>
    <w:next w:val="Subtitle"/>
    <w:qFormat/>
    <w:pPr>
      <w:spacing w:before="240" w:after="80" w:line="276" w:lineRule="auto"/>
      <w:jc w:val="center"/>
    </w:pPr>
    <w:rPr>
      <w:rFonts w:ascii="Calibri" w:hAnsi="Calibri" w:eastAsia="Microsoft YaHei" w:cs="Arial"/>
      <w:b/>
      <w:bCs/>
      <w:color w:val="17324D"/>
      <w:sz w:val="40"/>
      <w:szCs w:val="40"/>
    </w:rPr>
  </w:style>
  <w:style w:type="paragraph" w:styleId="Subtitle">
    <w:name w:val="Subtitle"/>
    <w:basedOn w:val="Normal"/>
    <w:next w:val="Normal"/>
    <w:pPr>
      <w:spacing w:after="240"/>
      <w:jc w:val="center"/>
    </w:pPr>
    <w:rPr>
      <w:rFonts w:ascii="Calibri" w:hAnsi="Calibri" w:eastAsia="Microsoft YaHei" w:cs="Arial"/>
      <w:color w:val="566573"/>
      <w:sz w:val="23"/>
      <w:szCs w:val="23"/>
    </w:rPr>
  </w:style>
  <w:style w:type="paragraph" w:styleId="Meta">
    <w:name w:val="Meta"/>
    <w:basedOn w:val="Normal"/>
    <w:pPr>
      <w:spacing w:after="180"/>
      <w:jc w:val="center"/>
    </w:pPr>
    <w:rPr>
      <w:rFonts w:ascii="Calibri" w:hAnsi="Calibri" w:eastAsia="Microsoft YaHei" w:cs="Arial"/>
      <w:color w:val="6B7280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80"/>
      <w:outlineLvl w:val="0"/>
    </w:pPr>
    <w:rPr>
      <w:rFonts w:ascii="Calibri" w:hAnsi="Calibri" w:eastAsia="Microsoft YaHei" w:cs="Arial"/>
      <w:b/>
      <w:bCs/>
      <w:color w:val="17324D"/>
      <w:sz w:val="30"/>
      <w:szCs w:val="3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60"/>
      <w:outlineLvl w:val="1"/>
    </w:pPr>
    <w:rPr>
      <w:rFonts w:ascii="Calibri" w:hAnsi="Calibri" w:eastAsia="Microsoft YaHei" w:cs="Arial"/>
      <w:b/>
      <w:bCs/>
      <w:color w:val="1F4E79"/>
      <w:sz w:val="25"/>
      <w:szCs w:val="25"/>
    </w:rPr>
  </w:style>
  <w:style w:type="paragraph" w:styleId="Caption">
    <w:name w:val="Caption"/>
    <w:basedOn w:val="Normal"/>
    <w:pPr>
      <w:spacing w:before="20" w:after="160"/>
      <w:jc w:val="center"/>
    </w:pPr>
    <w:rPr>
      <w:rFonts w:ascii="Calibri" w:hAnsi="Calibri" w:eastAsia="SimSun" w:cs="Arial"/>
      <w:color w:val="4B5563"/>
      <w:sz w:val="18"/>
      <w:szCs w:val="18"/>
    </w:rPr>
  </w:style>
  <w:style w:type="paragraph" w:styleId="Formula">
    <w:name w:val="Formula"/>
    <w:basedOn w:val="Normal"/>
    <w:pPr>
      <w:shd w:val="clear" w:color="auto" w:fill="F3F6FA"/>
      <w:spacing w:before="50" w:after="90" w:line="276" w:lineRule="auto"/>
      <w:ind w:left="300" w:right="300"/>
    </w:pPr>
    <w:rPr>
      <w:rFonts w:ascii="Consolas" w:hAnsi="Consolas" w:eastAsia="Microsoft YaHei" w:cs="Arial"/>
      <w:color w:val="1F2937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c132904b04b498f" /><Relationship Type="http://schemas.openxmlformats.org/officeDocument/2006/relationships/settings" Target="/word/settings.xml" Id="Rcd479ec465ea4399" /><Relationship Type="http://schemas.openxmlformats.org/officeDocument/2006/relationships/image" Target="/media/image.png" Id="R3cb17c69604f4e93" /><Relationship Type="http://schemas.openxmlformats.org/officeDocument/2006/relationships/image" Target="/media/image2.png" Id="Ra78888f514264bbc" /><Relationship Type="http://schemas.openxmlformats.org/officeDocument/2006/relationships/image" Target="/media/image3.png" Id="Rc0165fd4f1d54a9e" /><Relationship Type="http://schemas.openxmlformats.org/officeDocument/2006/relationships/image" Target="/media/image4.png" Id="Rccaa18832e3945d8" /></Relationships>
</file>