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48"/>
          <w:szCs w:val="48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48"/>
          <w:szCs w:val="48"/>
          <w:shd w:fill="eaff6a" w:val="clear"/>
          <w:rtl w:val="0"/>
        </w:rPr>
        <w:t xml:space="preserve">JavaScript</w:t>
      </w:r>
      <w:r w:rsidDel="00000000" w:rsidR="00000000" w:rsidRPr="00000000">
        <w:rPr>
          <w:rFonts w:ascii="DM Sans" w:cs="DM Sans" w:eastAsia="DM Sans" w:hAnsi="DM Sans"/>
          <w:b w:val="1"/>
          <w:sz w:val="48"/>
          <w:szCs w:val="48"/>
          <w:shd w:fill="eaff6a" w:val="clear"/>
          <w:rtl w:val="0"/>
        </w:rPr>
        <w:t xml:space="preserve">: Proyecto Final</w:t>
      </w:r>
    </w:p>
    <w:p w:rsidR="00000000" w:rsidDel="00000000" w:rsidP="00000000" w:rsidRDefault="00000000" w:rsidRPr="00000000" w14:paraId="00000002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Presentarás la página web interactiva en JavaScript que vienes trabajando a lo largo del curso. La misma debe simular distintos procesos. Un “simulador” es un programa que soluciona ciertas tareas, y proporciona al usuario información de valor, de forma coherente y prolija. Utilizarás AJAX, Fetch o Axios para obtener datos y diversas herramientas de JS como librerías, promises y asincronía para controlar eventos en la interfaz y producir animaciones en respuesta.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Objetivo 1:</w:t>
      </w:r>
      <w:r w:rsidDel="00000000" w:rsidR="00000000" w:rsidRPr="00000000">
        <w:rPr>
          <w:rFonts w:ascii="DM Sans" w:cs="DM Sans" w:eastAsia="DM Sans" w:hAnsi="DM Sans"/>
          <w:rtl w:val="0"/>
        </w:rPr>
        <w:tab/>
        <w:t xml:space="preserve">Presentar una aplicación que utilice JavaScript para solucionar un problema real al usuario.</w:t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Objetivo 2:</w:t>
        <w:tab/>
      </w:r>
      <w:r w:rsidDel="00000000" w:rsidR="00000000" w:rsidRPr="00000000">
        <w:rPr>
          <w:rFonts w:ascii="DM Sans" w:cs="DM Sans" w:eastAsia="DM Sans" w:hAnsi="DM Sans"/>
          <w:rtl w:val="0"/>
        </w:rPr>
        <w:t xml:space="preserve">Utilizar JavaScript para mejorar la interacción y dinamismo de la página, generando una interfaz coherente y atractiva.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Piezas sugeridas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El proyecto tiene que contar con: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Objetos y Arrays. Métodos de Arrays.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Funciones y condicionales.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Generación del DOM de forma dinámica. Eventos.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Sintaxis avanzada.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Al menos una librería de uso relevante para el proyecto.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Manejo de promesas con fetch.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Carga de datos desde un JSON local o desde una API externa.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Requisitos base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12.8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 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highlight w:val="white"/>
                <w:rtl w:val="0"/>
              </w:rPr>
              <w:t xml:space="preserve">Funcionalidad</w:t>
            </w: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: simulación de procesos de forma eficaz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highlight w:val="white"/>
                <w:rtl w:val="0"/>
              </w:rPr>
              <w:t xml:space="preserve">Interactividad</w:t>
            </w: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: operación del simulador, ingreso y salida de datos de forma apropiada y coherente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DM Sans" w:cs="DM Sans" w:eastAsia="DM Sans" w:hAnsi="DM Sans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highlight w:val="white"/>
                <w:rtl w:val="0"/>
              </w:rPr>
              <w:t xml:space="preserve">Escalabilidad:</w:t>
            </w: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 Construcción del código fuente teniendo presentes criterios de reutilización, incorporación de estructuras de datos y funciones de forma dinámica.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DM Sans" w:cs="DM Sans" w:eastAsia="DM Sans" w:hAnsi="DM Sans"/>
                <w:b w:val="1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highlight w:val="white"/>
                <w:rtl w:val="0"/>
              </w:rPr>
              <w:t xml:space="preserve">Integridad:</w:t>
            </w: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 Integración del código JavaScript con la estructura de la propia aplicación, empleabilidad de información y/o recursos externos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DM Sans" w:cs="DM Sans" w:eastAsia="DM Sans" w:hAnsi="DM Sans"/>
                <w:b w:val="1"/>
                <w:highlight w:val="whit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highlight w:val="white"/>
                <w:rtl w:val="0"/>
              </w:rPr>
              <w:t xml:space="preserve">Legibilidad: </w:t>
            </w:r>
            <w:r w:rsidDel="00000000" w:rsidR="00000000" w:rsidRPr="00000000">
              <w:rPr>
                <w:rFonts w:ascii="DM Sans" w:cs="DM Sans" w:eastAsia="DM Sans" w:hAnsi="DM Sans"/>
                <w:highlight w:val="white"/>
                <w:rtl w:val="0"/>
              </w:rPr>
              <w:t xml:space="preserve">Escritura y prolijidad del código JS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5343525</wp:posOffset>
          </wp:positionH>
          <wp:positionV relativeFrom="paragraph">
            <wp:posOffset>-304799</wp:posOffset>
          </wp:positionV>
          <wp:extent cx="1186524" cy="276354"/>
          <wp:effectExtent b="0" l="0" r="0" t="0"/>
          <wp:wrapSquare wrapText="bothSides" distB="19050" distT="19050" distL="19050" distR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4" cy="27635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