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1564" w14:textId="77777777" w:rsidR="00D64C9F" w:rsidRPr="00D64C9F" w:rsidRDefault="00D64C9F" w:rsidP="00D64C9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Esta es la corrida financiera detallada para la importación de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12 máquinas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, utilizando los precios en pesos mexicanos ($) que proporcionaste y el marco legal vigente al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15 de febrero de 2026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.</w:t>
      </w:r>
    </w:p>
    <w:p w14:paraId="0B4892D2" w14:textId="77777777" w:rsidR="00D64C9F" w:rsidRPr="00D64C9F" w:rsidRDefault="00D64C9F" w:rsidP="00D64C9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Para este análisis, el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Business Case Agent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utiliza un tipo de cambio aduanero de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$17.20 MXN/USD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para el cálculo de fletes internacionales y valoración de base gravable.</w:t>
      </w:r>
    </w:p>
    <w:p w14:paraId="7A352E92" w14:textId="77777777" w:rsidR="00D64C9F" w:rsidRPr="00D64C9F" w:rsidRDefault="00D64C9F" w:rsidP="00D64C9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>1. Valor de Factura y Gastos Incrementables</w:t>
      </w:r>
    </w:p>
    <w:p w14:paraId="65487E4A" w14:textId="77777777" w:rsidR="00D64C9F" w:rsidRPr="00D64C9F" w:rsidRDefault="00D64C9F" w:rsidP="00D64C9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Los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incrementables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son obligatorios para determinar el Valor en Aduana (VEA).</w:t>
      </w:r>
    </w:p>
    <w:p w14:paraId="2921C26A" w14:textId="77777777" w:rsidR="00D64C9F" w:rsidRPr="00D64C9F" w:rsidRDefault="00D64C9F" w:rsidP="00D64C9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Precio de 12 Máquinas: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$73,757.28 MXN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($6,146.44 c/u).</w:t>
      </w:r>
    </w:p>
    <w:p w14:paraId="0F2C14B5" w14:textId="77777777" w:rsidR="00D64C9F" w:rsidRPr="00D64C9F" w:rsidRDefault="00D64C9F" w:rsidP="00D64C9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Flete Internacional (LCL - China a México):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Estimado en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$1,200 USD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$\rightarrow$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$20,640.00 MXN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.</w:t>
      </w:r>
    </w:p>
    <w:p w14:paraId="29232013" w14:textId="77777777" w:rsidR="00D64C9F" w:rsidRPr="00D64C9F" w:rsidRDefault="00D64C9F" w:rsidP="00D64C9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Seguro de Mercancía (1% aprox.):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$737.57 MXN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.</w:t>
      </w:r>
    </w:p>
    <w:p w14:paraId="439234D8" w14:textId="77777777" w:rsidR="00D64C9F" w:rsidRPr="00D64C9F" w:rsidRDefault="00D64C9F" w:rsidP="00D64C9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Embalaje y Maniobras en Origen: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$2,580.00 MXN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($150 USD).</w:t>
      </w:r>
    </w:p>
    <w:p w14:paraId="5B02284C" w14:textId="77777777" w:rsidR="00D64C9F" w:rsidRPr="00D64C9F" w:rsidRDefault="00D64C9F" w:rsidP="00D64C9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VALOR EN ADUANA (Base Gravable):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$97,714.85 MXN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.</w:t>
      </w:r>
    </w:p>
    <w:p w14:paraId="7CD0BFAD" w14:textId="77777777" w:rsidR="00D64C9F" w:rsidRPr="00D64C9F" w:rsidRDefault="00D64C9F" w:rsidP="00D64C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CF20DE4">
          <v:rect id="_x0000_i1025" style="width:0;height:1.5pt" o:hralign="center" o:hrstd="t" o:hr="t" fillcolor="#a0a0a0" stroked="f"/>
        </w:pict>
      </w:r>
    </w:p>
    <w:p w14:paraId="6F564868" w14:textId="77777777" w:rsidR="00D64C9F" w:rsidRPr="00D64C9F" w:rsidRDefault="00D64C9F" w:rsidP="00D64C9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>2. Impuestos y Derechos (Arancelazo 2026)</w:t>
      </w:r>
    </w:p>
    <w:p w14:paraId="5C24A1A9" w14:textId="77777777" w:rsidR="00D64C9F" w:rsidRPr="00D64C9F" w:rsidRDefault="00D64C9F" w:rsidP="00D64C9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México ha implementado aranceles de hasta el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50%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para proteger la industria local en 2026. Las máquinas expendedoras (partida 8476) están sujetas a estas nuevas tasas.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3292"/>
        <w:gridCol w:w="2306"/>
      </w:tblGrid>
      <w:tr w:rsidR="00D64C9F" w:rsidRPr="00D64C9F" w14:paraId="3A121C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AAF2F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F48EF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Tasa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DCEC4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Monto en Pesos ($)</w:t>
            </w:r>
          </w:p>
        </w:tc>
      </w:tr>
      <w:tr w:rsidR="00D64C9F" w:rsidRPr="00D64C9F" w14:paraId="43F33D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EF409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IGI (Arancel)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4DE61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15% (Tasa NMF China)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3F24D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$14,657.23</w:t>
            </w:r>
          </w:p>
        </w:tc>
      </w:tr>
      <w:tr w:rsidR="00D64C9F" w:rsidRPr="00D64C9F" w14:paraId="676B9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1B2D0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DTA (Derecho de Trámite)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5CB5A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8 al millar (0.8% del VEA)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703DA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$781.72</w:t>
            </w:r>
          </w:p>
        </w:tc>
      </w:tr>
      <w:tr w:rsidR="00D64C9F" w:rsidRPr="00D64C9F" w14:paraId="28D3D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7FC3F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Prevalidación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4BF6C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Cuota fija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07776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$330.00</w:t>
            </w:r>
          </w:p>
        </w:tc>
      </w:tr>
      <w:tr w:rsidR="00D64C9F" w:rsidRPr="00D64C9F" w14:paraId="3A385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F4E52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IVA Prevalidación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C8E89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16% sobre Prevalidación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4E314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$52.80</w:t>
            </w:r>
          </w:p>
        </w:tc>
      </w:tr>
      <w:tr w:rsidR="00D64C9F" w:rsidRPr="00D64C9F" w14:paraId="25102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FCC52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IVA Importación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E1A17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16% sobre (VEA + IGI + DTA)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BB5F3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$18,104.61</w:t>
            </w:r>
          </w:p>
        </w:tc>
      </w:tr>
      <w:tr w:rsidR="00D64C9F" w:rsidRPr="00D64C9F" w14:paraId="08B8C1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44C28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TOTAL IMPUESTOS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A8C47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42915" w14:textId="77777777" w:rsidR="00D64C9F" w:rsidRPr="00D64C9F" w:rsidRDefault="00D64C9F" w:rsidP="00D64C9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D64C9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$33,926.36</w:t>
            </w:r>
          </w:p>
        </w:tc>
      </w:tr>
    </w:tbl>
    <w:p w14:paraId="32DD7DEC" w14:textId="77777777" w:rsidR="00D64C9F" w:rsidRPr="00D64C9F" w:rsidRDefault="00D64C9F" w:rsidP="00D64C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D0BD378">
          <v:rect id="_x0000_i1026" style="width:0;height:1.5pt" o:hralign="center" o:hrstd="t" o:hr="t" fillcolor="#a0a0a0" stroked="f"/>
        </w:pict>
      </w:r>
    </w:p>
    <w:p w14:paraId="7634885E" w14:textId="77777777" w:rsidR="00D64C9F" w:rsidRPr="00D64C9F" w:rsidRDefault="00D64C9F" w:rsidP="00D64C9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>3. Gastos de Despacho y Logística Local</w:t>
      </w:r>
    </w:p>
    <w:p w14:paraId="586082D8" w14:textId="77777777" w:rsidR="00D64C9F" w:rsidRPr="00D64C9F" w:rsidRDefault="00D64C9F" w:rsidP="00D64C9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Estos costos no forman parte de los impuestos, pero son necesarios para que las máquinas lleguen a tu bodega.</w:t>
      </w:r>
    </w:p>
    <w:p w14:paraId="09888CB0" w14:textId="77777777" w:rsidR="00D64C9F" w:rsidRPr="00D64C9F" w:rsidRDefault="00D64C9F" w:rsidP="00D64C9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Honorarios Agente Aduanal: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$6,500.00 MXN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(estimado promedio).</w:t>
      </w:r>
    </w:p>
    <w:p w14:paraId="5689E4D9" w14:textId="77777777" w:rsidR="00D64C9F" w:rsidRPr="00D64C9F" w:rsidRDefault="00D64C9F" w:rsidP="00D64C9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Maniobras y Almacenaje (Puerto):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$5,500.00 MXN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.</w:t>
      </w:r>
    </w:p>
    <w:p w14:paraId="031D396B" w14:textId="77777777" w:rsidR="00D64C9F" w:rsidRPr="00D64C9F" w:rsidRDefault="00D64C9F" w:rsidP="00D64C9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Flete Nacional (Puerto a Destino Final):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$10,000.00 MXN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>.</w:t>
      </w:r>
    </w:p>
    <w:p w14:paraId="13307685" w14:textId="77777777" w:rsidR="00D64C9F" w:rsidRPr="00D64C9F" w:rsidRDefault="00D64C9F" w:rsidP="00D64C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9BC9529">
          <v:rect id="_x0000_i1027" style="width:0;height:1.5pt" o:hralign="center" o:hrstd="t" o:hr="t" fillcolor="#a0a0a0" stroked="f"/>
        </w:pict>
      </w:r>
    </w:p>
    <w:p w14:paraId="453F8C15" w14:textId="77777777" w:rsidR="00D64C9F" w:rsidRPr="00D64C9F" w:rsidRDefault="00D64C9F" w:rsidP="00D64C9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lastRenderedPageBreak/>
        <w:t>4. Resumen de Inversión (Total Landed Cost)</w:t>
      </w:r>
    </w:p>
    <w:p w14:paraId="31EDE236" w14:textId="77777777" w:rsidR="00D64C9F" w:rsidRPr="00D64C9F" w:rsidRDefault="00D64C9F" w:rsidP="00D64C9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[VERDICTO: PROCEED WITH CAUTION]</w:t>
      </w:r>
    </w:p>
    <w:p w14:paraId="0E0C10A1" w14:textId="77777777" w:rsidR="00D64C9F" w:rsidRPr="00D64C9F" w:rsidRDefault="00D64C9F" w:rsidP="00D64C9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El costo de importación representa un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~76%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adicional sobre el valor de compra de las máquinas.</w:t>
      </w:r>
    </w:p>
    <w:p w14:paraId="7FE6B040" w14:textId="77777777" w:rsidR="00D64C9F" w:rsidRPr="00D64C9F" w:rsidRDefault="00D64C9F" w:rsidP="00D64C9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Inversión Inicial (Máquinas):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$73,757.28 MXN</w:t>
      </w:r>
    </w:p>
    <w:p w14:paraId="50047731" w14:textId="77777777" w:rsidR="00D64C9F" w:rsidRPr="00D64C9F" w:rsidRDefault="00D64C9F" w:rsidP="00D64C9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Total Logística e Incrementables: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$23,957.57 MXN</w:t>
      </w:r>
    </w:p>
    <w:p w14:paraId="565D7B06" w14:textId="77777777" w:rsidR="00D64C9F" w:rsidRPr="00D64C9F" w:rsidRDefault="00D64C9F" w:rsidP="00D64C9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Total Impuestos y Derechos: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$33,926.36 MXN</w:t>
      </w:r>
    </w:p>
    <w:p w14:paraId="5B45886B" w14:textId="77777777" w:rsidR="00D64C9F" w:rsidRPr="00D64C9F" w:rsidRDefault="00D64C9F" w:rsidP="00D64C9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Total Despacho y Flete Local: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$22,000.00 MXN</w:t>
      </w:r>
    </w:p>
    <w:p w14:paraId="158F58A6" w14:textId="77777777" w:rsidR="00D64C9F" w:rsidRPr="00D64C9F" w:rsidRDefault="00D64C9F" w:rsidP="00D64C9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INVERSIÓN TOTAL DEL PROYECTO: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$153,641.21 MXN</w:t>
      </w:r>
    </w:p>
    <w:p w14:paraId="3748A1BC" w14:textId="77777777" w:rsidR="00D64C9F" w:rsidRPr="00D64C9F" w:rsidRDefault="00D64C9F" w:rsidP="00D64C9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Costo Final por Máquina Instalada: $12,803.43 MXN</w:t>
      </w:r>
    </w:p>
    <w:p w14:paraId="7871836F" w14:textId="77777777" w:rsidR="00D64C9F" w:rsidRPr="00D64C9F" w:rsidRDefault="00D64C9F" w:rsidP="00D64C9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7"/>
          <w:szCs w:val="27"/>
          <w:lang w:val="en-US"/>
          <w14:ligatures w14:val="none"/>
        </w:rPr>
        <w:t>Consideraciones Finales para los 4 Socios:</w:t>
      </w:r>
    </w:p>
    <w:p w14:paraId="35CC26DF" w14:textId="77777777" w:rsidR="00D64C9F" w:rsidRPr="00D64C9F" w:rsidRDefault="00D64C9F" w:rsidP="00D64C9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Aportación por socio: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$38,410.30 MXN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cada uno.</w:t>
      </w:r>
    </w:p>
    <w:p w14:paraId="73FC0210" w14:textId="77777777" w:rsidR="00D64C9F" w:rsidRPr="00D64C9F" w:rsidRDefault="00D64C9F" w:rsidP="00D64C9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Riesgo de Clasificación: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Si la aduana determina que la máquina entra en una fracción de acero con arancel del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35%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, el costo total subiría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$19,543.00 MXN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adicionales de inmediato.</w:t>
      </w:r>
    </w:p>
    <w:p w14:paraId="25E823D7" w14:textId="77777777" w:rsidR="00D64C9F" w:rsidRPr="00D64C9F" w:rsidRDefault="00D64C9F" w:rsidP="00D64C9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</w:pP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Auditoría: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Debes exigir al proveedor chino que el </w:t>
      </w:r>
      <w:r w:rsidRPr="00D64C9F">
        <w:rPr>
          <w:rFonts w:ascii="Arial" w:eastAsia="Times New Roman" w:hAnsi="Arial" w:cs="Arial"/>
          <w:b/>
          <w:bCs/>
          <w:kern w:val="0"/>
          <w:sz w:val="24"/>
          <w:szCs w:val="24"/>
          <w:lang w:val="en-US"/>
          <w14:ligatures w14:val="none"/>
        </w:rPr>
        <w:t>Incoterm</w:t>
      </w:r>
      <w:r w:rsidRPr="00D64C9F">
        <w:rPr>
          <w:rFonts w:ascii="Arial" w:eastAsia="Times New Roman" w:hAnsi="Arial" w:cs="Arial"/>
          <w:kern w:val="0"/>
          <w:sz w:val="24"/>
          <w:szCs w:val="24"/>
          <w:lang w:val="en-US"/>
          <w14:ligatures w14:val="none"/>
        </w:rPr>
        <w:t xml:space="preserve"> sea claro (preferiblemente FOB o CIF) para evitar que la aduana estime incrementables más altos de lo real.</w:t>
      </w:r>
    </w:p>
    <w:p w14:paraId="0A5AA76D" w14:textId="77777777" w:rsidR="0028695A" w:rsidRDefault="0028695A"/>
    <w:sectPr w:rsidR="0028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96AC6"/>
    <w:multiLevelType w:val="multilevel"/>
    <w:tmpl w:val="0930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DC6A75"/>
    <w:multiLevelType w:val="multilevel"/>
    <w:tmpl w:val="BB7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63960"/>
    <w:multiLevelType w:val="multilevel"/>
    <w:tmpl w:val="25BA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A24B8"/>
    <w:multiLevelType w:val="multilevel"/>
    <w:tmpl w:val="C642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814685">
    <w:abstractNumId w:val="2"/>
  </w:num>
  <w:num w:numId="2" w16cid:durableId="1973631578">
    <w:abstractNumId w:val="3"/>
  </w:num>
  <w:num w:numId="3" w16cid:durableId="1024786696">
    <w:abstractNumId w:val="1"/>
  </w:num>
  <w:num w:numId="4" w16cid:durableId="390807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9F"/>
    <w:rsid w:val="000834D4"/>
    <w:rsid w:val="0022346D"/>
    <w:rsid w:val="0028695A"/>
    <w:rsid w:val="00451A82"/>
    <w:rsid w:val="00673613"/>
    <w:rsid w:val="006C44B1"/>
    <w:rsid w:val="009A38FF"/>
    <w:rsid w:val="009F7BF4"/>
    <w:rsid w:val="00C65029"/>
    <w:rsid w:val="00D6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C95A"/>
  <w15:chartTrackingRefBased/>
  <w15:docId w15:val="{F46DF95E-3FDE-4588-94A6-25384F00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C9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C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rsid w:val="00D64C9F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C9F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C9F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C9F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C9F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C9F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C9F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D6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C9F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C9F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D6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C9F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D6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C9F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D64C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4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citation-21">
    <w:name w:val="citation-21"/>
    <w:basedOn w:val="DefaultParagraphFont"/>
    <w:rsid w:val="00D64C9F"/>
  </w:style>
  <w:style w:type="character" w:customStyle="1" w:styleId="math-inline">
    <w:name w:val="math-inline"/>
    <w:basedOn w:val="DefaultParagraphFont"/>
    <w:rsid w:val="00D64C9F"/>
  </w:style>
  <w:style w:type="character" w:customStyle="1" w:styleId="citation-20">
    <w:name w:val="citation-20"/>
    <w:basedOn w:val="DefaultParagraphFont"/>
    <w:rsid w:val="00D64C9F"/>
  </w:style>
  <w:style w:type="character" w:styleId="Strong">
    <w:name w:val="Strong"/>
    <w:basedOn w:val="DefaultParagraphFont"/>
    <w:uiPriority w:val="22"/>
    <w:qFormat/>
    <w:rsid w:val="00D64C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Carvajal</dc:creator>
  <cp:keywords/>
  <dc:description/>
  <cp:lastModifiedBy>Paola Carvajal</cp:lastModifiedBy>
  <cp:revision>1</cp:revision>
  <dcterms:created xsi:type="dcterms:W3CDTF">2026-02-16T03:09:00Z</dcterms:created>
  <dcterms:modified xsi:type="dcterms:W3CDTF">2026-02-16T03:10:00Z</dcterms:modified>
</cp:coreProperties>
</file>