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Data Validation Report</w:t>
      </w:r>
    </w:p>
    <w:p>
      <w:pPr>
        <w:pStyle w:val="Heading3"/>
      </w:pPr>
      <w:r>
        <w:t xml:space="preserve">Adult Census Income Pipeline — COMP315 Term Project</w:t>
      </w:r>
    </w:p>
    <w:p/>
    <w:p>
      <w:r>
        <w:rPr>
          <w:i/>
          <w:iCs/>
        </w:rPr>
        <w:t xml:space="preserve">Note: this draft is prefilled from a direct pandas exploration of data/adult.csv (see eda_analysis.ipynb). Before submitting, replace/confirm each finding against your own ExampleValidator anomalies artifact from an actual pipeline run (printed by adult_pipeline_local.py, or browsable under &lt;PIPELINE_ROOT&gt;/ExampleValidator/anomalies/).</w:t>
      </w:r>
    </w:p>
    <w:p/>
    <w:p>
      <w:pPr>
        <w:pStyle w:val="Heading2"/>
      </w:pPr>
      <w:r>
        <w:t xml:space="preserve">1. Structural issue fixed before ingestion</w:t>
      </w:r>
    </w:p>
    <w:p>
      <w:r>
        <w:t xml:space="preserve">The original CSV header contained a stray, unnamed column (an extra comma between education-num and marital-status) with an empty value on all 32,561 rows. This was not a missing-data anomaly so much as a malformed export — it was removed before the pipeline ever sees the file, rather than left for ExampleValidator to flag as 100%-missing.</w:t>
      </w:r>
    </w:p>
    <w:p/>
    <w:p>
      <w:pPr>
        <w:pStyle w:val="Heading2"/>
      </w:pPr>
      <w:r>
        <w:t xml:space="preserve">2. Missing values detected</w:t>
      </w:r>
    </w:p>
    <w:p>
      <w:r>
        <w:t xml:space="preserve">The dataset encodes missing values as the literal string "?" rather than an empty cell. ExampleValidator / TFDV will not flag these automatically, since "?" is a syntactically valid category — this needs to be called out explicitly rather than relying on the anomalies artifact alone.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D9D9D9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pct" w:w="33.333333333333336%"/>
            <w:shd w:fill="D9D9D9" w:val="clear"/>
          </w:tcPr>
          <w:p>
            <w:r>
              <w:rPr>
                <w:b/>
                <w:bCs/>
              </w:rPr>
              <w:t xml:space="preserve">Rows affected</w:t>
            </w:r>
          </w:p>
        </w:tc>
        <w:tc>
          <w:tcPr>
            <w:tcW w:type="pct" w:w="33.333333333333336%"/>
            <w:shd w:fill="D9D9D9" w:val="clear"/>
          </w:tcPr>
          <w:p>
            <w:r>
              <w:rPr>
                <w:b/>
                <w:bCs/>
              </w:rPr>
              <w:t xml:space="preserve">% of dataset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occupation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1,843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5.66%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workclass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1,836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5.64%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native-country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583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1.79%</w:t>
            </w:r>
          </w:p>
        </w:tc>
      </w:tr>
    </w:tbl>
    <w:p/>
    <w:p>
      <w:r>
        <w:t xml:space="preserve">occupation and workclass gaps largely co-occur, which is consistent with a respondent who didn't report employment status also not reporting an occupation. What this means: models trained on this data implicitly treat "?" as its own category, which can mask a systematic non-response pattern rather than true randomness — worth a mitigation note in the Final Reflection.</w:t>
      </w:r>
    </w:p>
    <w:p/>
    <w:p>
      <w:pPr>
        <w:pStyle w:val="Heading2"/>
      </w:pPr>
      <w:r>
        <w:t xml:space="preserve">3. Class imbalance</w:t>
      </w:r>
    </w:p>
    <w:p>
      <w:r>
        <w:t xml:space="preserve">The label is imbalanced: 24,720 rows (75.9%) are &lt;=50K and 7,841 rows (24.1%) are &gt;50K. This is a data characteristic, not a schema anomaly, but it directly motivates using AUC and sliced metrics (not raw accuracy alone) in the Evaluator's EvalConfig, since a model predicting the majority class every time would already score ~76% accuracy.</w:t>
      </w:r>
    </w:p>
    <w:p/>
    <w:p>
      <w:pPr>
        <w:pStyle w:val="Heading2"/>
      </w:pPr>
      <w:r>
        <w:t xml:space="preserve">4. Anomalies from ExampleValidator (fill in from your run)</w:t>
      </w:r>
    </w:p>
    <w:p>
      <w:r>
        <w:t xml:space="preserve">Run the pipeline (adult_pipeline_local.py prints this automatically, or trigger via Airflow and inspect the ExampleValidator artifact) and paste the actual anomalies output here, along with the pipeline health verdict (healthy / unhealthy).</w:t>
      </w:r>
    </w:p>
    <w:p/>
    <w:p>
      <w:pPr>
        <w:pStyle w:val="Heading2"/>
      </w:pPr>
      <w:r>
        <w:t xml:space="preserve">5. Overall assessment</w:t>
      </w:r>
    </w:p>
    <w:p>
      <w:r>
        <w:t xml:space="preserve">Aside from the one structural CSV defect (fixed at the source) and the expected "?" missingness in three categorical columns, the dataset is well-formed: no multicollinearity of concern among numeric features, and per-feature ranges/types match expectations for the UCI Adult Census dataset.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2026-08-07T21:48:03.669Z</dcterms:created>
  <dcterms:modified xsi:type="dcterms:W3CDTF">2026-08-07T21:48:03.680Z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