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Scrum Events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4343400</wp:posOffset>
            </wp:positionH>
            <wp:positionV relativeFrom="paragraph">
              <wp:posOffset>114300</wp:posOffset>
            </wp:positionV>
            <wp:extent cx="2309813" cy="280064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28006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Sprint Planning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Frecuencia: Inicio de cada Sprint (horario dinámico semanal)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Duración: 15 Minutos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Definir qué historias de usuario se desarrollarán en el sprint y cómo se abordarán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Participantes: Todo el equipo scrum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Daily Scrum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Frecuencia:</w:t>
      </w:r>
      <w:r w:rsidDel="00000000" w:rsidR="00000000" w:rsidRPr="00000000">
        <w:rPr>
          <w:sz w:val="24"/>
          <w:szCs w:val="24"/>
          <w:rtl w:val="0"/>
        </w:rPr>
        <w:t xml:space="preserve"> 2 veces por semana (horario dinámico, según disponibilidad del equipo)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Duración:</w:t>
      </w:r>
      <w:r w:rsidDel="00000000" w:rsidR="00000000" w:rsidRPr="00000000">
        <w:rPr>
          <w:sz w:val="24"/>
          <w:szCs w:val="24"/>
          <w:rtl w:val="0"/>
        </w:rPr>
        <w:t xml:space="preserve"> 10 minutos.</w:t>
        <w:br w:type="textWrapping"/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</w:t>
      </w:r>
      <w:r w:rsidDel="00000000" w:rsidR="00000000" w:rsidRPr="00000000">
        <w:rPr>
          <w:sz w:val="24"/>
          <w:szCs w:val="24"/>
          <w:rtl w:val="0"/>
        </w:rPr>
        <w:t xml:space="preserve"> Compartir avances, identificar bloqueos y planificar el trabajo de los días</w:t>
        <w:br w:type="textWrapping"/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Formato:</w:t>
      </w:r>
      <w:r w:rsidDel="00000000" w:rsidR="00000000" w:rsidRPr="00000000">
        <w:rPr>
          <w:sz w:val="24"/>
          <w:szCs w:val="24"/>
          <w:rtl w:val="0"/>
        </w:rPr>
        <w:t xml:space="preserve"> Breve reunión con las preguntas como: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hice desde la última reunión?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voy a hacer hoy?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impedimentos hay?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Sprint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Frecuencia: Fin de cada Sprint (horario dinámico)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Duración: 1 hora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Mostrar el incremento desarrollado al cliente/profesor/scrum master y recibir retroalimentación.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Sprint Retrospective</w:t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Frecuencia: Después de la Sprint Review, al cierre de cada Sprint (horario dinámico)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Duración: 30 min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Reflexionar sobre lo que funcionó bien, lo que se puede mejorar y comprometerse con acciones para los siguientes sprints</w:t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Tecnología para desarrollo</w:t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8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385"/>
        <w:tblGridChange w:id="0">
          <w:tblGrid>
            <w:gridCol w:w="1500"/>
            <w:gridCol w:w="23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 Studio Code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Framework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Django 5.2.6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Codigo fuente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 3.13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django-bootstrap5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 de datos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MySQL 8.0.11 o superior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WebPay</w:t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