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pPr>
      <w:r>
        <w:rPr>
          <w:rFonts w:ascii="Avenir Next" w:hAnsi="Avenir Next"/>
          <w:b/>
          <w:color w:val="ED1C24"/>
          <w:sz w:val="22"/>
        </w:rPr>
        <w:t>PHARMAGUIDA</w:t>
      </w:r>
    </w:p>
    <w:p>
      <w:pPr>
        <w:keepNext/>
        <w:spacing w:before="80" w:after="100"/>
      </w:pPr>
      <w:r>
        <w:rPr>
          <w:rFonts w:ascii="Avenir Next" w:hAnsi="Avenir Next"/>
          <w:b/>
          <w:color w:val="ED1C24"/>
          <w:sz w:val="40"/>
        </w:rPr>
        <w:t>Schede prodotto</w:t>
      </w:r>
    </w:p>
    <w:p>
      <w:pPr>
        <w:spacing w:after="160"/>
      </w:pPr>
      <w:r>
        <w:rPr>
          <w:rFonts w:ascii="Avenir Next" w:hAnsi="Avenir Next"/>
          <w:b w:val="0"/>
          <w:sz w:val="22"/>
        </w:rPr>
        <w:t>Testi per pharmaguida.com, per le campagne e per gli informatori</w:t>
      </w:r>
    </w:p>
    <w:p>
      <w:pPr>
        <w:spacing w:after="40"/>
      </w:pPr>
      <w:r>
        <w:rPr>
          <w:rFonts w:ascii="Avenir Next" w:hAnsi="Avenir Next"/>
          <w:b w:val="0"/>
          <w:color w:val="595959"/>
          <w:sz w:val="18"/>
        </w:rPr>
        <w:t>Testi realizzati interpretando le indicazioni del dott. Nicola Guida, del dott. Enrico Guida, della dott.ssa Anna Maria Costanzo e della dott.ssa Anna Guida.</w:t>
      </w:r>
    </w:p>
    <w:p>
      <w:pPr>
        <w:spacing w:after="40"/>
      </w:pPr>
      <w:r>
        <w:rPr>
          <w:rFonts w:ascii="Avenir Next" w:hAnsi="Avenir Next"/>
          <w:b w:val="0"/>
          <w:color w:val="595959"/>
          <w:sz w:val="18"/>
        </w:rPr>
        <w:t>Strategia, direzione creativa e pharma copy: Paolo Monesi.</w:t>
      </w:r>
    </w:p>
    <w:p>
      <w:pPr>
        <w:spacing w:after="80"/>
      </w:pPr>
    </w:p>
    <w:p>
      <w:pPr>
        <w:spacing w:after="100"/>
      </w:pPr>
      <w:r>
        <w:rPr>
          <w:rFonts w:ascii="Avenir Next" w:hAnsi="Avenir Next"/>
          <w:b w:val="0"/>
        </w:rPr>
        <w:t>Per ogni prodotto trovate il testo da pubblicare sul sito, una spiegazione di come funzionano le molecole scritta per il pubblico, composizione, uso e avvertenze, il costo mensile e i kit in cui compare, le domande frequenti pensate anche per Google e per gli assistenti AI. Seguono gli interventi che faremo sulle pagine attuali, le frasi che inseriremo solo dopo il via libera del vostro ufficio regolatorio e una parte riservata a medici e informatori.</w:t>
      </w:r>
    </w:p>
    <w:p>
      <w:pPr>
        <w:spacing w:after="100"/>
      </w:pPr>
      <w:r>
        <w:rPr>
          <w:rFonts w:ascii="Avenir Next" w:hAnsi="Avenir Next"/>
          <w:b w:val="0"/>
          <w:color w:val="595959"/>
          <w:sz w:val="19"/>
        </w:rPr>
        <w:t>Composizioni, dosi e avvertenze vengono dalle schede pubblicate sul sito; i prezzi sono quelli del 20 ottobre. Le avvertenze segnate "da evidenziare" o assenti dal sito le aggiungeremo in pagina, e vi proponiamo di riportarle anche in etichetta.</w:t>
      </w:r>
    </w:p>
    <w:p>
      <w:pPr>
        <w:keepNext/>
        <w:spacing w:before="80" w:after="100"/>
      </w:pPr>
      <w:r>
        <w:rPr>
          <w:rFonts w:ascii="Avenir Next" w:hAnsi="Avenir Next"/>
          <w:b/>
          <w:color w:val="ED1C24"/>
          <w:sz w:val="30"/>
        </w:rPr>
        <w:t>Riepilogo</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14"/>
        <w:gridCol w:w="1757"/>
        <w:gridCol w:w="2041"/>
        <w:gridCol w:w="2608"/>
        <w:gridCol w:w="1134"/>
      </w:tblGrid>
      <w:tr>
        <w:tc>
          <w:tcPr>
            <w:tcW w:type="dxa" w:w="1814"/>
            <w:shd w:val="clear" w:color="auto" w:fill="ED1C24"/>
          </w:tcPr>
          <w:p>
            <w:r/>
            <w:r>
              <w:rPr>
                <w:rFonts w:ascii="Avenir Next" w:hAnsi="Avenir Next"/>
                <w:b/>
                <w:color w:val="FFFFFF"/>
                <w:sz w:val="16"/>
              </w:rPr>
              <w:t>Prodotto</w:t>
            </w:r>
          </w:p>
        </w:tc>
        <w:tc>
          <w:tcPr>
            <w:tcW w:type="dxa" w:w="1757"/>
            <w:shd w:val="clear" w:color="auto" w:fill="ED1C24"/>
          </w:tcPr>
          <w:p>
            <w:r/>
            <w:r>
              <w:rPr>
                <w:rFonts w:ascii="Avenir Next" w:hAnsi="Avenir Next"/>
                <w:b/>
                <w:color w:val="FFFFFF"/>
                <w:sz w:val="16"/>
              </w:rPr>
              <w:t>Categoria</w:t>
            </w:r>
          </w:p>
        </w:tc>
        <w:tc>
          <w:tcPr>
            <w:tcW w:type="dxa" w:w="2041"/>
            <w:shd w:val="clear" w:color="auto" w:fill="ED1C24"/>
          </w:tcPr>
          <w:p>
            <w:r/>
            <w:r>
              <w:rPr>
                <w:rFonts w:ascii="Avenir Next" w:hAnsi="Avenir Next"/>
                <w:b/>
                <w:color w:val="FFFFFF"/>
                <w:sz w:val="16"/>
              </w:rPr>
              <w:t>Prezzo sito 20/10</w:t>
            </w:r>
          </w:p>
        </w:tc>
        <w:tc>
          <w:tcPr>
            <w:tcW w:type="dxa" w:w="2608"/>
            <w:shd w:val="clear" w:color="auto" w:fill="ED1C24"/>
          </w:tcPr>
          <w:p>
            <w:r/>
            <w:r>
              <w:rPr>
                <w:rFonts w:ascii="Avenir Next" w:hAnsi="Avenir Next"/>
                <w:b/>
                <w:color w:val="FFFFFF"/>
                <w:sz w:val="16"/>
              </w:rPr>
              <w:t>Costo al mese</w:t>
            </w:r>
          </w:p>
        </w:tc>
        <w:tc>
          <w:tcPr>
            <w:tcW w:type="dxa" w:w="1134"/>
            <w:shd w:val="clear" w:color="auto" w:fill="ED1C24"/>
          </w:tcPr>
          <w:p>
            <w:r/>
            <w:r>
              <w:rPr>
                <w:rFonts w:ascii="Avenir Next" w:hAnsi="Avenir Next"/>
                <w:b/>
                <w:color w:val="FFFFFF"/>
                <w:sz w:val="16"/>
              </w:rPr>
              <w:t>Kit</w:t>
            </w:r>
          </w:p>
        </w:tc>
      </w:tr>
      <w:tr>
        <w:tc>
          <w:tcPr>
            <w:tcW w:type="dxa" w:w="1814"/>
          </w:tcPr>
          <w:p>
            <w:r/>
            <w:r>
              <w:rPr>
                <w:rFonts w:ascii="Avenir Next" w:hAnsi="Avenir Next"/>
                <w:b w:val="0"/>
                <w:sz w:val="16"/>
              </w:rPr>
              <w:t>Mosiac capsule</w:t>
            </w:r>
          </w:p>
        </w:tc>
        <w:tc>
          <w:tcPr>
            <w:tcW w:type="dxa" w:w="1757"/>
          </w:tcPr>
          <w:p>
            <w:r/>
            <w:r>
              <w:rPr>
                <w:rFonts w:ascii="Avenir Next" w:hAnsi="Avenir Next"/>
                <w:b w:val="0"/>
                <w:sz w:val="16"/>
              </w:rPr>
              <w:t>Integratore alimentare</w:t>
            </w:r>
          </w:p>
        </w:tc>
        <w:tc>
          <w:tcPr>
            <w:tcW w:type="dxa" w:w="2041"/>
          </w:tcPr>
          <w:p>
            <w:r/>
            <w:r>
              <w:rPr>
                <w:rFonts w:ascii="Avenir Next" w:hAnsi="Avenir Next"/>
                <w:b w:val="0"/>
                <w:sz w:val="16"/>
              </w:rPr>
              <w:t>17,88 € (listino 26,30 €)</w:t>
            </w:r>
          </w:p>
        </w:tc>
        <w:tc>
          <w:tcPr>
            <w:tcW w:type="dxa" w:w="2608"/>
          </w:tcPr>
          <w:p>
            <w:r/>
            <w:r>
              <w:rPr>
                <w:rFonts w:ascii="Avenir Next" w:hAnsi="Avenir Next"/>
                <w:b w:val="0"/>
                <w:sz w:val="16"/>
              </w:rPr>
              <w:t>26,82 € (1 capsula al giorno)</w:t>
            </w:r>
          </w:p>
        </w:tc>
        <w:tc>
          <w:tcPr>
            <w:tcW w:type="dxa" w:w="1134"/>
          </w:tcPr>
          <w:p>
            <w:r/>
            <w:r>
              <w:rPr>
                <w:rFonts w:ascii="Avenir Next" w:hAnsi="Avenir Next"/>
                <w:b w:val="0"/>
                <w:sz w:val="16"/>
              </w:rPr>
              <w:t>B02, B03, B05</w:t>
            </w:r>
          </w:p>
        </w:tc>
      </w:tr>
      <w:tr>
        <w:tc>
          <w:tcPr>
            <w:tcW w:type="dxa" w:w="1814"/>
          </w:tcPr>
          <w:p>
            <w:r/>
            <w:r>
              <w:rPr>
                <w:rFonts w:ascii="Avenir Next" w:hAnsi="Avenir Next"/>
                <w:b w:val="0"/>
                <w:sz w:val="16"/>
              </w:rPr>
              <w:t>Mosiac gocce</w:t>
            </w:r>
          </w:p>
        </w:tc>
        <w:tc>
          <w:tcPr>
            <w:tcW w:type="dxa" w:w="1757"/>
          </w:tcPr>
          <w:p>
            <w:r/>
            <w:r>
              <w:rPr>
                <w:rFonts w:ascii="Avenir Next" w:hAnsi="Avenir Next"/>
                <w:b w:val="0"/>
                <w:sz w:val="16"/>
              </w:rPr>
              <w:t>Integratore alimentare (Infant grade)</w:t>
            </w:r>
          </w:p>
        </w:tc>
        <w:tc>
          <w:tcPr>
            <w:tcW w:type="dxa" w:w="2041"/>
          </w:tcPr>
          <w:p>
            <w:r/>
            <w:r>
              <w:rPr>
                <w:rFonts w:ascii="Avenir Next" w:hAnsi="Avenir Next"/>
                <w:b w:val="0"/>
                <w:sz w:val="16"/>
              </w:rPr>
              <w:t>16,45 € (listino 23,50 €)</w:t>
            </w:r>
          </w:p>
        </w:tc>
        <w:tc>
          <w:tcPr>
            <w:tcW w:type="dxa" w:w="2608"/>
          </w:tcPr>
          <w:p>
            <w:r/>
            <w:r>
              <w:rPr>
                <w:rFonts w:ascii="Avenir Next" w:hAnsi="Avenir Next"/>
                <w:b w:val="0"/>
                <w:sz w:val="16"/>
              </w:rPr>
              <w:t>Da calcolare sulla posologia in etichetta (il sito non la riporta)</w:t>
            </w:r>
          </w:p>
        </w:tc>
        <w:tc>
          <w:tcPr>
            <w:tcW w:type="dxa" w:w="1134"/>
          </w:tcPr>
          <w:p>
            <w:r/>
            <w:r>
              <w:rPr>
                <w:rFonts w:ascii="Avenir Next" w:hAnsi="Avenir Next"/>
                <w:b w:val="0"/>
                <w:sz w:val="16"/>
              </w:rPr>
              <w:t>B01, B09</w:t>
            </w:r>
          </w:p>
        </w:tc>
      </w:tr>
      <w:tr>
        <w:tc>
          <w:tcPr>
            <w:tcW w:type="dxa" w:w="1814"/>
          </w:tcPr>
          <w:p>
            <w:r/>
            <w:r>
              <w:rPr>
                <w:rFonts w:ascii="Avenir Next" w:hAnsi="Avenir Next"/>
                <w:b w:val="0"/>
                <w:sz w:val="16"/>
              </w:rPr>
              <w:t>Mosiac Plus</w:t>
            </w:r>
          </w:p>
        </w:tc>
        <w:tc>
          <w:tcPr>
            <w:tcW w:type="dxa" w:w="1757"/>
          </w:tcPr>
          <w:p>
            <w:r/>
            <w:r>
              <w:rPr>
                <w:rFonts w:ascii="Avenir Next" w:hAnsi="Avenir Next"/>
                <w:b w:val="0"/>
                <w:sz w:val="16"/>
              </w:rPr>
              <w:t>Integratore alimentare</w:t>
            </w:r>
          </w:p>
        </w:tc>
        <w:tc>
          <w:tcPr>
            <w:tcW w:type="dxa" w:w="2041"/>
          </w:tcPr>
          <w:p>
            <w:r/>
            <w:r>
              <w:rPr>
                <w:rFonts w:ascii="Avenir Next" w:hAnsi="Avenir Next"/>
                <w:b w:val="0"/>
                <w:sz w:val="16"/>
              </w:rPr>
              <w:t>25,55 € (listino 36,50 €)</w:t>
            </w:r>
          </w:p>
        </w:tc>
        <w:tc>
          <w:tcPr>
            <w:tcW w:type="dxa" w:w="2608"/>
          </w:tcPr>
          <w:p>
            <w:r/>
            <w:r>
              <w:rPr>
                <w:rFonts w:ascii="Avenir Next" w:hAnsi="Avenir Next"/>
                <w:b w:val="0"/>
                <w:sz w:val="16"/>
              </w:rPr>
              <w:t>25,55 € (1 capsula al giorno)</w:t>
            </w:r>
          </w:p>
        </w:tc>
        <w:tc>
          <w:tcPr>
            <w:tcW w:type="dxa" w:w="1134"/>
          </w:tcPr>
          <w:p>
            <w:r/>
            <w:r>
              <w:rPr>
                <w:rFonts w:ascii="Avenir Next" w:hAnsi="Avenir Next"/>
                <w:b w:val="0"/>
                <w:sz w:val="16"/>
              </w:rPr>
              <w:t>B04, B06, B07</w:t>
            </w:r>
          </w:p>
        </w:tc>
      </w:tr>
      <w:tr>
        <w:tc>
          <w:tcPr>
            <w:tcW w:type="dxa" w:w="1814"/>
          </w:tcPr>
          <w:p>
            <w:r/>
            <w:r>
              <w:rPr>
                <w:rFonts w:ascii="Avenir Next" w:hAnsi="Avenir Next"/>
                <w:b w:val="0"/>
                <w:sz w:val="16"/>
              </w:rPr>
              <w:t>XFLOR capsule</w:t>
            </w:r>
          </w:p>
        </w:tc>
        <w:tc>
          <w:tcPr>
            <w:tcW w:type="dxa" w:w="1757"/>
          </w:tcPr>
          <w:p>
            <w:r/>
            <w:r>
              <w:rPr>
                <w:rFonts w:ascii="Avenir Next" w:hAnsi="Avenir Next"/>
                <w:b w:val="0"/>
                <w:sz w:val="16"/>
              </w:rPr>
              <w:t>Integratore alimentare</w:t>
            </w:r>
          </w:p>
        </w:tc>
        <w:tc>
          <w:tcPr>
            <w:tcW w:type="dxa" w:w="2041"/>
          </w:tcPr>
          <w:p>
            <w:r/>
            <w:r>
              <w:rPr>
                <w:rFonts w:ascii="Avenir Next" w:hAnsi="Avenir Next"/>
                <w:b w:val="0"/>
                <w:sz w:val="16"/>
              </w:rPr>
              <w:t>14,25 € (listino 19,00 €)</w:t>
            </w:r>
          </w:p>
        </w:tc>
        <w:tc>
          <w:tcPr>
            <w:tcW w:type="dxa" w:w="2608"/>
          </w:tcPr>
          <w:p>
            <w:r/>
            <w:r>
              <w:rPr>
                <w:rFonts w:ascii="Avenir Next" w:hAnsi="Avenir Next"/>
                <w:b w:val="0"/>
                <w:sz w:val="16"/>
              </w:rPr>
              <w:t>21,38 € (1 capsula al giorno)</w:t>
            </w:r>
          </w:p>
        </w:tc>
        <w:tc>
          <w:tcPr>
            <w:tcW w:type="dxa" w:w="1134"/>
          </w:tcPr>
          <w:p>
            <w:r/>
            <w:r>
              <w:rPr>
                <w:rFonts w:ascii="Avenir Next" w:hAnsi="Avenir Next"/>
                <w:b w:val="0"/>
                <w:sz w:val="16"/>
              </w:rPr>
              <w:t>B02, B04, B05</w:t>
            </w:r>
          </w:p>
        </w:tc>
      </w:tr>
      <w:tr>
        <w:tc>
          <w:tcPr>
            <w:tcW w:type="dxa" w:w="1814"/>
          </w:tcPr>
          <w:p>
            <w:r/>
            <w:r>
              <w:rPr>
                <w:rFonts w:ascii="Avenir Next" w:hAnsi="Avenir Next"/>
                <w:b w:val="0"/>
                <w:sz w:val="16"/>
              </w:rPr>
              <w:t>XFLOR gocce</w:t>
            </w:r>
          </w:p>
        </w:tc>
        <w:tc>
          <w:tcPr>
            <w:tcW w:type="dxa" w:w="1757"/>
          </w:tcPr>
          <w:p>
            <w:r/>
            <w:r>
              <w:rPr>
                <w:rFonts w:ascii="Avenir Next" w:hAnsi="Avenir Next"/>
                <w:b w:val="0"/>
                <w:sz w:val="16"/>
              </w:rPr>
              <w:t>Integratore alimentare (Infant grade)</w:t>
            </w:r>
          </w:p>
        </w:tc>
        <w:tc>
          <w:tcPr>
            <w:tcW w:type="dxa" w:w="2041"/>
          </w:tcPr>
          <w:p>
            <w:r/>
            <w:r>
              <w:rPr>
                <w:rFonts w:ascii="Avenir Next" w:hAnsi="Avenir Next"/>
                <w:b w:val="0"/>
                <w:sz w:val="16"/>
              </w:rPr>
              <w:t>13,50 € (listino 18,00 €)</w:t>
            </w:r>
          </w:p>
        </w:tc>
        <w:tc>
          <w:tcPr>
            <w:tcW w:type="dxa" w:w="2608"/>
          </w:tcPr>
          <w:p>
            <w:r/>
            <w:r>
              <w:rPr>
                <w:rFonts w:ascii="Avenir Next" w:hAnsi="Avenir Next"/>
                <w:b w:val="0"/>
                <w:sz w:val="16"/>
              </w:rPr>
              <w:t>20,25 € (6 gocce al giorno, dose bambini); dopo l'apertura dura 20 giorni in frigorifero</w:t>
            </w:r>
          </w:p>
        </w:tc>
        <w:tc>
          <w:tcPr>
            <w:tcW w:type="dxa" w:w="1134"/>
          </w:tcPr>
          <w:p>
            <w:r/>
            <w:r>
              <w:rPr>
                <w:rFonts w:ascii="Avenir Next" w:hAnsi="Avenir Next"/>
                <w:b w:val="0"/>
                <w:sz w:val="16"/>
              </w:rPr>
              <w:t>B01</w:t>
            </w:r>
          </w:p>
        </w:tc>
      </w:tr>
      <w:tr>
        <w:tc>
          <w:tcPr>
            <w:tcW w:type="dxa" w:w="1814"/>
          </w:tcPr>
          <w:p>
            <w:r/>
            <w:r>
              <w:rPr>
                <w:rFonts w:ascii="Avenir Next" w:hAnsi="Avenir Next"/>
                <w:b w:val="0"/>
                <w:sz w:val="16"/>
              </w:rPr>
              <w:t>XFLOR bustine (12 e 30)</w:t>
            </w:r>
          </w:p>
        </w:tc>
        <w:tc>
          <w:tcPr>
            <w:tcW w:type="dxa" w:w="1757"/>
          </w:tcPr>
          <w:p>
            <w:r/>
            <w:r>
              <w:rPr>
                <w:rFonts w:ascii="Avenir Next" w:hAnsi="Avenir Next"/>
                <w:b w:val="0"/>
                <w:sz w:val="16"/>
              </w:rPr>
              <w:t>Integratore alimentare</w:t>
            </w:r>
          </w:p>
        </w:tc>
        <w:tc>
          <w:tcPr>
            <w:tcW w:type="dxa" w:w="2041"/>
          </w:tcPr>
          <w:p>
            <w:r/>
            <w:r>
              <w:rPr>
                <w:rFonts w:ascii="Avenir Next" w:hAnsi="Avenir Next"/>
                <w:b w:val="0"/>
                <w:sz w:val="16"/>
              </w:rPr>
              <w:t>12 bustine 12,98 € (listino 17,30 €) · 30 bustine 21,84 € (listino 31,20 €)</w:t>
            </w:r>
          </w:p>
        </w:tc>
        <w:tc>
          <w:tcPr>
            <w:tcW w:type="dxa" w:w="2608"/>
          </w:tcPr>
          <w:p>
            <w:r/>
            <w:r>
              <w:rPr>
                <w:rFonts w:ascii="Avenir Next" w:hAnsi="Avenir Next"/>
                <w:b w:val="0"/>
                <w:sz w:val="16"/>
              </w:rPr>
              <w:t>21,84 € con la confezione da 30 (1 bustina al giorno); 32,45 € con le 12</w:t>
            </w:r>
          </w:p>
        </w:tc>
        <w:tc>
          <w:tcPr>
            <w:tcW w:type="dxa" w:w="1134"/>
          </w:tcPr>
          <w:p>
            <w:r/>
            <w:r>
              <w:rPr>
                <w:rFonts w:ascii="Avenir Next" w:hAnsi="Avenir Next"/>
                <w:b w:val="0"/>
                <w:sz w:val="16"/>
              </w:rPr>
              <w:t>B03, B07</w:t>
            </w:r>
          </w:p>
        </w:tc>
      </w:tr>
      <w:tr>
        <w:tc>
          <w:tcPr>
            <w:tcW w:type="dxa" w:w="1814"/>
          </w:tcPr>
          <w:p>
            <w:r/>
            <w:r>
              <w:rPr>
                <w:rFonts w:ascii="Avenir Next" w:hAnsi="Avenir Next"/>
                <w:b w:val="0"/>
                <w:sz w:val="16"/>
              </w:rPr>
              <w:t>XD3 Plus</w:t>
            </w:r>
          </w:p>
        </w:tc>
        <w:tc>
          <w:tcPr>
            <w:tcW w:type="dxa" w:w="1757"/>
          </w:tcPr>
          <w:p>
            <w:r/>
            <w:r>
              <w:rPr>
                <w:rFonts w:ascii="Avenir Next" w:hAnsi="Avenir Next"/>
                <w:b w:val="0"/>
                <w:sz w:val="16"/>
              </w:rPr>
              <w:t>Integratore alimentare</w:t>
            </w:r>
          </w:p>
        </w:tc>
        <w:tc>
          <w:tcPr>
            <w:tcW w:type="dxa" w:w="2041"/>
          </w:tcPr>
          <w:p>
            <w:r/>
            <w:r>
              <w:rPr>
                <w:rFonts w:ascii="Avenir Next" w:hAnsi="Avenir Next"/>
                <w:b w:val="0"/>
                <w:sz w:val="16"/>
              </w:rPr>
              <w:t>15,20 € (listino 19,00 €)</w:t>
            </w:r>
          </w:p>
        </w:tc>
        <w:tc>
          <w:tcPr>
            <w:tcW w:type="dxa" w:w="2608"/>
          </w:tcPr>
          <w:p>
            <w:r/>
            <w:r>
              <w:rPr>
                <w:rFonts w:ascii="Avenir Next" w:hAnsi="Avenir Next"/>
                <w:b w:val="0"/>
                <w:sz w:val="16"/>
              </w:rPr>
              <w:t>15,20 € (1 softgel al giorno)</w:t>
            </w:r>
          </w:p>
        </w:tc>
        <w:tc>
          <w:tcPr>
            <w:tcW w:type="dxa" w:w="1134"/>
          </w:tcPr>
          <w:p>
            <w:r/>
            <w:r>
              <w:rPr>
                <w:rFonts w:ascii="Avenir Next" w:hAnsi="Avenir Next"/>
                <w:b w:val="0"/>
                <w:sz w:val="16"/>
              </w:rPr>
              <w:t>B03, B04, B05, B06</w:t>
            </w:r>
          </w:p>
        </w:tc>
      </w:tr>
      <w:tr>
        <w:tc>
          <w:tcPr>
            <w:tcW w:type="dxa" w:w="1814"/>
          </w:tcPr>
          <w:p>
            <w:r/>
            <w:r>
              <w:rPr>
                <w:rFonts w:ascii="Avenir Next" w:hAnsi="Avenir Next"/>
                <w:b w:val="0"/>
                <w:sz w:val="16"/>
              </w:rPr>
              <w:t>XD3 1000</w:t>
            </w:r>
          </w:p>
        </w:tc>
        <w:tc>
          <w:tcPr>
            <w:tcW w:type="dxa" w:w="1757"/>
          </w:tcPr>
          <w:p>
            <w:r/>
            <w:r>
              <w:rPr>
                <w:rFonts w:ascii="Avenir Next" w:hAnsi="Avenir Next"/>
                <w:b w:val="0"/>
                <w:sz w:val="16"/>
              </w:rPr>
              <w:t>Integratore alimentare</w:t>
            </w:r>
          </w:p>
        </w:tc>
        <w:tc>
          <w:tcPr>
            <w:tcW w:type="dxa" w:w="2041"/>
          </w:tcPr>
          <w:p>
            <w:r/>
            <w:r>
              <w:rPr>
                <w:rFonts w:ascii="Avenir Next" w:hAnsi="Avenir Next"/>
                <w:b w:val="0"/>
                <w:sz w:val="16"/>
              </w:rPr>
              <w:t>11,84 € (listino 14,80 €)</w:t>
            </w:r>
          </w:p>
        </w:tc>
        <w:tc>
          <w:tcPr>
            <w:tcW w:type="dxa" w:w="2608"/>
          </w:tcPr>
          <w:p>
            <w:r/>
            <w:r>
              <w:rPr>
                <w:rFonts w:ascii="Avenir Next" w:hAnsi="Avenir Next"/>
                <w:b w:val="0"/>
                <w:sz w:val="16"/>
              </w:rPr>
              <w:t>5,92 € (1 compressa al giorno)</w:t>
            </w:r>
          </w:p>
        </w:tc>
        <w:tc>
          <w:tcPr>
            <w:tcW w:type="dxa" w:w="1134"/>
          </w:tcPr>
          <w:p>
            <w:r/>
            <w:r>
              <w:rPr>
                <w:rFonts w:ascii="Avenir Next" w:hAnsi="Avenir Next"/>
                <w:b w:val="0"/>
                <w:sz w:val="16"/>
              </w:rPr>
              <w:t>—</w:t>
            </w:r>
          </w:p>
        </w:tc>
      </w:tr>
      <w:tr>
        <w:tc>
          <w:tcPr>
            <w:tcW w:type="dxa" w:w="1814"/>
          </w:tcPr>
          <w:p>
            <w:r/>
            <w:r>
              <w:rPr>
                <w:rFonts w:ascii="Avenir Next" w:hAnsi="Avenir Next"/>
                <w:b w:val="0"/>
                <w:sz w:val="16"/>
              </w:rPr>
              <w:t>Xnari spray nasale</w:t>
            </w:r>
          </w:p>
        </w:tc>
        <w:tc>
          <w:tcPr>
            <w:tcW w:type="dxa" w:w="1757"/>
          </w:tcPr>
          <w:p>
            <w:r/>
            <w:r>
              <w:rPr>
                <w:rFonts w:ascii="Avenir Next" w:hAnsi="Avenir Next"/>
                <w:b w:val="0"/>
                <w:sz w:val="16"/>
              </w:rPr>
              <w:t>DISPOSITIVO MEDICO classe I</w:t>
            </w:r>
          </w:p>
        </w:tc>
        <w:tc>
          <w:tcPr>
            <w:tcW w:type="dxa" w:w="2041"/>
          </w:tcPr>
          <w:p>
            <w:r/>
            <w:r>
              <w:rPr>
                <w:rFonts w:ascii="Avenir Next" w:hAnsi="Avenir Next"/>
                <w:b w:val="0"/>
                <w:sz w:val="16"/>
              </w:rPr>
              <w:t>9,66 € (listino 13,80 €) · ESAURITO al 20/10</w:t>
            </w:r>
          </w:p>
        </w:tc>
        <w:tc>
          <w:tcPr>
            <w:tcW w:type="dxa" w:w="2608"/>
          </w:tcPr>
          <w:p>
            <w:r/>
            <w:r>
              <w:rPr>
                <w:rFonts w:ascii="Avenir Next" w:hAnsi="Avenir Next"/>
                <w:b w:val="0"/>
                <w:sz w:val="16"/>
              </w:rPr>
              <w:t>Uso secondo necessità: non applicabile</w:t>
            </w:r>
          </w:p>
        </w:tc>
        <w:tc>
          <w:tcPr>
            <w:tcW w:type="dxa" w:w="1134"/>
          </w:tcPr>
          <w:p>
            <w:r/>
            <w:r>
              <w:rPr>
                <w:rFonts w:ascii="Avenir Next" w:hAnsi="Avenir Next"/>
                <w:b w:val="0"/>
                <w:sz w:val="16"/>
              </w:rPr>
              <w:t>B01, B02, B05, B08, B10</w:t>
            </w:r>
          </w:p>
        </w:tc>
      </w:tr>
      <w:tr>
        <w:tc>
          <w:tcPr>
            <w:tcW w:type="dxa" w:w="1814"/>
          </w:tcPr>
          <w:p>
            <w:r/>
            <w:r>
              <w:rPr>
                <w:rFonts w:ascii="Avenir Next" w:hAnsi="Avenir Next"/>
                <w:b w:val="0"/>
                <w:sz w:val="16"/>
              </w:rPr>
              <w:t>Sanabex</w:t>
            </w:r>
          </w:p>
        </w:tc>
        <w:tc>
          <w:tcPr>
            <w:tcW w:type="dxa" w:w="1757"/>
          </w:tcPr>
          <w:p>
            <w:r/>
            <w:r>
              <w:rPr>
                <w:rFonts w:ascii="Avenir Next" w:hAnsi="Avenir Next"/>
                <w:b w:val="0"/>
                <w:sz w:val="16"/>
              </w:rPr>
              <w:t>Integratore alimentare</w:t>
            </w:r>
          </w:p>
        </w:tc>
        <w:tc>
          <w:tcPr>
            <w:tcW w:type="dxa" w:w="2041"/>
          </w:tcPr>
          <w:p>
            <w:r/>
            <w:r>
              <w:rPr>
                <w:rFonts w:ascii="Avenir Next" w:hAnsi="Avenir Next"/>
                <w:b w:val="0"/>
                <w:sz w:val="16"/>
              </w:rPr>
              <w:t>11,84 € (listino 14,80 €)</w:t>
            </w:r>
          </w:p>
        </w:tc>
        <w:tc>
          <w:tcPr>
            <w:tcW w:type="dxa" w:w="2608"/>
          </w:tcPr>
          <w:p>
            <w:r/>
            <w:r>
              <w:rPr>
                <w:rFonts w:ascii="Avenir Next" w:hAnsi="Avenir Next"/>
                <w:b w:val="0"/>
                <w:sz w:val="16"/>
              </w:rPr>
              <w:t>Uso stagionale: un flacone dura 15 giorni (10 ml al giorno)</w:t>
            </w:r>
          </w:p>
        </w:tc>
        <w:tc>
          <w:tcPr>
            <w:tcW w:type="dxa" w:w="1134"/>
          </w:tcPr>
          <w:p>
            <w:r/>
            <w:r>
              <w:rPr>
                <w:rFonts w:ascii="Avenir Next" w:hAnsi="Avenir Next"/>
                <w:b w:val="0"/>
                <w:sz w:val="16"/>
              </w:rPr>
              <w:t>B08</w:t>
            </w:r>
          </w:p>
        </w:tc>
      </w:tr>
      <w:tr>
        <w:tc>
          <w:tcPr>
            <w:tcW w:type="dxa" w:w="1814"/>
          </w:tcPr>
          <w:p>
            <w:r/>
            <w:r>
              <w:rPr>
                <w:rFonts w:ascii="Avenir Next" w:hAnsi="Avenir Next"/>
                <w:b w:val="0"/>
                <w:sz w:val="16"/>
              </w:rPr>
              <w:t>BimboTUSS</w:t>
            </w:r>
          </w:p>
        </w:tc>
        <w:tc>
          <w:tcPr>
            <w:tcW w:type="dxa" w:w="1757"/>
          </w:tcPr>
          <w:p>
            <w:r/>
            <w:r>
              <w:rPr>
                <w:rFonts w:ascii="Avenir Next" w:hAnsi="Avenir Next"/>
                <w:b w:val="0"/>
                <w:sz w:val="16"/>
              </w:rPr>
              <w:t>Integratore alimentare</w:t>
            </w:r>
          </w:p>
        </w:tc>
        <w:tc>
          <w:tcPr>
            <w:tcW w:type="dxa" w:w="2041"/>
          </w:tcPr>
          <w:p>
            <w:r/>
            <w:r>
              <w:rPr>
                <w:rFonts w:ascii="Avenir Next" w:hAnsi="Avenir Next"/>
                <w:b w:val="0"/>
                <w:sz w:val="16"/>
              </w:rPr>
              <w:t>11,10 € (listino 14,80 €)</w:t>
            </w:r>
          </w:p>
        </w:tc>
        <w:tc>
          <w:tcPr>
            <w:tcW w:type="dxa" w:w="2608"/>
          </w:tcPr>
          <w:p>
            <w:r/>
            <w:r>
              <w:rPr>
                <w:rFonts w:ascii="Avenir Next" w:hAnsi="Avenir Next"/>
                <w:b w:val="0"/>
                <w:sz w:val="16"/>
              </w:rPr>
              <w:t>Uso stagionale: un flacone dura 10 giorni (10 ml al giorno)</w:t>
            </w:r>
          </w:p>
        </w:tc>
        <w:tc>
          <w:tcPr>
            <w:tcW w:type="dxa" w:w="1134"/>
          </w:tcPr>
          <w:p>
            <w:r/>
            <w:r>
              <w:rPr>
                <w:rFonts w:ascii="Avenir Next" w:hAnsi="Avenir Next"/>
                <w:b w:val="0"/>
                <w:sz w:val="16"/>
              </w:rPr>
              <w:t>B01, B02, B10</w:t>
            </w:r>
          </w:p>
        </w:tc>
      </w:tr>
      <w:tr>
        <w:tc>
          <w:tcPr>
            <w:tcW w:type="dxa" w:w="1814"/>
          </w:tcPr>
          <w:p>
            <w:r/>
            <w:r>
              <w:rPr>
                <w:rFonts w:ascii="Avenir Next" w:hAnsi="Avenir Next"/>
                <w:b w:val="0"/>
                <w:sz w:val="16"/>
              </w:rPr>
              <w:t>Bimbovit D3 gocce</w:t>
            </w:r>
          </w:p>
        </w:tc>
        <w:tc>
          <w:tcPr>
            <w:tcW w:type="dxa" w:w="1757"/>
          </w:tcPr>
          <w:p>
            <w:r/>
            <w:r>
              <w:rPr>
                <w:rFonts w:ascii="Avenir Next" w:hAnsi="Avenir Next"/>
                <w:b w:val="0"/>
                <w:sz w:val="16"/>
              </w:rPr>
              <w:t>Integratore alimentare (Infant grade)</w:t>
            </w:r>
          </w:p>
        </w:tc>
        <w:tc>
          <w:tcPr>
            <w:tcW w:type="dxa" w:w="2041"/>
          </w:tcPr>
          <w:p>
            <w:r/>
            <w:r>
              <w:rPr>
                <w:rFonts w:ascii="Avenir Next" w:hAnsi="Avenir Next"/>
                <w:b w:val="0"/>
                <w:sz w:val="16"/>
              </w:rPr>
              <w:t>10,65 € (listino 14,20 €)</w:t>
            </w:r>
          </w:p>
        </w:tc>
        <w:tc>
          <w:tcPr>
            <w:tcW w:type="dxa" w:w="2608"/>
          </w:tcPr>
          <w:p>
            <w:r/>
            <w:r>
              <w:rPr>
                <w:rFonts w:ascii="Avenir Next" w:hAnsi="Avenir Next"/>
                <w:b w:val="0"/>
                <w:sz w:val="16"/>
              </w:rPr>
              <w:t>4,26 € (4 gocce al giorno; un flacone dura circa 75 giorni)</w:t>
            </w:r>
          </w:p>
        </w:tc>
        <w:tc>
          <w:tcPr>
            <w:tcW w:type="dxa" w:w="1134"/>
          </w:tcPr>
          <w:p>
            <w:r/>
            <w:r>
              <w:rPr>
                <w:rFonts w:ascii="Avenir Next" w:hAnsi="Avenir Next"/>
                <w:b w:val="0"/>
                <w:sz w:val="16"/>
              </w:rPr>
              <w:t>B01, B02, B05, B09</w:t>
            </w:r>
          </w:p>
        </w:tc>
      </w:tr>
      <w:tr>
        <w:tc>
          <w:tcPr>
            <w:tcW w:type="dxa" w:w="1814"/>
          </w:tcPr>
          <w:p>
            <w:r/>
            <w:r>
              <w:rPr>
                <w:rFonts w:ascii="Avenir Next" w:hAnsi="Avenir Next"/>
                <w:b w:val="0"/>
                <w:sz w:val="16"/>
              </w:rPr>
              <w:t>Bimbovit DK 150 gocce</w:t>
            </w:r>
          </w:p>
        </w:tc>
        <w:tc>
          <w:tcPr>
            <w:tcW w:type="dxa" w:w="1757"/>
          </w:tcPr>
          <w:p>
            <w:r/>
            <w:r>
              <w:rPr>
                <w:rFonts w:ascii="Avenir Next" w:hAnsi="Avenir Next"/>
                <w:b w:val="0"/>
                <w:sz w:val="16"/>
              </w:rPr>
              <w:t>Integratore alimentare</w:t>
            </w:r>
          </w:p>
        </w:tc>
        <w:tc>
          <w:tcPr>
            <w:tcW w:type="dxa" w:w="2041"/>
          </w:tcPr>
          <w:p>
            <w:r/>
            <w:r>
              <w:rPr>
                <w:rFonts w:ascii="Avenir Next" w:hAnsi="Avenir Next"/>
                <w:b w:val="0"/>
                <w:sz w:val="16"/>
              </w:rPr>
              <w:t>14,25 € (listino 19,00 €)</w:t>
            </w:r>
          </w:p>
        </w:tc>
        <w:tc>
          <w:tcPr>
            <w:tcW w:type="dxa" w:w="2608"/>
          </w:tcPr>
          <w:p>
            <w:r/>
            <w:r>
              <w:rPr>
                <w:rFonts w:ascii="Avenir Next" w:hAnsi="Avenir Next"/>
                <w:b w:val="0"/>
                <w:sz w:val="16"/>
              </w:rPr>
              <w:t>9,77 € (4 gocce al giorno)</w:t>
            </w:r>
          </w:p>
        </w:tc>
        <w:tc>
          <w:tcPr>
            <w:tcW w:type="dxa" w:w="1134"/>
          </w:tcPr>
          <w:p>
            <w:r/>
            <w:r>
              <w:rPr>
                <w:rFonts w:ascii="Avenir Next" w:hAnsi="Avenir Next"/>
                <w:b w:val="0"/>
                <w:sz w:val="16"/>
              </w:rPr>
              <w:t>—</w:t>
            </w:r>
          </w:p>
        </w:tc>
      </w:tr>
      <w:tr>
        <w:tc>
          <w:tcPr>
            <w:tcW w:type="dxa" w:w="1814"/>
          </w:tcPr>
          <w:p>
            <w:r/>
            <w:r>
              <w:rPr>
                <w:rFonts w:ascii="Avenir Next" w:hAnsi="Avenir Next"/>
                <w:b w:val="0"/>
                <w:sz w:val="16"/>
              </w:rPr>
              <w:t>4Meta</w:t>
            </w:r>
          </w:p>
        </w:tc>
        <w:tc>
          <w:tcPr>
            <w:tcW w:type="dxa" w:w="1757"/>
          </w:tcPr>
          <w:p>
            <w:r/>
            <w:r>
              <w:rPr>
                <w:rFonts w:ascii="Avenir Next" w:hAnsi="Avenir Next"/>
                <w:b w:val="0"/>
                <w:sz w:val="16"/>
              </w:rPr>
              <w:t>Integratore alimentare</w:t>
            </w:r>
          </w:p>
        </w:tc>
        <w:tc>
          <w:tcPr>
            <w:tcW w:type="dxa" w:w="2041"/>
          </w:tcPr>
          <w:p>
            <w:r/>
            <w:r>
              <w:rPr>
                <w:rFonts w:ascii="Avenir Next" w:hAnsi="Avenir Next"/>
                <w:b w:val="0"/>
                <w:sz w:val="16"/>
              </w:rPr>
              <w:t>18,60 € (listino 24,50 €)</w:t>
            </w:r>
          </w:p>
        </w:tc>
        <w:tc>
          <w:tcPr>
            <w:tcW w:type="dxa" w:w="2608"/>
          </w:tcPr>
          <w:p>
            <w:r/>
            <w:r>
              <w:rPr>
                <w:rFonts w:ascii="Avenir Next" w:hAnsi="Avenir Next"/>
                <w:b w:val="0"/>
                <w:sz w:val="16"/>
              </w:rPr>
              <w:t>Da calcolare sul numero di stick al giorno indicato in etichetta</w:t>
            </w:r>
          </w:p>
        </w:tc>
        <w:tc>
          <w:tcPr>
            <w:tcW w:type="dxa" w:w="1134"/>
          </w:tcPr>
          <w:p>
            <w:r/>
            <w:r>
              <w:rPr>
                <w:rFonts w:ascii="Avenir Next" w:hAnsi="Avenir Next"/>
                <w:b w:val="0"/>
                <w:sz w:val="16"/>
              </w:rPr>
              <w:t>—</w:t>
            </w:r>
          </w:p>
        </w:tc>
      </w:tr>
      <w:tr>
        <w:tc>
          <w:tcPr>
            <w:tcW w:type="dxa" w:w="1814"/>
          </w:tcPr>
          <w:p>
            <w:r/>
            <w:r>
              <w:rPr>
                <w:rFonts w:ascii="Avenir Next" w:hAnsi="Avenir Next"/>
                <w:b w:val="0"/>
                <w:sz w:val="16"/>
              </w:rPr>
              <w:t>Nabronac</w:t>
            </w:r>
          </w:p>
        </w:tc>
        <w:tc>
          <w:tcPr>
            <w:tcW w:type="dxa" w:w="1757"/>
          </w:tcPr>
          <w:p>
            <w:r/>
            <w:r>
              <w:rPr>
                <w:rFonts w:ascii="Avenir Next" w:hAnsi="Avenir Next"/>
                <w:b w:val="0"/>
                <w:sz w:val="16"/>
              </w:rPr>
              <w:t>Integratore alimentare</w:t>
            </w:r>
          </w:p>
        </w:tc>
        <w:tc>
          <w:tcPr>
            <w:tcW w:type="dxa" w:w="2041"/>
          </w:tcPr>
          <w:p>
            <w:r/>
            <w:r>
              <w:rPr>
                <w:rFonts w:ascii="Avenir Next" w:hAnsi="Avenir Next"/>
                <w:b w:val="0"/>
                <w:sz w:val="16"/>
              </w:rPr>
              <w:t>18,60 € (listino 24,50 €)</w:t>
            </w:r>
          </w:p>
        </w:tc>
        <w:tc>
          <w:tcPr>
            <w:tcW w:type="dxa" w:w="2608"/>
          </w:tcPr>
          <w:p>
            <w:r/>
            <w:r>
              <w:rPr>
                <w:rFonts w:ascii="Avenir Next" w:hAnsi="Avenir Next"/>
                <w:b w:val="0"/>
                <w:sz w:val="16"/>
              </w:rPr>
              <w:t>37,20 € (2 capsule al giorno: una confezione dura 15 giorni)</w:t>
            </w:r>
          </w:p>
        </w:tc>
        <w:tc>
          <w:tcPr>
            <w:tcW w:type="dxa" w:w="1134"/>
          </w:tcPr>
          <w:p>
            <w:r/>
            <w:r>
              <w:rPr>
                <w:rFonts w:ascii="Avenir Next" w:hAnsi="Avenir Next"/>
                <w:b w:val="0"/>
                <w:sz w:val="16"/>
              </w:rPr>
              <w:t>—</w:t>
            </w:r>
          </w:p>
        </w:tc>
      </w:tr>
      <w:tr>
        <w:tc>
          <w:tcPr>
            <w:tcW w:type="dxa" w:w="1814"/>
          </w:tcPr>
          <w:p>
            <w:r/>
            <w:r>
              <w:rPr>
                <w:rFonts w:ascii="Avenir Next" w:hAnsi="Avenir Next"/>
                <w:b w:val="0"/>
                <w:sz w:val="16"/>
              </w:rPr>
              <w:t>Trimelvit gocce</w:t>
            </w:r>
          </w:p>
        </w:tc>
        <w:tc>
          <w:tcPr>
            <w:tcW w:type="dxa" w:w="1757"/>
          </w:tcPr>
          <w:p>
            <w:r/>
            <w:r>
              <w:rPr>
                <w:rFonts w:ascii="Avenir Next" w:hAnsi="Avenir Next"/>
                <w:b w:val="0"/>
                <w:sz w:val="16"/>
              </w:rPr>
              <w:t>Integratore alimentare</w:t>
            </w:r>
          </w:p>
        </w:tc>
        <w:tc>
          <w:tcPr>
            <w:tcW w:type="dxa" w:w="2041"/>
          </w:tcPr>
          <w:p>
            <w:r/>
            <w:r>
              <w:rPr>
                <w:rFonts w:ascii="Avenir Next" w:hAnsi="Avenir Next"/>
                <w:b w:val="0"/>
                <w:sz w:val="16"/>
              </w:rPr>
              <w:t>15,40 € (listino 22,00 €)</w:t>
            </w:r>
          </w:p>
        </w:tc>
        <w:tc>
          <w:tcPr>
            <w:tcW w:type="dxa" w:w="2608"/>
          </w:tcPr>
          <w:p>
            <w:r/>
            <w:r>
              <w:rPr>
                <w:rFonts w:ascii="Avenir Next" w:hAnsi="Avenir Next"/>
                <w:b w:val="0"/>
                <w:sz w:val="16"/>
              </w:rPr>
              <w:t>7,70 € (0,5 ml al giorno; un flacone dura 60 giorni)</w:t>
            </w:r>
          </w:p>
        </w:tc>
        <w:tc>
          <w:tcPr>
            <w:tcW w:type="dxa" w:w="1134"/>
          </w:tcPr>
          <w:p>
            <w:r/>
            <w:r>
              <w:rPr>
                <w:rFonts w:ascii="Avenir Next" w:hAnsi="Avenir Next"/>
                <w:b w:val="0"/>
                <w:sz w:val="16"/>
              </w:rPr>
              <w:t>—</w:t>
            </w:r>
          </w:p>
        </w:tc>
      </w:tr>
    </w:tbl>
    <w:p>
      <w:pPr>
        <w:spacing w:after="40"/>
      </w:pPr>
    </w:p>
    <w:p>
      <w:pPr>
        <w:spacing w:after="100"/>
      </w:pPr>
      <w:r>
        <w:rPr>
          <w:rFonts w:ascii="Avenir Next" w:hAnsi="Avenir Next"/>
          <w:b w:val="0"/>
          <w:color w:val="595959"/>
          <w:sz w:val="17"/>
        </w:rPr>
        <w:t>Kit: B01 Autunno Bimbi (gocce) · B02 Autunno Bimbi (capsule) · B03 Difese Autunno Adulti (bustine) · B04 Difese Autunno Adulti (capsule) · B05 Casa pronta per l'autunno · B06 Kit Difese Adulto Plus · B07 Kit Antibiotico &amp; Intestino · B08 Kit Naso e Gola Adulto · B09 Kit Difese Bambino · B10 Kit Primo Freddo Bambino</w:t>
      </w:r>
    </w:p>
    <w:p>
      <w:pPr>
        <w:spacing w:after="100"/>
      </w:pPr>
      <w:r>
        <w:rPr>
          <w:rFonts w:ascii="Avenir Next" w:hAnsi="Avenir Next"/>
          <w:b w:val="0"/>
          <w:sz w:val="18"/>
        </w:rPr>
        <w:t>Xantax, citato nella prima ipotesi dei kit, non risulta sul sito: prepareremo la scheda appena ci confermerete di quale prodotto si tratta.</w:t>
      </w:r>
    </w:p>
    <w:p>
      <w:pPr>
        <w:keepNext/>
        <w:pageBreakBefore/>
        <w:spacing w:before="80" w:after="100"/>
      </w:pPr>
      <w:r>
        <w:rPr>
          <w:rFonts w:ascii="Avenir Next" w:hAnsi="Avenir Next"/>
          <w:b/>
          <w:color w:val="ED1C24"/>
          <w:sz w:val="30"/>
        </w:rPr>
        <w:t>Mosiac capsule</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27"/>
        <w:gridCol w:w="3628"/>
        <w:gridCol w:w="2324"/>
        <w:gridCol w:w="1474"/>
      </w:tblGrid>
      <w:tr>
        <w:tc>
          <w:tcPr>
            <w:tcW w:type="dxa" w:w="1928"/>
            <w:shd w:val="clear" w:color="auto" w:fill="ED1C24"/>
          </w:tcPr>
          <w:p>
            <w:r/>
            <w:r>
              <w:rPr>
                <w:rFonts w:ascii="Avenir Next" w:hAnsi="Avenir Next"/>
                <w:b/>
                <w:color w:val="FFFFFF"/>
                <w:sz w:val="17"/>
              </w:rPr>
              <w:t>Categoria</w:t>
            </w:r>
          </w:p>
        </w:tc>
        <w:tc>
          <w:tcPr>
            <w:tcW w:type="dxa" w:w="3628"/>
            <w:shd w:val="clear" w:color="auto" w:fill="ED1C24"/>
          </w:tcPr>
          <w:p>
            <w:r/>
            <w:r>
              <w:rPr>
                <w:rFonts w:ascii="Avenir Next" w:hAnsi="Avenir Next"/>
                <w:b/>
                <w:color w:val="FFFFFF"/>
                <w:sz w:val="17"/>
              </w:rPr>
              <w:t>Formato</w:t>
            </w:r>
          </w:p>
        </w:tc>
        <w:tc>
          <w:tcPr>
            <w:tcW w:type="dxa" w:w="2324"/>
            <w:shd w:val="clear" w:color="auto" w:fill="ED1C24"/>
          </w:tcPr>
          <w:p>
            <w:r/>
            <w:r>
              <w:rPr>
                <w:rFonts w:ascii="Avenir Next" w:hAnsi="Avenir Next"/>
                <w:b/>
                <w:color w:val="FFFFFF"/>
                <w:sz w:val="17"/>
              </w:rPr>
              <w:t>Prezzo sito 20/10</w:t>
            </w:r>
          </w:p>
        </w:tc>
        <w:tc>
          <w:tcPr>
            <w:tcW w:type="dxa" w:w="1474"/>
            <w:shd w:val="clear" w:color="auto" w:fill="ED1C24"/>
          </w:tcPr>
          <w:p>
            <w:r/>
            <w:r>
              <w:rPr>
                <w:rFonts w:ascii="Avenir Next" w:hAnsi="Avenir Next"/>
                <w:b/>
                <w:color w:val="FFFFFF"/>
                <w:sz w:val="17"/>
              </w:rPr>
              <w:t>PARAF</w:t>
            </w:r>
          </w:p>
        </w:tc>
      </w:tr>
      <w:tr>
        <w:tc>
          <w:tcPr>
            <w:tcW w:type="dxa" w:w="1928"/>
          </w:tcPr>
          <w:p>
            <w:r/>
            <w:r>
              <w:rPr>
                <w:rFonts w:ascii="Avenir Next" w:hAnsi="Avenir Next"/>
                <w:b w:val="0"/>
                <w:sz w:val="17"/>
              </w:rPr>
              <w:t>Integratore alimentare</w:t>
            </w:r>
          </w:p>
        </w:tc>
        <w:tc>
          <w:tcPr>
            <w:tcW w:type="dxa" w:w="3628"/>
          </w:tcPr>
          <w:p>
            <w:r/>
            <w:r>
              <w:rPr>
                <w:rFonts w:ascii="Avenir Next" w:hAnsi="Avenir Next"/>
                <w:b w:val="0"/>
                <w:sz w:val="17"/>
              </w:rPr>
              <w:t>Astuccio da 20 capsule, 200 mg di lattoferrina ciascuna</w:t>
            </w:r>
          </w:p>
        </w:tc>
        <w:tc>
          <w:tcPr>
            <w:tcW w:type="dxa" w:w="2324"/>
          </w:tcPr>
          <w:p>
            <w:r/>
            <w:r>
              <w:rPr>
                <w:rFonts w:ascii="Avenir Next" w:hAnsi="Avenir Next"/>
                <w:b w:val="0"/>
                <w:sz w:val="17"/>
              </w:rPr>
              <w:t>17,88 € (listino 26,30 €)</w:t>
            </w:r>
          </w:p>
        </w:tc>
        <w:tc>
          <w:tcPr>
            <w:tcW w:type="dxa" w:w="1474"/>
          </w:tcPr>
          <w:p>
            <w:r/>
            <w:r>
              <w:rPr>
                <w:rFonts w:ascii="Avenir Next" w:hAnsi="Avenir Next"/>
                <w:b w:val="0"/>
                <w:sz w:val="17"/>
              </w:rPr>
              <w:t>936070352</w:t>
            </w:r>
          </w:p>
        </w:tc>
      </w:tr>
    </w:tbl>
    <w:p>
      <w:pPr>
        <w:spacing w:after="40"/>
      </w:pPr>
    </w:p>
    <w:p>
      <w:pPr>
        <w:keepNext/>
        <w:spacing w:before="200" w:after="100"/>
      </w:pPr>
      <w:r>
        <w:rPr>
          <w:rFonts w:ascii="Avenir Next" w:hAnsi="Avenir Next"/>
          <w:b/>
          <w:color w:val="ED1C24"/>
          <w:sz w:val="22"/>
        </w:rPr>
        <w:t>Testo per il sito</w:t>
      </w:r>
    </w:p>
    <w:p>
      <w:pPr>
        <w:spacing w:after="40"/>
      </w:pPr>
      <w:r>
        <w:rPr>
          <w:rFonts w:ascii="Avenir Next" w:hAnsi="Avenir Next"/>
          <w:b/>
          <w:sz w:val="22"/>
        </w:rPr>
        <w:t>Mosiac capsule · Lattoferrina 200 mg</w:t>
      </w:r>
    </w:p>
    <w:p>
      <w:pPr>
        <w:spacing w:after="100"/>
      </w:pPr>
      <w:r>
        <w:rPr>
          <w:rFonts w:ascii="Avenir Next" w:hAnsi="Avenir Next"/>
          <w:b w:val="0"/>
          <w:i/>
        </w:rPr>
        <w:t>La lattoferrina Pharmaguida, saturata di ferro al massimo al 20% e senza zinco.</w:t>
      </w:r>
    </w:p>
    <w:p>
      <w:pPr>
        <w:spacing w:after="100"/>
      </w:pPr>
      <w:r>
        <w:rPr>
          <w:rFonts w:ascii="Avenir Next" w:hAnsi="Avenir Next"/>
          <w:b w:val="0"/>
        </w:rPr>
        <w:t>Integratore alimentare di lattoferrina: 200 mg per capsula, una al giorno. La capsula si può deglutire o aprire e sciogliere in una bevanda.</w:t>
      </w:r>
    </w:p>
    <w:p>
      <w:pPr>
        <w:spacing w:after="100"/>
      </w:pPr>
      <w:r>
        <w:rPr>
          <w:rFonts w:ascii="Avenir Next" w:hAnsi="Avenir Next"/>
          <w:b w:val="0"/>
        </w:rPr>
        <w:t>La lattoferrina è una glicoproteina della famiglia delle transferrine, presente in natura nel latte e nelle secrezioni delle mucose: fa parte dell'immunità innata: la secerniamo attraverso le ghiandole esocrine e la troviamo nelle lacrime, nella saliva e nel muco nasale. Lega il ferro grazie a due siti di legame. La lattoferrina di Mosiac è poco satura di ferro, al massimo il 20% [dato da documentare con la scheda tecnica della materia prima], e non contiene zinco né altri oligoelementi: i suoi siti restano liberi. Una capsula al giorno, lontano dai pasti. Senza glutine.</w:t>
      </w:r>
    </w:p>
    <w:p>
      <w:pPr>
        <w:spacing w:after="100"/>
      </w:pPr>
      <w:r>
        <w:rPr>
          <w:rFonts w:ascii="Avenir Next" w:hAnsi="Avenir Next"/>
          <w:b w:val="0"/>
        </w:rPr>
        <w:t xml:space="preserve">Il dettaglio che fa la differenza: </w:t>
      </w:r>
      <w:r>
        <w:rPr>
          <w:rFonts w:ascii="Avenir Next" w:hAnsi="Avenir Next"/>
          <w:b/>
        </w:rPr>
        <w:t>Saturazione di ferro al massimo al 20%, senza zinco</w:t>
      </w:r>
      <w:r>
        <w:rPr>
          <w:rFonts w:ascii="Avenir Next" w:hAnsi="Avenir Next"/>
          <w:b w:val="0"/>
        </w:rPr>
        <w:t>.</w:t>
      </w:r>
    </w:p>
    <w:p>
      <w:pPr>
        <w:keepNext/>
        <w:spacing w:before="200" w:after="100"/>
      </w:pPr>
      <w:r>
        <w:rPr>
          <w:rFonts w:ascii="Avenir Next" w:hAnsi="Avenir Next"/>
          <w:b/>
          <w:color w:val="ED1C24"/>
          <w:sz w:val="22"/>
        </w:rPr>
        <w:t>Come funziona</w:t>
      </w:r>
    </w:p>
    <w:p>
      <w:pPr>
        <w:spacing w:after="100"/>
      </w:pPr>
      <w:r>
        <w:rPr>
          <w:rFonts w:ascii="Avenir Next" w:hAnsi="Avenir Next"/>
          <w:b/>
          <w:sz w:val="19"/>
        </w:rPr>
        <w:t>Dove la troviamo.</w:t>
      </w:r>
      <w:r>
        <w:rPr>
          <w:rFonts w:ascii="Avenir Next" w:hAnsi="Avenir Next"/>
          <w:b w:val="0"/>
          <w:sz w:val="19"/>
        </w:rPr>
        <w:t xml:space="preserve"> La lattoferrina fa parte della nostra immunità innata. La secerniamo attraverso le ghiandole esocrine: è nel latte materno, nelle lacrime, nella saliva, nel muco nasale e vaginale, cioè nelle porte d'ingresso dell'organismo. Anche i granulociti neutrofili, un tipo di globuli bianchi, la contengono e la rilasciano come forma di difesa.</w:t>
      </w:r>
    </w:p>
    <w:p>
      <w:pPr>
        <w:spacing w:after="100"/>
      </w:pPr>
      <w:r>
        <w:rPr>
          <w:rFonts w:ascii="Avenir Next" w:hAnsi="Avenir Next"/>
          <w:b/>
          <w:sz w:val="19"/>
        </w:rPr>
        <w:t>Come lavora.</w:t>
      </w:r>
      <w:r>
        <w:rPr>
          <w:rFonts w:ascii="Avenir Next" w:hAnsi="Avenir Next"/>
          <w:b w:val="0"/>
          <w:sz w:val="19"/>
        </w:rPr>
        <w:t xml:space="preserve"> È una glicoproteina della famiglia delle transferrine, con due siti che legano il ferro. Il ferro è una risorsa che molti microrganismi usano per moltiplicarsi e per costruire il biofilm, lo scudo con cui i batteri si proteggono. Legando il ferro, la lattoferrina lo rende meno disponibile: è quella che si chiama immunità nutrizionale.</w:t>
      </w:r>
    </w:p>
    <w:p>
      <w:pPr>
        <w:spacing w:after="100"/>
      </w:pPr>
      <w:r>
        <w:rPr>
          <w:rFonts w:ascii="Avenir Next" w:hAnsi="Avenir Next"/>
          <w:b/>
          <w:sz w:val="19"/>
        </w:rPr>
        <w:t>Perché conta la saturazione.</w:t>
      </w:r>
      <w:r>
        <w:rPr>
          <w:rFonts w:ascii="Avenir Next" w:hAnsi="Avenir Next"/>
          <w:b w:val="0"/>
          <w:sz w:val="19"/>
        </w:rPr>
        <w:t xml:space="preserve"> Una lattoferrina già carica di ferro ha meno spazio per legarne altro. Quella scelta da Pharmaguida è satura al massimo al 20% [dato da documentare con la scheda tecnica].</w:t>
      </w:r>
    </w:p>
    <w:p>
      <w:pPr>
        <w:spacing w:after="100"/>
      </w:pPr>
      <w:r>
        <w:rPr>
          <w:rFonts w:ascii="Avenir Next" w:hAnsi="Avenir Next"/>
          <w:b/>
          <w:sz w:val="19"/>
        </w:rPr>
        <w:t>Perché senza zinco.</w:t>
      </w:r>
      <w:r>
        <w:rPr>
          <w:rFonts w:ascii="Avenir Next" w:hAnsi="Avenir Next"/>
          <w:b w:val="0"/>
          <w:sz w:val="19"/>
        </w:rPr>
        <w:t xml:space="preserve"> Gli oligoelementi come lo zinco occupano i siti di legame della lattoferrina. Per questo nei prodotti Pharmaguida la lattoferrina non è mai nella stessa formula con lo zinco [bibliografia da allegare].</w:t>
      </w:r>
    </w:p>
    <w:p>
      <w:pPr>
        <w:keepNext/>
        <w:spacing w:before="200" w:after="100"/>
      </w:pPr>
      <w:r>
        <w:rPr>
          <w:rFonts w:ascii="Avenir Next" w:hAnsi="Avenir Next"/>
          <w:b/>
          <w:color w:val="ED1C24"/>
          <w:sz w:val="22"/>
        </w:rPr>
        <w:t>Composizione</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670"/>
        <w:gridCol w:w="3685"/>
      </w:tblGrid>
      <w:tr>
        <w:tc>
          <w:tcPr>
            <w:tcW w:type="dxa" w:w="5669"/>
            <w:shd w:val="clear" w:color="auto" w:fill="ED1C24"/>
          </w:tcPr>
          <w:p>
            <w:r/>
            <w:r>
              <w:rPr>
                <w:rFonts w:ascii="Avenir Next" w:hAnsi="Avenir Next"/>
                <w:b/>
                <w:color w:val="FFFFFF"/>
                <w:sz w:val="17"/>
              </w:rPr>
              <w:t>Componente</w:t>
            </w:r>
          </w:p>
        </w:tc>
        <w:tc>
          <w:tcPr>
            <w:tcW w:type="dxa" w:w="3685"/>
            <w:shd w:val="clear" w:color="auto" w:fill="ED1C24"/>
          </w:tcPr>
          <w:p>
            <w:r/>
            <w:r>
              <w:rPr>
                <w:rFonts w:ascii="Avenir Next" w:hAnsi="Avenir Next"/>
                <w:b/>
                <w:color w:val="FFFFFF"/>
                <w:sz w:val="17"/>
              </w:rPr>
              <w:t>Per dose</w:t>
            </w:r>
          </w:p>
        </w:tc>
      </w:tr>
      <w:tr>
        <w:tc>
          <w:tcPr>
            <w:tcW w:type="dxa" w:w="5669"/>
          </w:tcPr>
          <w:p>
            <w:r/>
            <w:r>
              <w:rPr>
                <w:rFonts w:ascii="Avenir Next" w:hAnsi="Avenir Next"/>
                <w:b w:val="0"/>
                <w:sz w:val="17"/>
              </w:rPr>
              <w:t>Lattoferrina</w:t>
            </w:r>
          </w:p>
        </w:tc>
        <w:tc>
          <w:tcPr>
            <w:tcW w:type="dxa" w:w="3685"/>
          </w:tcPr>
          <w:p>
            <w:r/>
            <w:r>
              <w:rPr>
                <w:rFonts w:ascii="Avenir Next" w:hAnsi="Avenir Next"/>
                <w:b w:val="0"/>
                <w:sz w:val="17"/>
              </w:rPr>
              <w:t>200 mg</w:t>
            </w:r>
          </w:p>
        </w:tc>
      </w:tr>
    </w:tbl>
    <w:p>
      <w:pPr>
        <w:spacing w:after="40"/>
      </w:pPr>
    </w:p>
    <w:p>
      <w:pPr>
        <w:spacing w:after="100"/>
      </w:pPr>
      <w:r>
        <w:rPr>
          <w:rFonts w:ascii="Avenir Next" w:hAnsi="Avenir Next"/>
          <w:b w:val="0"/>
          <w:sz w:val="18"/>
        </w:rPr>
        <w:t>Ingredienti: Lattoferrina (lattosio, proteine del latte); capsula in HPMC; maltodestrina da mais; antiagglomeranti: sali di magnesio degli acidi grassi, biossido di silicio.</w:t>
      </w:r>
    </w:p>
    <w:p>
      <w:pPr>
        <w:spacing w:after="100"/>
      </w:pPr>
      <w:r>
        <w:rPr>
          <w:rFonts w:ascii="Avenir Next" w:hAnsi="Avenir Next"/>
          <w:b w:val="0"/>
          <w:sz w:val="18"/>
        </w:rPr>
        <w:t>Claim utilizzabili: Nessun claim salutistico autorizzato per la lattoferrina: la descrizione resta sulla composizione e sulla funzione fisiologica della molecola.</w:t>
      </w:r>
    </w:p>
    <w:p>
      <w:pPr>
        <w:keepNext/>
        <w:spacing w:before="200" w:after="100"/>
      </w:pPr>
      <w:r>
        <w:rPr>
          <w:rFonts w:ascii="Avenir Next" w:hAnsi="Avenir Next"/>
          <w:b/>
          <w:color w:val="ED1C24"/>
          <w:sz w:val="22"/>
        </w:rPr>
        <w:t>Come si usa</w:t>
      </w:r>
    </w:p>
    <w:p>
      <w:pPr>
        <w:spacing w:after="100"/>
      </w:pPr>
      <w:r>
        <w:rPr>
          <w:rFonts w:ascii="Avenir Next" w:hAnsi="Avenir Next"/>
          <w:b w:val="0"/>
          <w:sz w:val="19"/>
        </w:rPr>
        <w:t>1 capsula al giorno, lontano dai pasti. Si può deglutire con acqua o aprire e sciogliere il contenuto in poca acqua, tè, succo, latte o yogurt a temperatura ambiente.</w:t>
      </w:r>
    </w:p>
    <w:p>
      <w:pPr>
        <w:keepNext/>
        <w:spacing w:before="200" w:after="100"/>
      </w:pPr>
      <w:r>
        <w:rPr>
          <w:rFonts w:ascii="Avenir Next" w:hAnsi="Avenir Next"/>
          <w:b/>
          <w:color w:val="ED1C24"/>
          <w:sz w:val="22"/>
        </w:rPr>
        <w:t>Avvertenze</w:t>
      </w:r>
    </w:p>
    <w:p>
      <w:pPr>
        <w:spacing w:after="60"/>
        <w:ind w:left="283" w:hanging="198"/>
      </w:pPr>
      <w:r>
        <w:rPr>
          <w:rFonts w:ascii="Avenir Next" w:hAnsi="Avenir Next"/>
          <w:color w:val="ED1C24"/>
        </w:rPr>
        <w:t xml:space="preserve">–  </w:t>
      </w:r>
      <w:r>
        <w:rPr>
          <w:rFonts w:ascii="Avenir Next" w:hAnsi="Avenir Next"/>
          <w:b w:val="0"/>
        </w:rPr>
        <w:t>Tenere fuori dalla portata dei bambini sotto i 3 anni.</w:t>
      </w:r>
    </w:p>
    <w:p>
      <w:pPr>
        <w:spacing w:after="60"/>
        <w:ind w:left="283" w:hanging="198"/>
      </w:pPr>
      <w:r>
        <w:rPr>
          <w:rFonts w:ascii="Avenir Next" w:hAnsi="Avenir Next"/>
          <w:color w:val="ED1C24"/>
        </w:rPr>
        <w:t xml:space="preserve">–  </w:t>
      </w:r>
      <w:r>
        <w:rPr>
          <w:rFonts w:ascii="Avenir Next" w:hAnsi="Avenir Next"/>
          <w:b w:val="0"/>
        </w:rPr>
        <w:t>Non sostituisce una dieta variata ed equilibrata e uno stile di vita sano.</w:t>
      </w:r>
    </w:p>
    <w:p>
      <w:pPr>
        <w:spacing w:after="60"/>
        <w:ind w:left="283" w:hanging="198"/>
      </w:pPr>
      <w:r>
        <w:rPr>
          <w:rFonts w:ascii="Avenir Next" w:hAnsi="Avenir Next"/>
          <w:color w:val="ED1C24"/>
        </w:rPr>
        <w:t xml:space="preserve">–  </w:t>
      </w:r>
      <w:r>
        <w:rPr>
          <w:rFonts w:ascii="Avenir Next" w:hAnsi="Avenir Next"/>
          <w:b w:val="0"/>
        </w:rPr>
        <w:t>Non superare la dose giornaliera consigliata.</w:t>
      </w:r>
    </w:p>
    <w:p>
      <w:pPr>
        <w:spacing w:after="60"/>
        <w:ind w:left="283" w:hanging="198"/>
      </w:pPr>
      <w:r>
        <w:rPr>
          <w:rFonts w:ascii="Avenir Next" w:hAnsi="Avenir Next"/>
          <w:color w:val="ED1C24"/>
        </w:rPr>
        <w:t xml:space="preserve">–  </w:t>
      </w:r>
      <w:r>
        <w:rPr>
          <w:rFonts w:ascii="Avenir Next" w:hAnsi="Avenir Next"/>
          <w:b w:val="0"/>
        </w:rPr>
        <w:t>Contiene latte (lattosio, proteine del latte) (da evidenziare per allergici e intolleranti).</w:t>
      </w:r>
    </w:p>
    <w:p>
      <w:pPr>
        <w:spacing w:after="100"/>
      </w:pPr>
      <w:r>
        <w:rPr>
          <w:rFonts w:ascii="Avenir Next" w:hAnsi="Avenir Next"/>
          <w:b w:val="0"/>
          <w:sz w:val="19"/>
        </w:rPr>
        <w:t>Costo al mese: 26,82 € (1 capsula al giorno). Nei kit: B02 Autunno Bimbi (capsule), B03 Difese Autunno Adulti (bustine), B05 Casa pronta per l'autunno.</w:t>
      </w:r>
    </w:p>
    <w:p>
      <w:pPr>
        <w:keepNext/>
        <w:spacing w:before="200" w:after="100"/>
      </w:pPr>
      <w:r>
        <w:rPr>
          <w:rFonts w:ascii="Avenir Next" w:hAnsi="Avenir Next"/>
          <w:b/>
          <w:color w:val="ED1C24"/>
          <w:sz w:val="22"/>
        </w:rPr>
        <w:t>Domande frequenti</w:t>
      </w:r>
    </w:p>
    <w:p>
      <w:pPr>
        <w:spacing w:after="100"/>
      </w:pPr>
      <w:r>
        <w:rPr>
          <w:rFonts w:ascii="Avenir Next" w:hAnsi="Avenir Next"/>
          <w:b/>
          <w:sz w:val="19"/>
        </w:rPr>
        <w:t>Che cos'è la lattoferrina?</w:t>
      </w:r>
      <w:r>
        <w:rPr>
          <w:rFonts w:ascii="Avenir Next" w:hAnsi="Avenir Next"/>
          <w:b w:val="0"/>
          <w:sz w:val="19"/>
        </w:rPr>
        <w:t xml:space="preserve"> Una proteina della famiglia delle transferrine, presente nel latte e nelle secrezioni delle mucose, che lega il ferro.</w:t>
      </w:r>
    </w:p>
    <w:p>
      <w:pPr>
        <w:spacing w:after="100"/>
      </w:pPr>
      <w:r>
        <w:rPr>
          <w:rFonts w:ascii="Avenir Next" w:hAnsi="Avenir Next"/>
          <w:b/>
          <w:sz w:val="19"/>
        </w:rPr>
        <w:t>Perché la saturazione di ferro conta?</w:t>
      </w:r>
      <w:r>
        <w:rPr>
          <w:rFonts w:ascii="Avenir Next" w:hAnsi="Avenir Next"/>
          <w:b w:val="0"/>
          <w:sz w:val="19"/>
        </w:rPr>
        <w:t xml:space="preserve"> La lattoferrina lega il ferro con due siti: più sono liberi, più ferro può legare. Quella di Mosiac è satura al massimo al 20%.</w:t>
      </w:r>
    </w:p>
    <w:p>
      <w:pPr>
        <w:spacing w:after="100"/>
      </w:pPr>
      <w:r>
        <w:rPr>
          <w:rFonts w:ascii="Avenir Next" w:hAnsi="Avenir Next"/>
          <w:b/>
          <w:sz w:val="19"/>
        </w:rPr>
        <w:t>Si può aprire la capsula?</w:t>
      </w:r>
      <w:r>
        <w:rPr>
          <w:rFonts w:ascii="Avenir Next" w:hAnsi="Avenir Next"/>
          <w:b w:val="0"/>
          <w:sz w:val="19"/>
        </w:rPr>
        <w:t xml:space="preserve"> Sì: il contenuto si scioglie in poca acqua, latte, succo o yogurt a temperatura ambiente.</w:t>
      </w:r>
    </w:p>
    <w:p>
      <w:pPr>
        <w:spacing w:after="100"/>
      </w:pPr>
      <w:r>
        <w:rPr>
          <w:rFonts w:ascii="Avenir Next" w:hAnsi="Avenir Next"/>
          <w:b/>
          <w:sz w:val="19"/>
        </w:rPr>
        <w:t>Contiene zinco?</w:t>
      </w:r>
      <w:r>
        <w:rPr>
          <w:rFonts w:ascii="Avenir Next" w:hAnsi="Avenir Next"/>
          <w:b w:val="0"/>
          <w:sz w:val="19"/>
        </w:rPr>
        <w:t xml:space="preserve"> No. Mosiac contiene solo lattoferrina come ingrediente attivo.</w:t>
      </w:r>
    </w:p>
    <w:p>
      <w:pPr>
        <w:keepNext/>
        <w:spacing w:before="200" w:after="100"/>
      </w:pPr>
      <w:r>
        <w:rPr>
          <w:rFonts w:ascii="Avenir Next" w:hAnsi="Avenir Next"/>
          <w:b/>
          <w:color w:val="ED1C24"/>
          <w:sz w:val="22"/>
        </w:rPr>
        <w:t>Interventi sul sito</w:t>
      </w:r>
    </w:p>
    <w:p>
      <w:pPr>
        <w:spacing w:after="60"/>
        <w:ind w:left="283" w:hanging="198"/>
      </w:pPr>
      <w:r>
        <w:rPr>
          <w:rFonts w:ascii="Avenir Next" w:hAnsi="Avenir Next"/>
          <w:color w:val="ED1C24"/>
        </w:rPr>
        <w:t xml:space="preserve">–  </w:t>
      </w:r>
      <w:r>
        <w:rPr>
          <w:rFonts w:ascii="Avenir Next" w:hAnsi="Avenir Next"/>
          <w:b w:val="0"/>
        </w:rPr>
        <w:t>Sostituiremo la descrizione attuale, che parla di "efficacia antiinfiammatoria" e di "difesa naturale contro batteri, virus e miceti", con il testo di questa scheda: per un integratore sono proprietà non autorizzate.</w:t>
      </w:r>
    </w:p>
    <w:p>
      <w:pPr>
        <w:spacing w:after="60"/>
        <w:ind w:left="283" w:hanging="198"/>
      </w:pPr>
      <w:r>
        <w:rPr>
          <w:rFonts w:ascii="Avenir Next" w:hAnsi="Avenir Next"/>
          <w:color w:val="ED1C24"/>
        </w:rPr>
        <w:t xml:space="preserve">–  </w:t>
      </w:r>
      <w:r>
        <w:rPr>
          <w:rFonts w:ascii="Avenir Next" w:hAnsi="Avenir Next"/>
          <w:b w:val="0"/>
        </w:rPr>
        <w:t>Rinomineremo la categoria "Prevenzione influenza adulti", che richiama la prevenzione di una malattia, per esempio in "Difese e stagione fredda" o semplicemente "Lattoferrina".</w:t>
      </w:r>
    </w:p>
    <w:p>
      <w:pPr>
        <w:keepNext/>
        <w:spacing w:before="200" w:after="100"/>
      </w:pPr>
      <w:r>
        <w:rPr>
          <w:rFonts w:ascii="Avenir Next" w:hAnsi="Avenir Next"/>
          <w:b/>
          <w:color w:val="ED1C24"/>
          <w:sz w:val="22"/>
        </w:rPr>
        <w:t>Frasi indicate da Pharmaguida, in attesa del via libera regolatorio</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386"/>
        <w:gridCol w:w="3969"/>
      </w:tblGrid>
      <w:tr>
        <w:tc>
          <w:tcPr>
            <w:tcW w:type="dxa" w:w="5386"/>
            <w:shd w:val="clear" w:color="auto" w:fill="ED1C24"/>
          </w:tcPr>
          <w:p>
            <w:r/>
            <w:r>
              <w:rPr>
                <w:rFonts w:ascii="Avenir Next" w:hAnsi="Avenir Next"/>
                <w:b/>
                <w:color w:val="FFFFFF"/>
                <w:sz w:val="17"/>
              </w:rPr>
              <w:t>Frase</w:t>
            </w:r>
          </w:p>
        </w:tc>
        <w:tc>
          <w:tcPr>
            <w:tcW w:type="dxa" w:w="3969"/>
            <w:shd w:val="clear" w:color="auto" w:fill="ED1C24"/>
          </w:tcPr>
          <w:p>
            <w:r/>
            <w:r>
              <w:rPr>
                <w:rFonts w:ascii="Avenir Next" w:hAnsi="Avenir Next"/>
                <w:b/>
                <w:color w:val="FFFFFF"/>
                <w:sz w:val="17"/>
              </w:rPr>
              <w:t>Perché serve il via libera</w:t>
            </w:r>
          </w:p>
        </w:tc>
      </w:tr>
      <w:tr>
        <w:tc>
          <w:tcPr>
            <w:tcW w:type="dxa" w:w="5386"/>
          </w:tcPr>
          <w:p>
            <w:r/>
            <w:r>
              <w:rPr>
                <w:rFonts w:ascii="Avenir Next" w:hAnsi="Avenir Next"/>
                <w:b w:val="0"/>
                <w:sz w:val="17"/>
              </w:rPr>
              <w:t>Ha una funzione di supporto al sistema immunitario; azione pro-immunitaria confermata.</w:t>
            </w:r>
          </w:p>
        </w:tc>
        <w:tc>
          <w:tcPr>
            <w:tcW w:type="dxa" w:w="3969"/>
          </w:tcPr>
          <w:p>
            <w:r/>
            <w:r>
              <w:rPr>
                <w:rFonts w:ascii="Avenir Next" w:hAnsi="Avenir Next"/>
                <w:b w:val="0"/>
                <w:sz w:val="17"/>
              </w:rPr>
              <w:t>Claim salutistico non autorizzato per la lattoferrina.</w:t>
            </w:r>
          </w:p>
        </w:tc>
      </w:tr>
      <w:tr>
        <w:tc>
          <w:tcPr>
            <w:tcW w:type="dxa" w:w="5386"/>
          </w:tcPr>
          <w:p>
            <w:r/>
            <w:r>
              <w:rPr>
                <w:rFonts w:ascii="Avenir Next" w:hAnsi="Avenir Next"/>
                <w:b w:val="0"/>
                <w:sz w:val="17"/>
              </w:rPr>
              <w:t>Nell'ambito della difesa dell'organismo c'è anche l'azione antivirale.</w:t>
            </w:r>
          </w:p>
        </w:tc>
        <w:tc>
          <w:tcPr>
            <w:tcW w:type="dxa" w:w="3969"/>
          </w:tcPr>
          <w:p>
            <w:r/>
            <w:r>
              <w:rPr>
                <w:rFonts w:ascii="Avenir Next" w:hAnsi="Avenir Next"/>
                <w:b w:val="0"/>
                <w:sz w:val="17"/>
              </w:rPr>
              <w:t>Riferimento antivirale: indicato come non comunicabile nello stesso documento e vincolo del progetto.</w:t>
            </w:r>
          </w:p>
        </w:tc>
      </w:tr>
      <w:tr>
        <w:tc>
          <w:tcPr>
            <w:tcW w:type="dxa" w:w="5386"/>
          </w:tcPr>
          <w:p>
            <w:r/>
            <w:r>
              <w:rPr>
                <w:rFonts w:ascii="Avenir Next" w:hAnsi="Avenir Next"/>
                <w:b w:val="0"/>
                <w:sz w:val="17"/>
              </w:rPr>
              <w:t>Efficace contro batteri, virus e funghi. Sinergica con la terapia antibiotica.</w:t>
            </w:r>
          </w:p>
        </w:tc>
        <w:tc>
          <w:tcPr>
            <w:tcW w:type="dxa" w:w="3969"/>
          </w:tcPr>
          <w:p>
            <w:r/>
            <w:r>
              <w:rPr>
                <w:rFonts w:ascii="Avenir Next" w:hAnsi="Avenir Next"/>
                <w:b w:val="0"/>
                <w:sz w:val="17"/>
              </w:rPr>
              <w:t>Proprietà terapeutiche: è la frase oggi sul sito, da togliere.</w:t>
            </w:r>
          </w:p>
        </w:tc>
      </w:tr>
      <w:tr>
        <w:tc>
          <w:tcPr>
            <w:tcW w:type="dxa" w:w="5386"/>
          </w:tcPr>
          <w:p>
            <w:r/>
            <w:r>
              <w:rPr>
                <w:rFonts w:ascii="Avenir Next" w:hAnsi="Avenir Next"/>
                <w:b w:val="0"/>
                <w:sz w:val="17"/>
              </w:rPr>
              <w:t>Contribuisce a ridurre la proliferazione batterica.</w:t>
            </w:r>
          </w:p>
        </w:tc>
        <w:tc>
          <w:tcPr>
            <w:tcW w:type="dxa" w:w="3969"/>
          </w:tcPr>
          <w:p>
            <w:r/>
            <w:r>
              <w:rPr>
                <w:rFonts w:ascii="Avenir Next" w:hAnsi="Avenir Next"/>
                <w:b w:val="0"/>
                <w:sz w:val="17"/>
              </w:rPr>
              <w:t>Effetto antimicrobico: non autorizzato.</w:t>
            </w:r>
          </w:p>
        </w:tc>
      </w:tr>
    </w:tbl>
    <w:p>
      <w:pPr>
        <w:spacing w:after="40"/>
      </w:pPr>
    </w:p>
    <w:p>
      <w:pPr>
        <w:keepNext/>
        <w:spacing w:before="200" w:after="100"/>
      </w:pPr>
      <w:r>
        <w:rPr>
          <w:rFonts w:ascii="Avenir Next" w:hAnsi="Avenir Next"/>
          <w:b/>
          <w:color w:val="ED1C24"/>
          <w:sz w:val="22"/>
        </w:rPr>
        <w:t>Riservato a medici e informatori</w:t>
      </w:r>
    </w:p>
    <w:p>
      <w:pPr>
        <w:spacing w:after="100"/>
      </w:pPr>
      <w:r>
        <w:rPr>
          <w:rFonts w:ascii="Avenir Next" w:hAnsi="Avenir Next"/>
          <w:b/>
          <w:color w:val="595959"/>
          <w:sz w:val="18"/>
        </w:rPr>
        <w:t>Azione antivirale.</w:t>
      </w:r>
      <w:r>
        <w:rPr>
          <w:rFonts w:ascii="Avenir Next" w:hAnsi="Avenir Next"/>
          <w:b w:val="0"/>
          <w:color w:val="595959"/>
          <w:sz w:val="18"/>
        </w:rPr>
        <w:t xml:space="preserve"> La lattoferrina ha grande affinità per i glicosaminoglicani, residui anionici sulla superficie delle cellule che sono il primo sito di attracco dei virus, e si lega a strutture virali come la proteina spike dei coronavirus e l'emagglutinina dei virus influenzali. Studi riportano attività verso virus influenzali, HIV e SARS [fonti da allegare]. Inoltre gli enzimi che catalizzano la replicazione virale sono ferro-dipendenti: sottraendo ferro se ne ostacola la replicazione.</w:t>
      </w:r>
    </w:p>
    <w:p>
      <w:pPr>
        <w:spacing w:after="100"/>
      </w:pPr>
      <w:r>
        <w:rPr>
          <w:rFonts w:ascii="Avenir Next" w:hAnsi="Avenir Next"/>
          <w:b/>
          <w:color w:val="595959"/>
          <w:sz w:val="18"/>
        </w:rPr>
        <w:t>Azione antibatterica.</w:t>
      </w:r>
      <w:r>
        <w:rPr>
          <w:rFonts w:ascii="Avenir Next" w:hAnsi="Avenir Next"/>
          <w:b w:val="0"/>
          <w:color w:val="595959"/>
          <w:sz w:val="18"/>
        </w:rPr>
        <w:t xml:space="preserve"> Sottraendo il ferro contribuisce a ridurre la proliferazione batterica; tende inoltre a innescare la citolisi.</w:t>
      </w:r>
    </w:p>
    <w:p>
      <w:pPr>
        <w:spacing w:after="100"/>
      </w:pPr>
      <w:r>
        <w:rPr>
          <w:rFonts w:ascii="Avenir Next" w:hAnsi="Avenir Next"/>
          <w:b/>
          <w:color w:val="595959"/>
          <w:sz w:val="18"/>
        </w:rPr>
        <w:t>Biofilm e antibiotico-resistenza.</w:t>
      </w:r>
      <w:r>
        <w:rPr>
          <w:rFonts w:ascii="Avenir Next" w:hAnsi="Avenir Next"/>
          <w:b w:val="0"/>
          <w:color w:val="595959"/>
          <w:sz w:val="18"/>
        </w:rPr>
        <w:t xml:space="preserve"> Riducendo il ferro disponibile nell'intestino, la lattoferrina ostacola la formazione del biofilm batterico, la principale difesa dei batteri e una delle principali cause di antibiotico-resistenza. Un articolo su Nature riporta che la lattoferrina poco satura di ferro sottrae il ferro ai batteri ostacolandone replicazione e formazione di biofilm, anche nei ceppi più resistenti [riferimento completo da allegare]. In abbinamento alla terapia antibiotica ne potenzia l'azione.</w:t>
      </w:r>
    </w:p>
    <w:p>
      <w:pPr>
        <w:spacing w:after="100"/>
      </w:pPr>
      <w:r>
        <w:rPr>
          <w:rFonts w:ascii="Avenir Next" w:hAnsi="Avenir Next"/>
          <w:b/>
          <w:color w:val="595959"/>
          <w:sz w:val="18"/>
        </w:rPr>
        <w:t>Helicobacter pylori.</w:t>
      </w:r>
      <w:r>
        <w:rPr>
          <w:rFonts w:ascii="Avenir Next" w:hAnsi="Avenir Next"/>
          <w:b w:val="0"/>
          <w:color w:val="595959"/>
          <w:sz w:val="18"/>
        </w:rPr>
        <w:t xml:space="preserve"> L'aggiunta della lattoferrina scelta da Pharmaguida alla terapia aumenta il tasso di eradicazione [riferimento da completare].</w:t>
      </w:r>
    </w:p>
    <w:p>
      <w:pPr>
        <w:spacing w:after="100"/>
      </w:pPr>
      <w:r>
        <w:rPr>
          <w:rFonts w:ascii="Avenir Next" w:hAnsi="Avenir Next"/>
          <w:b/>
          <w:color w:val="595959"/>
          <w:sz w:val="18"/>
        </w:rPr>
        <w:t>Radicali liberi e infiammazione.</w:t>
      </w:r>
      <w:r>
        <w:rPr>
          <w:rFonts w:ascii="Avenir Next" w:hAnsi="Avenir Next"/>
          <w:b w:val="0"/>
          <w:color w:val="595959"/>
          <w:sz w:val="18"/>
        </w:rPr>
        <w:t xml:space="preserve"> Il ferro libero partecipa alla produzione di radicali liberi: sottraendolo, la lattoferrina ne riduce la produzione e concorre a limitare lo stato infiammatorio.</w:t>
      </w:r>
    </w:p>
    <w:p>
      <w:pPr>
        <w:spacing w:after="100"/>
      </w:pPr>
      <w:r>
        <w:rPr>
          <w:rFonts w:ascii="Avenir Next" w:hAnsi="Avenir Next"/>
          <w:b/>
          <w:color w:val="595959"/>
          <w:sz w:val="18"/>
        </w:rPr>
        <w:t>Studi.</w:t>
      </w:r>
      <w:r>
        <w:rPr>
          <w:rFonts w:ascii="Avenir Next" w:hAnsi="Avenir Next"/>
          <w:b w:val="0"/>
          <w:color w:val="595959"/>
          <w:sz w:val="18"/>
        </w:rPr>
        <w:t xml:space="preserve"> Studio su JAMA coordinato da Manzoni su neonati prematuri (lattoferrina sola e con probiotici, effetto sinergico). Dichiarazione della relatrice di un lavoro multicentrico randomizzato sulla riproducibilità dei risultati solo con lattoferrina di analoga purezza (lo studio era condotto su un altro prodotto: ne citeremo solo il principio). Studio in oncologia pediatrica con Mosiac capsule: mantenimento del microbiota durante la chemioterapia.</w:t>
      </w:r>
    </w:p>
    <w:p>
      <w:pPr>
        <w:keepNext/>
        <w:pageBreakBefore/>
        <w:spacing w:before="80" w:after="100"/>
      </w:pPr>
      <w:r>
        <w:rPr>
          <w:rFonts w:ascii="Avenir Next" w:hAnsi="Avenir Next"/>
          <w:b/>
          <w:color w:val="ED1C24"/>
          <w:sz w:val="30"/>
        </w:rPr>
        <w:t>Mosiac gocce</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27"/>
        <w:gridCol w:w="3628"/>
        <w:gridCol w:w="2324"/>
        <w:gridCol w:w="1474"/>
      </w:tblGrid>
      <w:tr>
        <w:tc>
          <w:tcPr>
            <w:tcW w:type="dxa" w:w="1928"/>
            <w:shd w:val="clear" w:color="auto" w:fill="ED1C24"/>
          </w:tcPr>
          <w:p>
            <w:r/>
            <w:r>
              <w:rPr>
                <w:rFonts w:ascii="Avenir Next" w:hAnsi="Avenir Next"/>
                <w:b/>
                <w:color w:val="FFFFFF"/>
                <w:sz w:val="17"/>
              </w:rPr>
              <w:t>Categoria</w:t>
            </w:r>
          </w:p>
        </w:tc>
        <w:tc>
          <w:tcPr>
            <w:tcW w:type="dxa" w:w="3628"/>
            <w:shd w:val="clear" w:color="auto" w:fill="ED1C24"/>
          </w:tcPr>
          <w:p>
            <w:r/>
            <w:r>
              <w:rPr>
                <w:rFonts w:ascii="Avenir Next" w:hAnsi="Avenir Next"/>
                <w:b/>
                <w:color w:val="FFFFFF"/>
                <w:sz w:val="17"/>
              </w:rPr>
              <w:t>Formato</w:t>
            </w:r>
          </w:p>
        </w:tc>
        <w:tc>
          <w:tcPr>
            <w:tcW w:type="dxa" w:w="2324"/>
            <w:shd w:val="clear" w:color="auto" w:fill="ED1C24"/>
          </w:tcPr>
          <w:p>
            <w:r/>
            <w:r>
              <w:rPr>
                <w:rFonts w:ascii="Avenir Next" w:hAnsi="Avenir Next"/>
                <w:b/>
                <w:color w:val="FFFFFF"/>
                <w:sz w:val="17"/>
              </w:rPr>
              <w:t>Prezzo sito 20/10</w:t>
            </w:r>
          </w:p>
        </w:tc>
        <w:tc>
          <w:tcPr>
            <w:tcW w:type="dxa" w:w="1474"/>
            <w:shd w:val="clear" w:color="auto" w:fill="ED1C24"/>
          </w:tcPr>
          <w:p>
            <w:r/>
            <w:r>
              <w:rPr>
                <w:rFonts w:ascii="Avenir Next" w:hAnsi="Avenir Next"/>
                <w:b/>
                <w:color w:val="FFFFFF"/>
                <w:sz w:val="17"/>
              </w:rPr>
              <w:t>PARAF</w:t>
            </w:r>
          </w:p>
        </w:tc>
      </w:tr>
      <w:tr>
        <w:tc>
          <w:tcPr>
            <w:tcW w:type="dxa" w:w="1928"/>
          </w:tcPr>
          <w:p>
            <w:r/>
            <w:r>
              <w:rPr>
                <w:rFonts w:ascii="Avenir Next" w:hAnsi="Avenir Next"/>
                <w:b w:val="0"/>
                <w:sz w:val="17"/>
              </w:rPr>
              <w:t>Integratore alimentare (Infant grade)</w:t>
            </w:r>
          </w:p>
        </w:tc>
        <w:tc>
          <w:tcPr>
            <w:tcW w:type="dxa" w:w="3628"/>
          </w:tcPr>
          <w:p>
            <w:r/>
            <w:r>
              <w:rPr>
                <w:rFonts w:ascii="Avenir Next" w:hAnsi="Avenir Next"/>
                <w:b w:val="0"/>
                <w:sz w:val="17"/>
              </w:rPr>
              <w:t>Flacone da 15 ml con contagocce; 100 mg di lattoferrina per ml (14 gocce)</w:t>
            </w:r>
          </w:p>
        </w:tc>
        <w:tc>
          <w:tcPr>
            <w:tcW w:type="dxa" w:w="2324"/>
          </w:tcPr>
          <w:p>
            <w:r/>
            <w:r>
              <w:rPr>
                <w:rFonts w:ascii="Avenir Next" w:hAnsi="Avenir Next"/>
                <w:b w:val="0"/>
                <w:sz w:val="17"/>
              </w:rPr>
              <w:t>16,45 € (listino 23,50 €)</w:t>
            </w:r>
          </w:p>
        </w:tc>
        <w:tc>
          <w:tcPr>
            <w:tcW w:type="dxa" w:w="1474"/>
          </w:tcPr>
          <w:p>
            <w:r/>
            <w:r>
              <w:rPr>
                <w:rFonts w:ascii="Avenir Next" w:hAnsi="Avenir Next"/>
                <w:b w:val="0"/>
                <w:sz w:val="17"/>
              </w:rPr>
              <w:t>986007831</w:t>
            </w:r>
          </w:p>
        </w:tc>
      </w:tr>
    </w:tbl>
    <w:p>
      <w:pPr>
        <w:spacing w:after="40"/>
      </w:pPr>
    </w:p>
    <w:p>
      <w:pPr>
        <w:keepNext/>
        <w:spacing w:before="200" w:after="100"/>
      </w:pPr>
      <w:r>
        <w:rPr>
          <w:rFonts w:ascii="Avenir Next" w:hAnsi="Avenir Next"/>
          <w:b/>
          <w:color w:val="ED1C24"/>
          <w:sz w:val="22"/>
        </w:rPr>
        <w:t>Testo per il sito</w:t>
      </w:r>
    </w:p>
    <w:p>
      <w:pPr>
        <w:spacing w:after="40"/>
      </w:pPr>
      <w:r>
        <w:rPr>
          <w:rFonts w:ascii="Avenir Next" w:hAnsi="Avenir Next"/>
          <w:b/>
          <w:sz w:val="22"/>
        </w:rPr>
        <w:t>Mosiac gocce · Lattoferrina per i più piccoli</w:t>
      </w:r>
    </w:p>
    <w:p>
      <w:pPr>
        <w:spacing w:after="100"/>
      </w:pPr>
      <w:r>
        <w:rPr>
          <w:rFonts w:ascii="Avenir Next" w:hAnsi="Avenir Next"/>
          <w:b w:val="0"/>
          <w:i/>
        </w:rPr>
        <w:t>La lattoferrina Pharmaguida in gocce: 100 mg per ml, senza zinco.</w:t>
      </w:r>
    </w:p>
    <w:p>
      <w:pPr>
        <w:spacing w:after="100"/>
      </w:pPr>
      <w:r>
        <w:rPr>
          <w:rFonts w:ascii="Avenir Next" w:hAnsi="Avenir Next"/>
          <w:b w:val="0"/>
        </w:rPr>
        <w:t>Integratore alimentare di lattoferrina in gocce, pensato per i più piccoli: si dosa con il contagocce graduato e si può diluire in acqua o altre bevande.</w:t>
      </w:r>
    </w:p>
    <w:p>
      <w:pPr>
        <w:spacing w:after="100"/>
      </w:pPr>
      <w:r>
        <w:rPr>
          <w:rFonts w:ascii="Avenir Next" w:hAnsi="Avenir Next"/>
          <w:b w:val="0"/>
        </w:rPr>
        <w:t>La stessa lattoferrina di Mosiac capsule, poco satura di ferro e senza zinco, in un formato liquido comodo per i bambini. 1 ml (14 gocce) contiene 100 mg di lattoferrina. Si dosa con il contagocce graduato e si può diluire in acqua o in altre bevande. Dopo l'apertura si conserva per 60 giorni. Senza glutine. Per l'uso nei bambini, sentire il pediatra.</w:t>
      </w:r>
    </w:p>
    <w:p>
      <w:pPr>
        <w:spacing w:after="100"/>
      </w:pPr>
      <w:r>
        <w:rPr>
          <w:rFonts w:ascii="Avenir Next" w:hAnsi="Avenir Next"/>
          <w:b w:val="0"/>
        </w:rPr>
        <w:t xml:space="preserve">Il dettaglio che fa la differenza: </w:t>
      </w:r>
      <w:r>
        <w:rPr>
          <w:rFonts w:ascii="Avenir Next" w:hAnsi="Avenir Next"/>
          <w:b/>
        </w:rPr>
        <w:t>La lattoferrina che lavora libera, in gocce</w:t>
      </w:r>
      <w:r>
        <w:rPr>
          <w:rFonts w:ascii="Avenir Next" w:hAnsi="Avenir Next"/>
          <w:b w:val="0"/>
        </w:rPr>
        <w:t>.</w:t>
      </w:r>
    </w:p>
    <w:p>
      <w:pPr>
        <w:keepNext/>
        <w:spacing w:before="200" w:after="100"/>
      </w:pPr>
      <w:r>
        <w:rPr>
          <w:rFonts w:ascii="Avenir Next" w:hAnsi="Avenir Next"/>
          <w:b/>
          <w:color w:val="ED1C24"/>
          <w:sz w:val="22"/>
        </w:rPr>
        <w:t>Come funziona</w:t>
      </w:r>
    </w:p>
    <w:p>
      <w:pPr>
        <w:spacing w:after="100"/>
      </w:pPr>
      <w:r>
        <w:rPr>
          <w:rFonts w:ascii="Avenir Next" w:hAnsi="Avenir Next"/>
          <w:b/>
          <w:sz w:val="19"/>
        </w:rPr>
        <w:t>Dove la troviamo.</w:t>
      </w:r>
      <w:r>
        <w:rPr>
          <w:rFonts w:ascii="Avenir Next" w:hAnsi="Avenir Next"/>
          <w:b w:val="0"/>
          <w:sz w:val="19"/>
        </w:rPr>
        <w:t xml:space="preserve"> La lattoferrina fa parte della nostra immunità innata. La secerniamo attraverso le ghiandole esocrine: è nel latte materno, nelle lacrime, nella saliva, nel muco nasale e vaginale, cioè nelle porte d'ingresso dell'organismo. Anche i granulociti neutrofili, un tipo di globuli bianchi, la contengono e la rilasciano come forma di difesa.</w:t>
      </w:r>
    </w:p>
    <w:p>
      <w:pPr>
        <w:spacing w:after="100"/>
      </w:pPr>
      <w:r>
        <w:rPr>
          <w:rFonts w:ascii="Avenir Next" w:hAnsi="Avenir Next"/>
          <w:b/>
          <w:sz w:val="19"/>
        </w:rPr>
        <w:t>Come lavora.</w:t>
      </w:r>
      <w:r>
        <w:rPr>
          <w:rFonts w:ascii="Avenir Next" w:hAnsi="Avenir Next"/>
          <w:b w:val="0"/>
          <w:sz w:val="19"/>
        </w:rPr>
        <w:t xml:space="preserve"> È una glicoproteina della famiglia delle transferrine, con due siti che legano il ferro. Il ferro è una risorsa che molti microrganismi usano per moltiplicarsi e per costruire il biofilm, lo scudo con cui i batteri si proteggono. Legando il ferro, la lattoferrina lo rende meno disponibile: è quella che si chiama immunità nutrizionale.</w:t>
      </w:r>
    </w:p>
    <w:p>
      <w:pPr>
        <w:spacing w:after="100"/>
      </w:pPr>
      <w:r>
        <w:rPr>
          <w:rFonts w:ascii="Avenir Next" w:hAnsi="Avenir Next"/>
          <w:b/>
          <w:sz w:val="19"/>
        </w:rPr>
        <w:t>Perché conta la saturazione.</w:t>
      </w:r>
      <w:r>
        <w:rPr>
          <w:rFonts w:ascii="Avenir Next" w:hAnsi="Avenir Next"/>
          <w:b w:val="0"/>
          <w:sz w:val="19"/>
        </w:rPr>
        <w:t xml:space="preserve"> Una lattoferrina già carica di ferro ha meno spazio per legarne altro. Quella scelta da Pharmaguida è satura al massimo al 20% [dato da documentare con la scheda tecnica].</w:t>
      </w:r>
    </w:p>
    <w:p>
      <w:pPr>
        <w:spacing w:after="100"/>
      </w:pPr>
      <w:r>
        <w:rPr>
          <w:rFonts w:ascii="Avenir Next" w:hAnsi="Avenir Next"/>
          <w:b/>
          <w:sz w:val="19"/>
        </w:rPr>
        <w:t>Perché senza zinco.</w:t>
      </w:r>
      <w:r>
        <w:rPr>
          <w:rFonts w:ascii="Avenir Next" w:hAnsi="Avenir Next"/>
          <w:b w:val="0"/>
          <w:sz w:val="19"/>
        </w:rPr>
        <w:t xml:space="preserve"> Gli oligoelementi come lo zinco occupano i siti di legame della lattoferrina. Per questo nei prodotti Pharmaguida la lattoferrina non è mai nella stessa formula con lo zinco [bibliografia da allegare].</w:t>
      </w:r>
    </w:p>
    <w:p>
      <w:pPr>
        <w:keepNext/>
        <w:spacing w:before="200" w:after="100"/>
      </w:pPr>
      <w:r>
        <w:rPr>
          <w:rFonts w:ascii="Avenir Next" w:hAnsi="Avenir Next"/>
          <w:b/>
          <w:color w:val="ED1C24"/>
          <w:sz w:val="22"/>
        </w:rPr>
        <w:t>Composizione</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670"/>
        <w:gridCol w:w="3685"/>
      </w:tblGrid>
      <w:tr>
        <w:tc>
          <w:tcPr>
            <w:tcW w:type="dxa" w:w="5669"/>
            <w:shd w:val="clear" w:color="auto" w:fill="ED1C24"/>
          </w:tcPr>
          <w:p>
            <w:r/>
            <w:r>
              <w:rPr>
                <w:rFonts w:ascii="Avenir Next" w:hAnsi="Avenir Next"/>
                <w:b/>
                <w:color w:val="FFFFFF"/>
                <w:sz w:val="17"/>
              </w:rPr>
              <w:t>Componente</w:t>
            </w:r>
          </w:p>
        </w:tc>
        <w:tc>
          <w:tcPr>
            <w:tcW w:type="dxa" w:w="3685"/>
            <w:shd w:val="clear" w:color="auto" w:fill="ED1C24"/>
          </w:tcPr>
          <w:p>
            <w:r/>
            <w:r>
              <w:rPr>
                <w:rFonts w:ascii="Avenir Next" w:hAnsi="Avenir Next"/>
                <w:b/>
                <w:color w:val="FFFFFF"/>
                <w:sz w:val="17"/>
              </w:rPr>
              <w:t>Per dose</w:t>
            </w:r>
          </w:p>
        </w:tc>
      </w:tr>
      <w:tr>
        <w:tc>
          <w:tcPr>
            <w:tcW w:type="dxa" w:w="5669"/>
          </w:tcPr>
          <w:p>
            <w:r/>
            <w:r>
              <w:rPr>
                <w:rFonts w:ascii="Avenir Next" w:hAnsi="Avenir Next"/>
                <w:b w:val="0"/>
                <w:sz w:val="17"/>
              </w:rPr>
              <w:t>Lattoferrina</w:t>
            </w:r>
          </w:p>
        </w:tc>
        <w:tc>
          <w:tcPr>
            <w:tcW w:type="dxa" w:w="3685"/>
          </w:tcPr>
          <w:p>
            <w:r/>
            <w:r>
              <w:rPr>
                <w:rFonts w:ascii="Avenir Next" w:hAnsi="Avenir Next"/>
                <w:b w:val="0"/>
                <w:sz w:val="17"/>
              </w:rPr>
              <w:t>100 mg per 1 ml (14 gocce)</w:t>
            </w:r>
          </w:p>
        </w:tc>
      </w:tr>
    </w:tbl>
    <w:p>
      <w:pPr>
        <w:spacing w:after="40"/>
      </w:pPr>
    </w:p>
    <w:p>
      <w:pPr>
        <w:spacing w:after="100"/>
      </w:pPr>
      <w:r>
        <w:rPr>
          <w:rFonts w:ascii="Avenir Next" w:hAnsi="Avenir Next"/>
          <w:b w:val="0"/>
          <w:sz w:val="18"/>
        </w:rPr>
        <w:t>Ingredienti: Fruttosio; acqua depurata; lattoferrina (lattosio, proteine del latte); acidificante: acido citrico.</w:t>
      </w:r>
    </w:p>
    <w:p>
      <w:pPr>
        <w:spacing w:after="100"/>
      </w:pPr>
      <w:r>
        <w:rPr>
          <w:rFonts w:ascii="Avenir Next" w:hAnsi="Avenir Next"/>
          <w:b w:val="0"/>
          <w:sz w:val="18"/>
        </w:rPr>
        <w:t>Claim utilizzabili: Nessun claim salutistico autorizzato per la lattoferrina.</w:t>
      </w:r>
    </w:p>
    <w:p>
      <w:pPr>
        <w:keepNext/>
        <w:spacing w:before="200" w:after="100"/>
      </w:pPr>
      <w:r>
        <w:rPr>
          <w:rFonts w:ascii="Avenir Next" w:hAnsi="Avenir Next"/>
          <w:b/>
          <w:color w:val="ED1C24"/>
          <w:sz w:val="22"/>
        </w:rPr>
        <w:t>Come si usa</w:t>
      </w:r>
    </w:p>
    <w:p>
      <w:pPr>
        <w:spacing w:after="100"/>
      </w:pPr>
      <w:r>
        <w:rPr>
          <w:rFonts w:ascii="Avenir Next" w:hAnsi="Avenir Next"/>
          <w:b w:val="0"/>
          <w:sz w:val="19"/>
        </w:rPr>
        <w:t>Dose da etichetta (posologia per età da completare). Dosare con il contagocce, anche diluito in acqua o altre bevande. Richiudere dopo l'uso.</w:t>
      </w:r>
    </w:p>
    <w:p>
      <w:pPr>
        <w:keepNext/>
        <w:spacing w:before="200" w:after="100"/>
      </w:pPr>
      <w:r>
        <w:rPr>
          <w:rFonts w:ascii="Avenir Next" w:hAnsi="Avenir Next"/>
          <w:b/>
          <w:color w:val="ED1C24"/>
          <w:sz w:val="22"/>
        </w:rPr>
        <w:t>Avvertenze</w:t>
      </w:r>
    </w:p>
    <w:p>
      <w:pPr>
        <w:spacing w:after="60"/>
        <w:ind w:left="283" w:hanging="198"/>
      </w:pPr>
      <w:r>
        <w:rPr>
          <w:rFonts w:ascii="Avenir Next" w:hAnsi="Avenir Next"/>
          <w:color w:val="ED1C24"/>
        </w:rPr>
        <w:t xml:space="preserve">–  </w:t>
      </w:r>
      <w:r>
        <w:rPr>
          <w:rFonts w:ascii="Avenir Next" w:hAnsi="Avenir Next"/>
          <w:b w:val="0"/>
        </w:rPr>
        <w:t>Tenere fuori dalla portata dei bambini sotto i 3 anni.</w:t>
      </w:r>
    </w:p>
    <w:p>
      <w:pPr>
        <w:spacing w:after="60"/>
        <w:ind w:left="283" w:hanging="198"/>
      </w:pPr>
      <w:r>
        <w:rPr>
          <w:rFonts w:ascii="Avenir Next" w:hAnsi="Avenir Next"/>
          <w:color w:val="ED1C24"/>
        </w:rPr>
        <w:t xml:space="preserve">–  </w:t>
      </w:r>
      <w:r>
        <w:rPr>
          <w:rFonts w:ascii="Avenir Next" w:hAnsi="Avenir Next"/>
          <w:b w:val="0"/>
        </w:rPr>
        <w:t>Non sostituisce una dieta variata ed equilibrata e uno stile di vita sano.</w:t>
      </w:r>
    </w:p>
    <w:p>
      <w:pPr>
        <w:spacing w:after="60"/>
        <w:ind w:left="283" w:hanging="198"/>
      </w:pPr>
      <w:r>
        <w:rPr>
          <w:rFonts w:ascii="Avenir Next" w:hAnsi="Avenir Next"/>
          <w:color w:val="ED1C24"/>
        </w:rPr>
        <w:t xml:space="preserve">–  </w:t>
      </w:r>
      <w:r>
        <w:rPr>
          <w:rFonts w:ascii="Avenir Next" w:hAnsi="Avenir Next"/>
          <w:b w:val="0"/>
        </w:rPr>
        <w:t>Non superare la dose giornaliera consigliata.</w:t>
      </w:r>
    </w:p>
    <w:p>
      <w:pPr>
        <w:spacing w:after="60"/>
        <w:ind w:left="283" w:hanging="198"/>
      </w:pPr>
      <w:r>
        <w:rPr>
          <w:rFonts w:ascii="Avenir Next" w:hAnsi="Avenir Next"/>
          <w:color w:val="ED1C24"/>
        </w:rPr>
        <w:t xml:space="preserve">–  </w:t>
      </w:r>
      <w:r>
        <w:rPr>
          <w:rFonts w:ascii="Avenir Next" w:hAnsi="Avenir Next"/>
          <w:b w:val="0"/>
        </w:rPr>
        <w:t>Per l'uso, sentire il parere del medico.</w:t>
      </w:r>
    </w:p>
    <w:p>
      <w:pPr>
        <w:spacing w:after="60"/>
        <w:ind w:left="283" w:hanging="198"/>
      </w:pPr>
      <w:r>
        <w:rPr>
          <w:rFonts w:ascii="Avenir Next" w:hAnsi="Avenir Next"/>
          <w:color w:val="ED1C24"/>
        </w:rPr>
        <w:t xml:space="preserve">–  </w:t>
      </w:r>
      <w:r>
        <w:rPr>
          <w:rFonts w:ascii="Avenir Next" w:hAnsi="Avenir Next"/>
          <w:b w:val="0"/>
        </w:rPr>
        <w:t>Dopo l'apertura, consumare entro 60 giorni.</w:t>
      </w:r>
    </w:p>
    <w:p>
      <w:pPr>
        <w:spacing w:after="60"/>
        <w:ind w:left="283" w:hanging="198"/>
      </w:pPr>
      <w:r>
        <w:rPr>
          <w:rFonts w:ascii="Avenir Next" w:hAnsi="Avenir Next"/>
          <w:color w:val="ED1C24"/>
        </w:rPr>
        <w:t xml:space="preserve">–  </w:t>
      </w:r>
      <w:r>
        <w:rPr>
          <w:rFonts w:ascii="Avenir Next" w:hAnsi="Avenir Next"/>
          <w:b w:val="0"/>
        </w:rPr>
        <w:t>Contiene latte e fruttosio (da evidenziare).</w:t>
      </w:r>
    </w:p>
    <w:p>
      <w:pPr>
        <w:spacing w:after="100"/>
      </w:pPr>
      <w:r>
        <w:rPr>
          <w:rFonts w:ascii="Avenir Next" w:hAnsi="Avenir Next"/>
          <w:b w:val="0"/>
          <w:sz w:val="19"/>
        </w:rPr>
        <w:t>Costo al mese: Da calcolare sulla posologia in etichetta (il sito non la riporta). Nei kit: B01 Autunno Bimbi (gocce), B09 Kit Difese Bambino.</w:t>
      </w:r>
    </w:p>
    <w:p>
      <w:pPr>
        <w:keepNext/>
        <w:spacing w:before="200" w:after="100"/>
      </w:pPr>
      <w:r>
        <w:rPr>
          <w:rFonts w:ascii="Avenir Next" w:hAnsi="Avenir Next"/>
          <w:b/>
          <w:color w:val="ED1C24"/>
          <w:sz w:val="22"/>
        </w:rPr>
        <w:t>Domande frequenti</w:t>
      </w:r>
    </w:p>
    <w:p>
      <w:pPr>
        <w:spacing w:after="100"/>
      </w:pPr>
      <w:r>
        <w:rPr>
          <w:rFonts w:ascii="Avenir Next" w:hAnsi="Avenir Next"/>
          <w:b/>
          <w:sz w:val="19"/>
        </w:rPr>
        <w:t>Da che età si può usare?</w:t>
      </w:r>
      <w:r>
        <w:rPr>
          <w:rFonts w:ascii="Avenir Next" w:hAnsi="Avenir Next"/>
          <w:b w:val="0"/>
          <w:sz w:val="19"/>
        </w:rPr>
        <w:t xml:space="preserve"> Per l'uso nei bambini serve il parere del pediatra, che indica anche la dose.</w:t>
      </w:r>
    </w:p>
    <w:p>
      <w:pPr>
        <w:spacing w:after="100"/>
      </w:pPr>
      <w:r>
        <w:rPr>
          <w:rFonts w:ascii="Avenir Next" w:hAnsi="Avenir Next"/>
          <w:b/>
          <w:sz w:val="19"/>
        </w:rPr>
        <w:t>Quanta lattoferrina c'è in una dose?</w:t>
      </w:r>
      <w:r>
        <w:rPr>
          <w:rFonts w:ascii="Avenir Next" w:hAnsi="Avenir Next"/>
          <w:b w:val="0"/>
          <w:sz w:val="19"/>
        </w:rPr>
        <w:t xml:space="preserve"> 100 mg in 1 ml, cioè 14 gocce.</w:t>
      </w:r>
    </w:p>
    <w:p>
      <w:pPr>
        <w:spacing w:after="100"/>
      </w:pPr>
      <w:r>
        <w:rPr>
          <w:rFonts w:ascii="Avenir Next" w:hAnsi="Avenir Next"/>
          <w:b/>
          <w:sz w:val="19"/>
        </w:rPr>
        <w:t>Si può usare insieme a XFLOR gocce?</w:t>
      </w:r>
      <w:r>
        <w:rPr>
          <w:rFonts w:ascii="Avenir Next" w:hAnsi="Avenir Next"/>
          <w:b w:val="0"/>
          <w:sz w:val="19"/>
        </w:rPr>
        <w:t xml:space="preserve"> XFLOR gocce contiene zinco: per non sovrapporli, è preferibile assumerli in momenti diversi della giornata [da confermare con A.M. Costanzo].</w:t>
      </w:r>
    </w:p>
    <w:p>
      <w:pPr>
        <w:keepNext/>
        <w:spacing w:before="200" w:after="100"/>
      </w:pPr>
      <w:r>
        <w:rPr>
          <w:rFonts w:ascii="Avenir Next" w:hAnsi="Avenir Next"/>
          <w:b/>
          <w:color w:val="ED1C24"/>
          <w:sz w:val="22"/>
        </w:rPr>
        <w:t>Interventi sul sito</w:t>
      </w:r>
    </w:p>
    <w:p>
      <w:pPr>
        <w:spacing w:after="60"/>
        <w:ind w:left="283" w:hanging="198"/>
      </w:pPr>
      <w:r>
        <w:rPr>
          <w:rFonts w:ascii="Avenir Next" w:hAnsi="Avenir Next"/>
          <w:color w:val="ED1C24"/>
        </w:rPr>
        <w:t xml:space="preserve">–  </w:t>
      </w:r>
      <w:r>
        <w:rPr>
          <w:rFonts w:ascii="Avenir Next" w:hAnsi="Avenir Next"/>
          <w:b w:val="0"/>
        </w:rPr>
        <w:t>Sostituiremo la descrizione attuale ("effetto antinfiammatorio", "difesa contro batteri, virus e miceti").</w:t>
      </w:r>
    </w:p>
    <w:p>
      <w:pPr>
        <w:spacing w:after="60"/>
        <w:ind w:left="283" w:hanging="198"/>
      </w:pPr>
      <w:r>
        <w:rPr>
          <w:rFonts w:ascii="Avenir Next" w:hAnsi="Avenir Next"/>
          <w:color w:val="ED1C24"/>
        </w:rPr>
        <w:t xml:space="preserve">–  </w:t>
      </w:r>
      <w:r>
        <w:rPr>
          <w:rFonts w:ascii="Avenir Next" w:hAnsi="Avenir Next"/>
          <w:b w:val="0"/>
        </w:rPr>
        <w:t>Correggeremo la categoria "Prevezione influenza", che ha un refuso e richiama una malattia.</w:t>
      </w:r>
    </w:p>
    <w:p>
      <w:pPr>
        <w:spacing w:after="60"/>
        <w:ind w:left="283" w:hanging="198"/>
      </w:pPr>
      <w:r>
        <w:rPr>
          <w:rFonts w:ascii="Avenir Next" w:hAnsi="Avenir Next"/>
          <w:color w:val="ED1C24"/>
        </w:rPr>
        <w:t xml:space="preserve">–  </w:t>
      </w:r>
      <w:r>
        <w:rPr>
          <w:rFonts w:ascii="Avenir Next" w:hAnsi="Avenir Next"/>
          <w:b w:val="0"/>
        </w:rPr>
        <w:t>Aggiungeremo la posologia per età, che oggi manca.</w:t>
      </w:r>
    </w:p>
    <w:p>
      <w:pPr>
        <w:keepNext/>
        <w:spacing w:before="200" w:after="100"/>
      </w:pPr>
      <w:r>
        <w:rPr>
          <w:rFonts w:ascii="Avenir Next" w:hAnsi="Avenir Next"/>
          <w:b/>
          <w:color w:val="ED1C24"/>
          <w:sz w:val="22"/>
        </w:rPr>
        <w:t>Frasi indicate da Pharmaguida, in attesa del via libera regolatorio</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386"/>
        <w:gridCol w:w="3969"/>
      </w:tblGrid>
      <w:tr>
        <w:tc>
          <w:tcPr>
            <w:tcW w:type="dxa" w:w="5386"/>
            <w:shd w:val="clear" w:color="auto" w:fill="ED1C24"/>
          </w:tcPr>
          <w:p>
            <w:r/>
            <w:r>
              <w:rPr>
                <w:rFonts w:ascii="Avenir Next" w:hAnsi="Avenir Next"/>
                <w:b/>
                <w:color w:val="FFFFFF"/>
                <w:sz w:val="17"/>
              </w:rPr>
              <w:t>Frase</w:t>
            </w:r>
          </w:p>
        </w:tc>
        <w:tc>
          <w:tcPr>
            <w:tcW w:type="dxa" w:w="3969"/>
            <w:shd w:val="clear" w:color="auto" w:fill="ED1C24"/>
          </w:tcPr>
          <w:p>
            <w:r/>
            <w:r>
              <w:rPr>
                <w:rFonts w:ascii="Avenir Next" w:hAnsi="Avenir Next"/>
                <w:b/>
                <w:color w:val="FFFFFF"/>
                <w:sz w:val="17"/>
              </w:rPr>
              <w:t>Perché serve il via libera</w:t>
            </w:r>
          </w:p>
        </w:tc>
      </w:tr>
      <w:tr>
        <w:tc>
          <w:tcPr>
            <w:tcW w:type="dxa" w:w="5386"/>
          </w:tcPr>
          <w:p>
            <w:r/>
            <w:r>
              <w:rPr>
                <w:rFonts w:ascii="Avenir Next" w:hAnsi="Avenir Next"/>
                <w:b w:val="0"/>
                <w:sz w:val="17"/>
              </w:rPr>
              <w:t>Ha una funzione di supporto al sistema immunitario; azione pro-immunitaria confermata.</w:t>
            </w:r>
          </w:p>
        </w:tc>
        <w:tc>
          <w:tcPr>
            <w:tcW w:type="dxa" w:w="3969"/>
          </w:tcPr>
          <w:p>
            <w:r/>
            <w:r>
              <w:rPr>
                <w:rFonts w:ascii="Avenir Next" w:hAnsi="Avenir Next"/>
                <w:b w:val="0"/>
                <w:sz w:val="17"/>
              </w:rPr>
              <w:t>Claim salutistico non autorizzato per la lattoferrina.</w:t>
            </w:r>
          </w:p>
        </w:tc>
      </w:tr>
      <w:tr>
        <w:tc>
          <w:tcPr>
            <w:tcW w:type="dxa" w:w="5386"/>
          </w:tcPr>
          <w:p>
            <w:r/>
            <w:r>
              <w:rPr>
                <w:rFonts w:ascii="Avenir Next" w:hAnsi="Avenir Next"/>
                <w:b w:val="0"/>
                <w:sz w:val="17"/>
              </w:rPr>
              <w:t>Nell'ambito della difesa dell'organismo c'è anche l'azione antivirale.</w:t>
            </w:r>
          </w:p>
        </w:tc>
        <w:tc>
          <w:tcPr>
            <w:tcW w:type="dxa" w:w="3969"/>
          </w:tcPr>
          <w:p>
            <w:r/>
            <w:r>
              <w:rPr>
                <w:rFonts w:ascii="Avenir Next" w:hAnsi="Avenir Next"/>
                <w:b w:val="0"/>
                <w:sz w:val="17"/>
              </w:rPr>
              <w:t>Riferimento antivirale: indicato come non comunicabile nello stesso documento e vincolo del progetto.</w:t>
            </w:r>
          </w:p>
        </w:tc>
      </w:tr>
      <w:tr>
        <w:tc>
          <w:tcPr>
            <w:tcW w:type="dxa" w:w="5386"/>
          </w:tcPr>
          <w:p>
            <w:r/>
            <w:r>
              <w:rPr>
                <w:rFonts w:ascii="Avenir Next" w:hAnsi="Avenir Next"/>
                <w:b w:val="0"/>
                <w:sz w:val="17"/>
              </w:rPr>
              <w:t>Efficace contro batteri, virus e funghi. Sinergica con la terapia antibiotica.</w:t>
            </w:r>
          </w:p>
        </w:tc>
        <w:tc>
          <w:tcPr>
            <w:tcW w:type="dxa" w:w="3969"/>
          </w:tcPr>
          <w:p>
            <w:r/>
            <w:r>
              <w:rPr>
                <w:rFonts w:ascii="Avenir Next" w:hAnsi="Avenir Next"/>
                <w:b w:val="0"/>
                <w:sz w:val="17"/>
              </w:rPr>
              <w:t>Proprietà terapeutiche: è la frase oggi sul sito, da togliere.</w:t>
            </w:r>
          </w:p>
        </w:tc>
      </w:tr>
      <w:tr>
        <w:tc>
          <w:tcPr>
            <w:tcW w:type="dxa" w:w="5386"/>
          </w:tcPr>
          <w:p>
            <w:r/>
            <w:r>
              <w:rPr>
                <w:rFonts w:ascii="Avenir Next" w:hAnsi="Avenir Next"/>
                <w:b w:val="0"/>
                <w:sz w:val="17"/>
              </w:rPr>
              <w:t>Contribuisce a ridurre la proliferazione batterica.</w:t>
            </w:r>
          </w:p>
        </w:tc>
        <w:tc>
          <w:tcPr>
            <w:tcW w:type="dxa" w:w="3969"/>
          </w:tcPr>
          <w:p>
            <w:r/>
            <w:r>
              <w:rPr>
                <w:rFonts w:ascii="Avenir Next" w:hAnsi="Avenir Next"/>
                <w:b w:val="0"/>
                <w:sz w:val="17"/>
              </w:rPr>
              <w:t>Effetto antimicrobico: non autorizzato.</w:t>
            </w:r>
          </w:p>
        </w:tc>
      </w:tr>
    </w:tbl>
    <w:p>
      <w:pPr>
        <w:spacing w:after="40"/>
      </w:pPr>
    </w:p>
    <w:p>
      <w:pPr>
        <w:keepNext/>
        <w:spacing w:before="200" w:after="100"/>
      </w:pPr>
      <w:r>
        <w:rPr>
          <w:rFonts w:ascii="Avenir Next" w:hAnsi="Avenir Next"/>
          <w:b/>
          <w:color w:val="ED1C24"/>
          <w:sz w:val="22"/>
        </w:rPr>
        <w:t>Riservato a medici e informatori</w:t>
      </w:r>
    </w:p>
    <w:p>
      <w:pPr>
        <w:spacing w:after="100"/>
      </w:pPr>
      <w:r>
        <w:rPr>
          <w:rFonts w:ascii="Avenir Next" w:hAnsi="Avenir Next"/>
          <w:b w:val="0"/>
          <w:color w:val="595959"/>
          <w:sz w:val="18"/>
        </w:rPr>
        <w:t>Vedi la scheda Mosiac capsule: stessi meccanismi e studi.</w:t>
      </w:r>
    </w:p>
    <w:p>
      <w:pPr>
        <w:keepNext/>
        <w:spacing w:before="200" w:after="100"/>
      </w:pPr>
      <w:r>
        <w:rPr>
          <w:rFonts w:ascii="Avenir Next" w:hAnsi="Avenir Next"/>
          <w:b/>
          <w:color w:val="ED1C24"/>
          <w:sz w:val="22"/>
        </w:rPr>
        <w:t>Note</w:t>
      </w:r>
    </w:p>
    <w:p>
      <w:pPr>
        <w:spacing w:after="100"/>
      </w:pPr>
      <w:r>
        <w:rPr>
          <w:rFonts w:ascii="Avenir Next" w:hAnsi="Avenir Next"/>
          <w:b w:val="0"/>
          <w:color w:val="595959"/>
          <w:sz w:val="18"/>
        </w:rPr>
        <w:t>Nel mondo pediatrico le gocce sono le più vendute, perché i genitori le preferiscono per praticità.</w:t>
      </w:r>
    </w:p>
    <w:p>
      <w:pPr>
        <w:keepNext/>
        <w:pageBreakBefore/>
        <w:spacing w:before="80" w:after="100"/>
      </w:pPr>
      <w:r>
        <w:rPr>
          <w:rFonts w:ascii="Avenir Next" w:hAnsi="Avenir Next"/>
          <w:b/>
          <w:color w:val="ED1C24"/>
          <w:sz w:val="30"/>
        </w:rPr>
        <w:t>Mosiac Plus</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27"/>
        <w:gridCol w:w="3628"/>
        <w:gridCol w:w="2324"/>
        <w:gridCol w:w="1474"/>
      </w:tblGrid>
      <w:tr>
        <w:tc>
          <w:tcPr>
            <w:tcW w:type="dxa" w:w="1928"/>
            <w:shd w:val="clear" w:color="auto" w:fill="ED1C24"/>
          </w:tcPr>
          <w:p>
            <w:r/>
            <w:r>
              <w:rPr>
                <w:rFonts w:ascii="Avenir Next" w:hAnsi="Avenir Next"/>
                <w:b/>
                <w:color w:val="FFFFFF"/>
                <w:sz w:val="17"/>
              </w:rPr>
              <w:t>Categoria</w:t>
            </w:r>
          </w:p>
        </w:tc>
        <w:tc>
          <w:tcPr>
            <w:tcW w:type="dxa" w:w="3628"/>
            <w:shd w:val="clear" w:color="auto" w:fill="ED1C24"/>
          </w:tcPr>
          <w:p>
            <w:r/>
            <w:r>
              <w:rPr>
                <w:rFonts w:ascii="Avenir Next" w:hAnsi="Avenir Next"/>
                <w:b/>
                <w:color w:val="FFFFFF"/>
                <w:sz w:val="17"/>
              </w:rPr>
              <w:t>Formato</w:t>
            </w:r>
          </w:p>
        </w:tc>
        <w:tc>
          <w:tcPr>
            <w:tcW w:type="dxa" w:w="2324"/>
            <w:shd w:val="clear" w:color="auto" w:fill="ED1C24"/>
          </w:tcPr>
          <w:p>
            <w:r/>
            <w:r>
              <w:rPr>
                <w:rFonts w:ascii="Avenir Next" w:hAnsi="Avenir Next"/>
                <w:b/>
                <w:color w:val="FFFFFF"/>
                <w:sz w:val="17"/>
              </w:rPr>
              <w:t>Prezzo sito 20/10</w:t>
            </w:r>
          </w:p>
        </w:tc>
        <w:tc>
          <w:tcPr>
            <w:tcW w:type="dxa" w:w="1474"/>
            <w:shd w:val="clear" w:color="auto" w:fill="ED1C24"/>
          </w:tcPr>
          <w:p>
            <w:r/>
            <w:r>
              <w:rPr>
                <w:rFonts w:ascii="Avenir Next" w:hAnsi="Avenir Next"/>
                <w:b/>
                <w:color w:val="FFFFFF"/>
                <w:sz w:val="17"/>
              </w:rPr>
              <w:t>PARAF</w:t>
            </w:r>
          </w:p>
        </w:tc>
      </w:tr>
      <w:tr>
        <w:tc>
          <w:tcPr>
            <w:tcW w:type="dxa" w:w="1928"/>
          </w:tcPr>
          <w:p>
            <w:r/>
            <w:r>
              <w:rPr>
                <w:rFonts w:ascii="Avenir Next" w:hAnsi="Avenir Next"/>
                <w:b w:val="0"/>
                <w:sz w:val="17"/>
              </w:rPr>
              <w:t>Integratore alimentare</w:t>
            </w:r>
          </w:p>
        </w:tc>
        <w:tc>
          <w:tcPr>
            <w:tcW w:type="dxa" w:w="3628"/>
          </w:tcPr>
          <w:p>
            <w:r/>
            <w:r>
              <w:rPr>
                <w:rFonts w:ascii="Avenir Next" w:hAnsi="Avenir Next"/>
                <w:b w:val="0"/>
                <w:sz w:val="17"/>
              </w:rPr>
              <w:t>Astuccio da 30 capsule da 510 mg; 200 mg di lattoferrina per capsula</w:t>
            </w:r>
          </w:p>
        </w:tc>
        <w:tc>
          <w:tcPr>
            <w:tcW w:type="dxa" w:w="2324"/>
          </w:tcPr>
          <w:p>
            <w:r/>
            <w:r>
              <w:rPr>
                <w:rFonts w:ascii="Avenir Next" w:hAnsi="Avenir Next"/>
                <w:b w:val="0"/>
                <w:sz w:val="17"/>
              </w:rPr>
              <w:t>25,55 € (listino 36,50 €)</w:t>
            </w:r>
          </w:p>
        </w:tc>
        <w:tc>
          <w:tcPr>
            <w:tcW w:type="dxa" w:w="1474"/>
          </w:tcPr>
          <w:p>
            <w:r/>
            <w:r>
              <w:rPr>
                <w:rFonts w:ascii="Avenir Next" w:hAnsi="Avenir Next"/>
                <w:b w:val="0"/>
                <w:sz w:val="17"/>
              </w:rPr>
              <w:t>da completare</w:t>
            </w:r>
          </w:p>
        </w:tc>
      </w:tr>
    </w:tbl>
    <w:p>
      <w:pPr>
        <w:spacing w:after="40"/>
      </w:pPr>
    </w:p>
    <w:p>
      <w:pPr>
        <w:keepNext/>
        <w:spacing w:before="200" w:after="100"/>
      </w:pPr>
      <w:r>
        <w:rPr>
          <w:rFonts w:ascii="Avenir Next" w:hAnsi="Avenir Next"/>
          <w:b/>
          <w:color w:val="ED1C24"/>
          <w:sz w:val="22"/>
        </w:rPr>
        <w:t>Testo per il sito</w:t>
      </w:r>
    </w:p>
    <w:p>
      <w:pPr>
        <w:spacing w:after="40"/>
      </w:pPr>
      <w:r>
        <w:rPr>
          <w:rFonts w:ascii="Avenir Next" w:hAnsi="Avenir Next"/>
          <w:b/>
          <w:sz w:val="22"/>
        </w:rPr>
        <w:t>Mosiac Plus · Lattoferrina con Valpalf</w:t>
      </w:r>
    </w:p>
    <w:p>
      <w:pPr>
        <w:spacing w:after="100"/>
      </w:pPr>
      <w:r>
        <w:rPr>
          <w:rFonts w:ascii="Avenir Next" w:hAnsi="Avenir Next"/>
          <w:b w:val="0"/>
          <w:i/>
        </w:rPr>
        <w:t>Lattoferrina in una formula brevettata con sodio citrato e bicarbonato di sodio.</w:t>
      </w:r>
    </w:p>
    <w:p>
      <w:pPr>
        <w:spacing w:after="100"/>
      </w:pPr>
      <w:r>
        <w:rPr>
          <w:rFonts w:ascii="Avenir Next" w:hAnsi="Avenir Next"/>
          <w:b w:val="0"/>
        </w:rPr>
        <w:t>Integratore alimentare di lattoferrina con Valpalf, complesso brevettato di lattoferrina, sodio citrato e bicarbonato di sodio. 200 mg di lattoferrina per capsula, una al giorno.</w:t>
      </w:r>
    </w:p>
    <w:p>
      <w:pPr>
        <w:spacing w:after="100"/>
      </w:pPr>
      <w:r>
        <w:rPr>
          <w:rFonts w:ascii="Avenir Next" w:hAnsi="Avenir Next"/>
          <w:b w:val="0"/>
        </w:rPr>
        <w:t>Mosiac Plus parte dalla lattoferrina Pharmaguida e la inserisce in Valpalf, un complesso che unisce lattoferrina, lattosio, sodio citrato e bicarbonato di sodio [brevetto da documentare: numero e titolare]. Una capsula al giorno, lontano dai pasti. Senza glutine. È disponibile anche la confezione multipla per chi ne fa un uso continuativo [quando in vendita].</w:t>
      </w:r>
    </w:p>
    <w:p>
      <w:pPr>
        <w:spacing w:after="100"/>
      </w:pPr>
      <w:r>
        <w:rPr>
          <w:rFonts w:ascii="Avenir Next" w:hAnsi="Avenir Next"/>
          <w:b w:val="0"/>
        </w:rPr>
        <w:t xml:space="preserve">Il dettaglio che fa la differenza: </w:t>
      </w:r>
      <w:r>
        <w:rPr>
          <w:rFonts w:ascii="Avenir Next" w:hAnsi="Avenir Next"/>
          <w:b/>
        </w:rPr>
        <w:t>La formula brevettata Valpalf</w:t>
      </w:r>
      <w:r>
        <w:rPr>
          <w:rFonts w:ascii="Avenir Next" w:hAnsi="Avenir Next"/>
          <w:b w:val="0"/>
        </w:rPr>
        <w:t>.</w:t>
      </w:r>
    </w:p>
    <w:p>
      <w:pPr>
        <w:keepNext/>
        <w:spacing w:before="200" w:after="100"/>
      </w:pPr>
      <w:r>
        <w:rPr>
          <w:rFonts w:ascii="Avenir Next" w:hAnsi="Avenir Next"/>
          <w:b/>
          <w:color w:val="ED1C24"/>
          <w:sz w:val="22"/>
        </w:rPr>
        <w:t>Come funziona</w:t>
      </w:r>
    </w:p>
    <w:p>
      <w:pPr>
        <w:spacing w:after="100"/>
      </w:pPr>
      <w:r>
        <w:rPr>
          <w:rFonts w:ascii="Avenir Next" w:hAnsi="Avenir Next"/>
          <w:b/>
          <w:sz w:val="19"/>
        </w:rPr>
        <w:t>Dove la troviamo.</w:t>
      </w:r>
      <w:r>
        <w:rPr>
          <w:rFonts w:ascii="Avenir Next" w:hAnsi="Avenir Next"/>
          <w:b w:val="0"/>
          <w:sz w:val="19"/>
        </w:rPr>
        <w:t xml:space="preserve"> La lattoferrina fa parte della nostra immunità innata. La secerniamo attraverso le ghiandole esocrine: è nel latte materno, nelle lacrime, nella saliva, nel muco nasale e vaginale, cioè nelle porte d'ingresso dell'organismo. Anche i granulociti neutrofili, un tipo di globuli bianchi, la contengono e la rilasciano come forma di difesa.</w:t>
      </w:r>
    </w:p>
    <w:p>
      <w:pPr>
        <w:spacing w:after="100"/>
      </w:pPr>
      <w:r>
        <w:rPr>
          <w:rFonts w:ascii="Avenir Next" w:hAnsi="Avenir Next"/>
          <w:b/>
          <w:sz w:val="19"/>
        </w:rPr>
        <w:t>Come lavora.</w:t>
      </w:r>
      <w:r>
        <w:rPr>
          <w:rFonts w:ascii="Avenir Next" w:hAnsi="Avenir Next"/>
          <w:b w:val="0"/>
          <w:sz w:val="19"/>
        </w:rPr>
        <w:t xml:space="preserve"> È una glicoproteina della famiglia delle transferrine, con due siti che legano il ferro. Il ferro è una risorsa che molti microrganismi usano per moltiplicarsi e per costruire il biofilm, lo scudo con cui i batteri si proteggono. Legando il ferro, la lattoferrina lo rende meno disponibile: è quella che si chiama immunità nutrizionale.</w:t>
      </w:r>
    </w:p>
    <w:p>
      <w:pPr>
        <w:spacing w:after="100"/>
      </w:pPr>
      <w:r>
        <w:rPr>
          <w:rFonts w:ascii="Avenir Next" w:hAnsi="Avenir Next"/>
          <w:b/>
          <w:sz w:val="19"/>
        </w:rPr>
        <w:t>Perché conta la saturazione.</w:t>
      </w:r>
      <w:r>
        <w:rPr>
          <w:rFonts w:ascii="Avenir Next" w:hAnsi="Avenir Next"/>
          <w:b w:val="0"/>
          <w:sz w:val="19"/>
        </w:rPr>
        <w:t xml:space="preserve"> Una lattoferrina già carica di ferro ha meno spazio per legarne altro. Quella scelta da Pharmaguida è satura al massimo al 20% [dato da documentare con la scheda tecnica].</w:t>
      </w:r>
    </w:p>
    <w:p>
      <w:pPr>
        <w:spacing w:after="100"/>
      </w:pPr>
      <w:r>
        <w:rPr>
          <w:rFonts w:ascii="Avenir Next" w:hAnsi="Avenir Next"/>
          <w:b/>
          <w:sz w:val="19"/>
        </w:rPr>
        <w:t>Perché senza zinco.</w:t>
      </w:r>
      <w:r>
        <w:rPr>
          <w:rFonts w:ascii="Avenir Next" w:hAnsi="Avenir Next"/>
          <w:b w:val="0"/>
          <w:sz w:val="19"/>
        </w:rPr>
        <w:t xml:space="preserve"> Gli oligoelementi come lo zinco occupano i siti di legame della lattoferrina. Per questo nei prodotti Pharmaguida la lattoferrina non è mai nella stessa formula con lo zinco [bibliografia da allegare].</w:t>
      </w:r>
    </w:p>
    <w:p>
      <w:pPr>
        <w:spacing w:after="100"/>
      </w:pPr>
      <w:r>
        <w:rPr>
          <w:rFonts w:ascii="Avenir Next" w:hAnsi="Avenir Next"/>
          <w:b/>
          <w:sz w:val="19"/>
        </w:rPr>
        <w:t>Valpalf.</w:t>
      </w:r>
      <w:r>
        <w:rPr>
          <w:rFonts w:ascii="Avenir Next" w:hAnsi="Avenir Next"/>
          <w:b w:val="0"/>
          <w:sz w:val="19"/>
        </w:rPr>
        <w:t xml:space="preserve"> Nella formula brevettata di Mosiac Plus la lattoferrina è unita a sodio citrato e bicarbonato di sodio [brevetto da documentare].</w:t>
      </w:r>
    </w:p>
    <w:p>
      <w:pPr>
        <w:keepNext/>
        <w:spacing w:before="200" w:after="100"/>
      </w:pPr>
      <w:r>
        <w:rPr>
          <w:rFonts w:ascii="Avenir Next" w:hAnsi="Avenir Next"/>
          <w:b/>
          <w:color w:val="ED1C24"/>
          <w:sz w:val="22"/>
        </w:rPr>
        <w:t>Composizione</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670"/>
        <w:gridCol w:w="3685"/>
      </w:tblGrid>
      <w:tr>
        <w:tc>
          <w:tcPr>
            <w:tcW w:type="dxa" w:w="5669"/>
            <w:shd w:val="clear" w:color="auto" w:fill="ED1C24"/>
          </w:tcPr>
          <w:p>
            <w:r/>
            <w:r>
              <w:rPr>
                <w:rFonts w:ascii="Avenir Next" w:hAnsi="Avenir Next"/>
                <w:b/>
                <w:color w:val="FFFFFF"/>
                <w:sz w:val="17"/>
              </w:rPr>
              <w:t>Componente</w:t>
            </w:r>
          </w:p>
        </w:tc>
        <w:tc>
          <w:tcPr>
            <w:tcW w:type="dxa" w:w="3685"/>
            <w:shd w:val="clear" w:color="auto" w:fill="ED1C24"/>
          </w:tcPr>
          <w:p>
            <w:r/>
            <w:r>
              <w:rPr>
                <w:rFonts w:ascii="Avenir Next" w:hAnsi="Avenir Next"/>
                <w:b/>
                <w:color w:val="FFFFFF"/>
                <w:sz w:val="17"/>
              </w:rPr>
              <w:t>Per dose</w:t>
            </w:r>
          </w:p>
        </w:tc>
      </w:tr>
      <w:tr>
        <w:tc>
          <w:tcPr>
            <w:tcW w:type="dxa" w:w="5669"/>
          </w:tcPr>
          <w:p>
            <w:r/>
            <w:r>
              <w:rPr>
                <w:rFonts w:ascii="Avenir Next" w:hAnsi="Avenir Next"/>
                <w:b w:val="0"/>
                <w:sz w:val="17"/>
              </w:rPr>
              <w:t>Lattoferrina (in Valpalf)</w:t>
            </w:r>
          </w:p>
        </w:tc>
        <w:tc>
          <w:tcPr>
            <w:tcW w:type="dxa" w:w="3685"/>
          </w:tcPr>
          <w:p>
            <w:r/>
            <w:r>
              <w:rPr>
                <w:rFonts w:ascii="Avenir Next" w:hAnsi="Avenir Next"/>
                <w:b w:val="0"/>
                <w:sz w:val="17"/>
              </w:rPr>
              <w:t>200 mg</w:t>
            </w:r>
          </w:p>
        </w:tc>
      </w:tr>
      <w:tr>
        <w:tc>
          <w:tcPr>
            <w:tcW w:type="dxa" w:w="5669"/>
          </w:tcPr>
          <w:p>
            <w:r/>
            <w:r>
              <w:rPr>
                <w:rFonts w:ascii="Avenir Next" w:hAnsi="Avenir Next"/>
                <w:b w:val="0"/>
                <w:sz w:val="17"/>
              </w:rPr>
              <w:t>Sodio citrato, bicarbonato di sodio (in Valpalf)</w:t>
            </w:r>
          </w:p>
        </w:tc>
        <w:tc>
          <w:tcPr>
            <w:tcW w:type="dxa" w:w="3685"/>
          </w:tcPr>
          <w:p>
            <w:r/>
            <w:r>
              <w:rPr>
                <w:rFonts w:ascii="Avenir Next" w:hAnsi="Avenir Next"/>
                <w:b w:val="0"/>
                <w:sz w:val="17"/>
              </w:rPr>
              <w:t>quantità da completare</w:t>
            </w:r>
          </w:p>
        </w:tc>
      </w:tr>
    </w:tbl>
    <w:p>
      <w:pPr>
        <w:spacing w:after="40"/>
      </w:pPr>
    </w:p>
    <w:p>
      <w:pPr>
        <w:spacing w:after="100"/>
      </w:pPr>
      <w:r>
        <w:rPr>
          <w:rFonts w:ascii="Avenir Next" w:hAnsi="Avenir Next"/>
          <w:b w:val="0"/>
          <w:sz w:val="18"/>
        </w:rPr>
        <w:t>Ingredienti: Valpalf® [lattoferrina (proteine del latte, lattosio), citrato di sodio, bicarbonato di sodio]; capsula in HPMC; antiagglomerante: sali di magnesio degli acidi grassi.</w:t>
      </w:r>
    </w:p>
    <w:p>
      <w:pPr>
        <w:spacing w:after="100"/>
      </w:pPr>
      <w:r>
        <w:rPr>
          <w:rFonts w:ascii="Avenir Next" w:hAnsi="Avenir Next"/>
          <w:b w:val="0"/>
          <w:sz w:val="18"/>
        </w:rPr>
        <w:t>Claim utilizzabili: Nessun claim salutistico autorizzato per la lattoferrina.</w:t>
      </w:r>
    </w:p>
    <w:p>
      <w:pPr>
        <w:keepNext/>
        <w:spacing w:before="200" w:after="100"/>
      </w:pPr>
      <w:r>
        <w:rPr>
          <w:rFonts w:ascii="Avenir Next" w:hAnsi="Avenir Next"/>
          <w:b/>
          <w:color w:val="ED1C24"/>
          <w:sz w:val="22"/>
        </w:rPr>
        <w:t>Come si usa</w:t>
      </w:r>
    </w:p>
    <w:p>
      <w:pPr>
        <w:spacing w:after="100"/>
      </w:pPr>
      <w:r>
        <w:rPr>
          <w:rFonts w:ascii="Avenir Next" w:hAnsi="Avenir Next"/>
          <w:b w:val="0"/>
          <w:sz w:val="19"/>
        </w:rPr>
        <w:t>1 capsula al giorno, lontano dai pasti.</w:t>
      </w:r>
    </w:p>
    <w:p>
      <w:pPr>
        <w:keepNext/>
        <w:spacing w:before="200" w:after="100"/>
      </w:pPr>
      <w:r>
        <w:rPr>
          <w:rFonts w:ascii="Avenir Next" w:hAnsi="Avenir Next"/>
          <w:b/>
          <w:color w:val="ED1C24"/>
          <w:sz w:val="22"/>
        </w:rPr>
        <w:t>Avvertenze</w:t>
      </w:r>
    </w:p>
    <w:p>
      <w:pPr>
        <w:spacing w:after="60"/>
        <w:ind w:left="283" w:hanging="198"/>
      </w:pPr>
      <w:r>
        <w:rPr>
          <w:rFonts w:ascii="Avenir Next" w:hAnsi="Avenir Next"/>
          <w:color w:val="ED1C24"/>
        </w:rPr>
        <w:t xml:space="preserve">–  </w:t>
      </w:r>
      <w:r>
        <w:rPr>
          <w:rFonts w:ascii="Avenir Next" w:hAnsi="Avenir Next"/>
          <w:b w:val="0"/>
        </w:rPr>
        <w:t>Tenere fuori dalla portata dei bambini sotto i 3 anni.</w:t>
      </w:r>
    </w:p>
    <w:p>
      <w:pPr>
        <w:spacing w:after="60"/>
        <w:ind w:left="283" w:hanging="198"/>
      </w:pPr>
      <w:r>
        <w:rPr>
          <w:rFonts w:ascii="Avenir Next" w:hAnsi="Avenir Next"/>
          <w:color w:val="ED1C24"/>
        </w:rPr>
        <w:t xml:space="preserve">–  </w:t>
      </w:r>
      <w:r>
        <w:rPr>
          <w:rFonts w:ascii="Avenir Next" w:hAnsi="Avenir Next"/>
          <w:b w:val="0"/>
        </w:rPr>
        <w:t>Non sostituisce una dieta variata ed equilibrata e uno stile di vita sano.</w:t>
      </w:r>
    </w:p>
    <w:p>
      <w:pPr>
        <w:spacing w:after="60"/>
        <w:ind w:left="283" w:hanging="198"/>
      </w:pPr>
      <w:r>
        <w:rPr>
          <w:rFonts w:ascii="Avenir Next" w:hAnsi="Avenir Next"/>
          <w:color w:val="ED1C24"/>
        </w:rPr>
        <w:t xml:space="preserve">–  </w:t>
      </w:r>
      <w:r>
        <w:rPr>
          <w:rFonts w:ascii="Avenir Next" w:hAnsi="Avenir Next"/>
          <w:b w:val="0"/>
        </w:rPr>
        <w:t>Non superare la dose giornaliera consigliata.</w:t>
      </w:r>
    </w:p>
    <w:p>
      <w:pPr>
        <w:spacing w:after="60"/>
        <w:ind w:left="283" w:hanging="198"/>
      </w:pPr>
      <w:r>
        <w:rPr>
          <w:rFonts w:ascii="Avenir Next" w:hAnsi="Avenir Next"/>
          <w:color w:val="ED1C24"/>
        </w:rPr>
        <w:t xml:space="preserve">–  </w:t>
      </w:r>
      <w:r>
        <w:rPr>
          <w:rFonts w:ascii="Avenir Next" w:hAnsi="Avenir Next"/>
          <w:b w:val="0"/>
        </w:rPr>
        <w:t>Contiene latte (da evidenziare).</w:t>
      </w:r>
    </w:p>
    <w:p>
      <w:pPr>
        <w:spacing w:after="100"/>
      </w:pPr>
      <w:r>
        <w:rPr>
          <w:rFonts w:ascii="Avenir Next" w:hAnsi="Avenir Next"/>
          <w:b w:val="0"/>
          <w:sz w:val="19"/>
        </w:rPr>
        <w:t>Costo al mese: 25,55 € (1 capsula al giorno). Nei kit: B04 Difese Autunno Adulti (capsule), B06 Kit Difese Adulto Plus, B07 Kit Antibiotico &amp; Intestino.</w:t>
      </w:r>
    </w:p>
    <w:p>
      <w:pPr>
        <w:keepNext/>
        <w:spacing w:before="200" w:after="100"/>
      </w:pPr>
      <w:r>
        <w:rPr>
          <w:rFonts w:ascii="Avenir Next" w:hAnsi="Avenir Next"/>
          <w:b/>
          <w:color w:val="ED1C24"/>
          <w:sz w:val="22"/>
        </w:rPr>
        <w:t>Domande frequenti</w:t>
      </w:r>
    </w:p>
    <w:p>
      <w:pPr>
        <w:spacing w:after="100"/>
      </w:pPr>
      <w:r>
        <w:rPr>
          <w:rFonts w:ascii="Avenir Next" w:hAnsi="Avenir Next"/>
          <w:b/>
          <w:sz w:val="19"/>
        </w:rPr>
        <w:t>Che differenza c'è tra Mosiac e Mosiac Plus?</w:t>
      </w:r>
      <w:r>
        <w:rPr>
          <w:rFonts w:ascii="Avenir Next" w:hAnsi="Avenir Next"/>
          <w:b w:val="0"/>
          <w:sz w:val="19"/>
        </w:rPr>
        <w:t xml:space="preserve"> Contengono la stessa quantità di lattoferrina per capsula (200 mg). Mosiac Plus la inserisce nella formula brevettata Valpalf, con sodio citrato e bicarbonato di sodio.</w:t>
      </w:r>
    </w:p>
    <w:p>
      <w:pPr>
        <w:spacing w:after="100"/>
      </w:pPr>
      <w:r>
        <w:rPr>
          <w:rFonts w:ascii="Avenir Next" w:hAnsi="Avenir Next"/>
          <w:b/>
          <w:sz w:val="19"/>
        </w:rPr>
        <w:t>Come si prende?</w:t>
      </w:r>
      <w:r>
        <w:rPr>
          <w:rFonts w:ascii="Avenir Next" w:hAnsi="Avenir Next"/>
          <w:b w:val="0"/>
          <w:sz w:val="19"/>
        </w:rPr>
        <w:t xml:space="preserve"> Una capsula al giorno, lontano dai pasti.</w:t>
      </w:r>
    </w:p>
    <w:p>
      <w:pPr>
        <w:keepNext/>
        <w:spacing w:before="200" w:after="100"/>
      </w:pPr>
      <w:r>
        <w:rPr>
          <w:rFonts w:ascii="Avenir Next" w:hAnsi="Avenir Next"/>
          <w:b/>
          <w:color w:val="ED1C24"/>
          <w:sz w:val="22"/>
        </w:rPr>
        <w:t>Interventi sul sito</w:t>
      </w:r>
    </w:p>
    <w:p>
      <w:pPr>
        <w:spacing w:after="60"/>
        <w:ind w:left="283" w:hanging="198"/>
      </w:pPr>
      <w:r>
        <w:rPr>
          <w:rFonts w:ascii="Avenir Next" w:hAnsi="Avenir Next"/>
          <w:color w:val="ED1C24"/>
        </w:rPr>
        <w:t xml:space="preserve">–  </w:t>
      </w:r>
      <w:r>
        <w:rPr>
          <w:rFonts w:ascii="Avenir Next" w:hAnsi="Avenir Next"/>
          <w:b w:val="0"/>
        </w:rPr>
        <w:t>Sostituiremo la descrizione attuale, con frasi come "supporta il sistema immunitario" ed "efficacia antiinfiammatoria".</w:t>
      </w:r>
    </w:p>
    <w:p>
      <w:pPr>
        <w:spacing w:after="60"/>
        <w:ind w:left="283" w:hanging="198"/>
      </w:pPr>
      <w:r>
        <w:rPr>
          <w:rFonts w:ascii="Avenir Next" w:hAnsi="Avenir Next"/>
          <w:color w:val="ED1C24"/>
        </w:rPr>
        <w:t xml:space="preserve">–  </w:t>
      </w:r>
      <w:r>
        <w:rPr>
          <w:rFonts w:ascii="Avenir Next" w:hAnsi="Avenir Next"/>
          <w:b w:val="0"/>
        </w:rPr>
        <w:t>Aggiungeremo il codice PARAF e le quantità di sodio citrato e bicarbonato.</w:t>
      </w:r>
    </w:p>
    <w:p>
      <w:pPr>
        <w:keepNext/>
        <w:spacing w:before="200" w:after="100"/>
      </w:pPr>
      <w:r>
        <w:rPr>
          <w:rFonts w:ascii="Avenir Next" w:hAnsi="Avenir Next"/>
          <w:b/>
          <w:color w:val="ED1C24"/>
          <w:sz w:val="22"/>
        </w:rPr>
        <w:t>Frasi indicate da Pharmaguida, in attesa del via libera regolatorio</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386"/>
        <w:gridCol w:w="3969"/>
      </w:tblGrid>
      <w:tr>
        <w:tc>
          <w:tcPr>
            <w:tcW w:type="dxa" w:w="5386"/>
            <w:shd w:val="clear" w:color="auto" w:fill="ED1C24"/>
          </w:tcPr>
          <w:p>
            <w:r/>
            <w:r>
              <w:rPr>
                <w:rFonts w:ascii="Avenir Next" w:hAnsi="Avenir Next"/>
                <w:b/>
                <w:color w:val="FFFFFF"/>
                <w:sz w:val="17"/>
              </w:rPr>
              <w:t>Frase</w:t>
            </w:r>
          </w:p>
        </w:tc>
        <w:tc>
          <w:tcPr>
            <w:tcW w:type="dxa" w:w="3969"/>
            <w:shd w:val="clear" w:color="auto" w:fill="ED1C24"/>
          </w:tcPr>
          <w:p>
            <w:r/>
            <w:r>
              <w:rPr>
                <w:rFonts w:ascii="Avenir Next" w:hAnsi="Avenir Next"/>
                <w:b/>
                <w:color w:val="FFFFFF"/>
                <w:sz w:val="17"/>
              </w:rPr>
              <w:t>Perché serve il via libera</w:t>
            </w:r>
          </w:p>
        </w:tc>
      </w:tr>
      <w:tr>
        <w:tc>
          <w:tcPr>
            <w:tcW w:type="dxa" w:w="5386"/>
          </w:tcPr>
          <w:p>
            <w:r/>
            <w:r>
              <w:rPr>
                <w:rFonts w:ascii="Avenir Next" w:hAnsi="Avenir Next"/>
                <w:b w:val="0"/>
                <w:sz w:val="17"/>
              </w:rPr>
              <w:t>Utile dove occorre più potenza della sola lattoferrina, per esempio in caso di cistite.</w:t>
            </w:r>
          </w:p>
        </w:tc>
        <w:tc>
          <w:tcPr>
            <w:tcW w:type="dxa" w:w="3969"/>
          </w:tcPr>
          <w:p>
            <w:r/>
            <w:r>
              <w:rPr>
                <w:rFonts w:ascii="Avenir Next" w:hAnsi="Avenir Next"/>
                <w:b w:val="0"/>
                <w:sz w:val="17"/>
              </w:rPr>
              <w:t>Richiamo a una malattia (cistite).</w:t>
            </w:r>
          </w:p>
        </w:tc>
      </w:tr>
      <w:tr>
        <w:tc>
          <w:tcPr>
            <w:tcW w:type="dxa" w:w="5386"/>
          </w:tcPr>
          <w:p>
            <w:r/>
            <w:r>
              <w:rPr>
                <w:rFonts w:ascii="Avenir Next" w:hAnsi="Avenir Next"/>
                <w:b w:val="0"/>
                <w:sz w:val="17"/>
              </w:rPr>
              <w:t>L'azione di sottrazione del ferro riduce la produzione di radicali liberi, quindi concorre a limitare lo stato infiammatorio.</w:t>
            </w:r>
          </w:p>
        </w:tc>
        <w:tc>
          <w:tcPr>
            <w:tcW w:type="dxa" w:w="3969"/>
          </w:tcPr>
          <w:p>
            <w:r/>
            <w:r>
              <w:rPr>
                <w:rFonts w:ascii="Avenir Next" w:hAnsi="Avenir Next"/>
                <w:b w:val="0"/>
                <w:sz w:val="17"/>
              </w:rPr>
              <w:t>Effetto antinfiammatorio: non autorizzato per la lattoferrina.</w:t>
            </w:r>
          </w:p>
        </w:tc>
      </w:tr>
      <w:tr>
        <w:tc>
          <w:tcPr>
            <w:tcW w:type="dxa" w:w="5386"/>
          </w:tcPr>
          <w:p>
            <w:r/>
            <w:r>
              <w:rPr>
                <w:rFonts w:ascii="Avenir Next" w:hAnsi="Avenir Next"/>
                <w:b w:val="0"/>
                <w:sz w:val="17"/>
              </w:rPr>
              <w:t>Azione potenziata, captazione del ferro più rapida.</w:t>
            </w:r>
          </w:p>
        </w:tc>
        <w:tc>
          <w:tcPr>
            <w:tcW w:type="dxa" w:w="3969"/>
          </w:tcPr>
          <w:p>
            <w:r/>
            <w:r>
              <w:rPr>
                <w:rFonts w:ascii="Avenir Next" w:hAnsi="Avenir Next"/>
                <w:b w:val="0"/>
                <w:sz w:val="17"/>
              </w:rPr>
              <w:t>Da documentare con dati del brevetto; senza effetti sulla salute è la più vicina all'ammissibile.</w:t>
            </w:r>
          </w:p>
        </w:tc>
      </w:tr>
    </w:tbl>
    <w:p>
      <w:pPr>
        <w:spacing w:after="40"/>
      </w:pPr>
    </w:p>
    <w:p>
      <w:pPr>
        <w:keepNext/>
        <w:spacing w:before="200" w:after="100"/>
      </w:pPr>
      <w:r>
        <w:rPr>
          <w:rFonts w:ascii="Avenir Next" w:hAnsi="Avenir Next"/>
          <w:b/>
          <w:color w:val="ED1C24"/>
          <w:sz w:val="22"/>
        </w:rPr>
        <w:t>Riservato a medici e informatori</w:t>
      </w:r>
    </w:p>
    <w:p>
      <w:pPr>
        <w:spacing w:after="100"/>
      </w:pPr>
      <w:r>
        <w:rPr>
          <w:rFonts w:ascii="Avenir Next" w:hAnsi="Avenir Next"/>
          <w:b/>
          <w:color w:val="595959"/>
          <w:sz w:val="18"/>
        </w:rPr>
        <w:t>Valpalf.</w:t>
      </w:r>
      <w:r>
        <w:rPr>
          <w:rFonts w:ascii="Avenir Next" w:hAnsi="Avenir Next"/>
          <w:b w:val="0"/>
          <w:color w:val="595959"/>
          <w:sz w:val="18"/>
        </w:rPr>
        <w:t xml:space="preserve"> Rende più potente e più rapida l'azione della lattoferrina: captazione del ferro maggiore (sequestro del ferro in eccesso 95% contro 85% di Mosiac, grafico da ricevere da A.M. Costanzo). Indicato dove serve più potenza della sola lattoferrina, per esempio nella cistite.</w:t>
      </w:r>
    </w:p>
    <w:p>
      <w:pPr>
        <w:spacing w:after="100"/>
      </w:pPr>
      <w:r>
        <w:rPr>
          <w:rFonts w:ascii="Avenir Next" w:hAnsi="Avenir Next"/>
          <w:b/>
          <w:color w:val="595959"/>
          <w:sz w:val="18"/>
        </w:rPr>
        <w:t>Radicali liberi e infiammazione.</w:t>
      </w:r>
      <w:r>
        <w:rPr>
          <w:rFonts w:ascii="Avenir Next" w:hAnsi="Avenir Next"/>
          <w:b w:val="0"/>
          <w:color w:val="595959"/>
          <w:sz w:val="18"/>
        </w:rPr>
        <w:t xml:space="preserve"> Sottraendo il ferro, la lattoferrina riduce la produzione di radicali liberi e concorre a limitare lo stato infiammatorio.</w:t>
      </w:r>
    </w:p>
    <w:p>
      <w:pPr>
        <w:spacing w:after="100"/>
      </w:pPr>
      <w:r>
        <w:rPr>
          <w:rFonts w:ascii="Avenir Next" w:hAnsi="Avenir Next"/>
          <w:b w:val="0"/>
          <w:color w:val="595959"/>
          <w:sz w:val="18"/>
        </w:rPr>
        <w:t>Per gli altri meccanismi vedi la scheda Mosiac capsule.</w:t>
      </w:r>
    </w:p>
    <w:p>
      <w:pPr>
        <w:keepNext/>
        <w:spacing w:before="200" w:after="100"/>
      </w:pPr>
      <w:r>
        <w:rPr>
          <w:rFonts w:ascii="Avenir Next" w:hAnsi="Avenir Next"/>
          <w:b/>
          <w:color w:val="ED1C24"/>
          <w:sz w:val="22"/>
        </w:rPr>
        <w:t>Note</w:t>
      </w:r>
    </w:p>
    <w:p>
      <w:pPr>
        <w:spacing w:after="100"/>
      </w:pPr>
      <w:r>
        <w:rPr>
          <w:rFonts w:ascii="Avenir Next" w:hAnsi="Avenir Next"/>
          <w:b w:val="0"/>
          <w:color w:val="595959"/>
          <w:sz w:val="18"/>
        </w:rPr>
        <w:t>Proporremo il pacchetto da cinque confezioni per chi ne fa un uso continuativo, senza nominare la cistite nei materiali rivolti al pubblico.</w:t>
      </w:r>
    </w:p>
    <w:p>
      <w:pPr>
        <w:keepNext/>
        <w:pageBreakBefore/>
        <w:spacing w:before="80" w:after="100"/>
      </w:pPr>
      <w:r>
        <w:rPr>
          <w:rFonts w:ascii="Avenir Next" w:hAnsi="Avenir Next"/>
          <w:b/>
          <w:color w:val="ED1C24"/>
          <w:sz w:val="30"/>
        </w:rPr>
        <w:t>XFLOR capsule</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27"/>
        <w:gridCol w:w="3628"/>
        <w:gridCol w:w="2324"/>
        <w:gridCol w:w="1474"/>
      </w:tblGrid>
      <w:tr>
        <w:tc>
          <w:tcPr>
            <w:tcW w:type="dxa" w:w="1928"/>
            <w:shd w:val="clear" w:color="auto" w:fill="ED1C24"/>
          </w:tcPr>
          <w:p>
            <w:r/>
            <w:r>
              <w:rPr>
                <w:rFonts w:ascii="Avenir Next" w:hAnsi="Avenir Next"/>
                <w:b/>
                <w:color w:val="FFFFFF"/>
                <w:sz w:val="17"/>
              </w:rPr>
              <w:t>Categoria</w:t>
            </w:r>
          </w:p>
        </w:tc>
        <w:tc>
          <w:tcPr>
            <w:tcW w:type="dxa" w:w="3628"/>
            <w:shd w:val="clear" w:color="auto" w:fill="ED1C24"/>
          </w:tcPr>
          <w:p>
            <w:r/>
            <w:r>
              <w:rPr>
                <w:rFonts w:ascii="Avenir Next" w:hAnsi="Avenir Next"/>
                <w:b/>
                <w:color w:val="FFFFFF"/>
                <w:sz w:val="17"/>
              </w:rPr>
              <w:t>Formato</w:t>
            </w:r>
          </w:p>
        </w:tc>
        <w:tc>
          <w:tcPr>
            <w:tcW w:type="dxa" w:w="2324"/>
            <w:shd w:val="clear" w:color="auto" w:fill="ED1C24"/>
          </w:tcPr>
          <w:p>
            <w:r/>
            <w:r>
              <w:rPr>
                <w:rFonts w:ascii="Avenir Next" w:hAnsi="Avenir Next"/>
                <w:b/>
                <w:color w:val="FFFFFF"/>
                <w:sz w:val="17"/>
              </w:rPr>
              <w:t>Prezzo sito 20/10</w:t>
            </w:r>
          </w:p>
        </w:tc>
        <w:tc>
          <w:tcPr>
            <w:tcW w:type="dxa" w:w="1474"/>
            <w:shd w:val="clear" w:color="auto" w:fill="ED1C24"/>
          </w:tcPr>
          <w:p>
            <w:r/>
            <w:r>
              <w:rPr>
                <w:rFonts w:ascii="Avenir Next" w:hAnsi="Avenir Next"/>
                <w:b/>
                <w:color w:val="FFFFFF"/>
                <w:sz w:val="17"/>
              </w:rPr>
              <w:t>PARAF</w:t>
            </w:r>
          </w:p>
        </w:tc>
      </w:tr>
      <w:tr>
        <w:tc>
          <w:tcPr>
            <w:tcW w:type="dxa" w:w="1928"/>
          </w:tcPr>
          <w:p>
            <w:r/>
            <w:r>
              <w:rPr>
                <w:rFonts w:ascii="Avenir Next" w:hAnsi="Avenir Next"/>
                <w:b w:val="0"/>
                <w:sz w:val="17"/>
              </w:rPr>
              <w:t>Integratore alimentare</w:t>
            </w:r>
          </w:p>
        </w:tc>
        <w:tc>
          <w:tcPr>
            <w:tcW w:type="dxa" w:w="3628"/>
          </w:tcPr>
          <w:p>
            <w:r/>
            <w:r>
              <w:rPr>
                <w:rFonts w:ascii="Avenir Next" w:hAnsi="Avenir Next"/>
                <w:b w:val="0"/>
                <w:sz w:val="17"/>
              </w:rPr>
              <w:t>Astuccio da 20 capsule da 375 mg</w:t>
            </w:r>
          </w:p>
        </w:tc>
        <w:tc>
          <w:tcPr>
            <w:tcW w:type="dxa" w:w="2324"/>
          </w:tcPr>
          <w:p>
            <w:r/>
            <w:r>
              <w:rPr>
                <w:rFonts w:ascii="Avenir Next" w:hAnsi="Avenir Next"/>
                <w:b w:val="0"/>
                <w:sz w:val="17"/>
              </w:rPr>
              <w:t>14,25 € (listino 19,00 €)</w:t>
            </w:r>
          </w:p>
        </w:tc>
        <w:tc>
          <w:tcPr>
            <w:tcW w:type="dxa" w:w="1474"/>
          </w:tcPr>
          <w:p>
            <w:r/>
            <w:r>
              <w:rPr>
                <w:rFonts w:ascii="Avenir Next" w:hAnsi="Avenir Next"/>
                <w:b w:val="0"/>
                <w:sz w:val="17"/>
              </w:rPr>
              <w:t>da completare</w:t>
            </w:r>
          </w:p>
        </w:tc>
      </w:tr>
    </w:tbl>
    <w:p>
      <w:pPr>
        <w:spacing w:after="40"/>
      </w:pPr>
    </w:p>
    <w:p>
      <w:pPr>
        <w:keepNext/>
        <w:spacing w:before="200" w:after="100"/>
      </w:pPr>
      <w:r>
        <w:rPr>
          <w:rFonts w:ascii="Avenir Next" w:hAnsi="Avenir Next"/>
          <w:b/>
          <w:color w:val="ED1C24"/>
          <w:sz w:val="22"/>
        </w:rPr>
        <w:t>Testo per il sito</w:t>
      </w:r>
    </w:p>
    <w:p>
      <w:pPr>
        <w:spacing w:after="40"/>
      </w:pPr>
      <w:r>
        <w:rPr>
          <w:rFonts w:ascii="Avenir Next" w:hAnsi="Avenir Next"/>
          <w:b/>
          <w:sz w:val="22"/>
        </w:rPr>
        <w:t>XFLOR capsule · Fermenti probiotici e lattoferrina</w:t>
      </w:r>
    </w:p>
    <w:p>
      <w:pPr>
        <w:spacing w:after="100"/>
      </w:pPr>
      <w:r>
        <w:rPr>
          <w:rFonts w:ascii="Avenir Next" w:hAnsi="Avenir Next"/>
          <w:b w:val="0"/>
          <w:i/>
        </w:rPr>
        <w:t>Quattro ceppi probiotici e 100 mg di lattoferrina nella stessa capsula.</w:t>
      </w:r>
    </w:p>
    <w:p>
      <w:pPr>
        <w:spacing w:after="100"/>
      </w:pPr>
      <w:r>
        <w:rPr>
          <w:rFonts w:ascii="Avenir Next" w:hAnsi="Avenir Next"/>
          <w:b w:val="0"/>
        </w:rPr>
        <w:t>Integratore alimentare di fermenti lattici probiotici e lattoferrina. I fermenti probiotici favoriscono l'equilibrio della flora intestinale. Una capsula al giorno, anche apribile.</w:t>
      </w:r>
    </w:p>
    <w:p>
      <w:pPr>
        <w:spacing w:after="100"/>
      </w:pPr>
      <w:r>
        <w:rPr>
          <w:rFonts w:ascii="Avenir Next" w:hAnsi="Avenir Next"/>
          <w:b w:val="0"/>
        </w:rPr>
        <w:t>XFLOR capsule unisce quattro ceppi probiotici, per un totale di 7 miliardi di UFC, a 100 mg di lattoferrina. I fermenti probiotici favoriscono l'equilibrio della flora intestinale. Si può assumere anche durante la terapia antibiotica. La capsula si deglutisce con acqua oppure si apre e il contenuto si scioglie in poca acqua, tè, succo, latte o yogurt: per questo è pratica anche per chi non ama le capsule.</w:t>
      </w:r>
    </w:p>
    <w:p>
      <w:pPr>
        <w:spacing w:after="100"/>
      </w:pPr>
      <w:r>
        <w:rPr>
          <w:rFonts w:ascii="Avenir Next" w:hAnsi="Avenir Next"/>
          <w:b w:val="0"/>
        </w:rPr>
        <w:t xml:space="preserve">Il dettaglio che fa la differenza: </w:t>
      </w:r>
      <w:r>
        <w:rPr>
          <w:rFonts w:ascii="Avenir Next" w:hAnsi="Avenir Next"/>
          <w:b/>
        </w:rPr>
        <w:t>100 mg di lattoferrina con quattro ceppi probiotici</w:t>
      </w:r>
      <w:r>
        <w:rPr>
          <w:rFonts w:ascii="Avenir Next" w:hAnsi="Avenir Next"/>
          <w:b w:val="0"/>
        </w:rPr>
        <w:t>.</w:t>
      </w:r>
    </w:p>
    <w:p>
      <w:pPr>
        <w:keepNext/>
        <w:spacing w:before="200" w:after="100"/>
      </w:pPr>
      <w:r>
        <w:rPr>
          <w:rFonts w:ascii="Avenir Next" w:hAnsi="Avenir Next"/>
          <w:b/>
          <w:color w:val="ED1C24"/>
          <w:sz w:val="22"/>
        </w:rPr>
        <w:t>Come funziona</w:t>
      </w:r>
    </w:p>
    <w:p>
      <w:pPr>
        <w:spacing w:after="100"/>
      </w:pPr>
      <w:r>
        <w:rPr>
          <w:rFonts w:ascii="Avenir Next" w:hAnsi="Avenir Next"/>
          <w:b/>
          <w:sz w:val="19"/>
        </w:rPr>
        <w:t>Dove la troviamo.</w:t>
      </w:r>
      <w:r>
        <w:rPr>
          <w:rFonts w:ascii="Avenir Next" w:hAnsi="Avenir Next"/>
          <w:b w:val="0"/>
          <w:sz w:val="19"/>
        </w:rPr>
        <w:t xml:space="preserve"> La lattoferrina fa parte della nostra immunità innata. La secerniamo attraverso le ghiandole esocrine: è nel latte materno, nelle lacrime, nella saliva, nel muco nasale e vaginale, cioè nelle porte d'ingresso dell'organismo. Anche i granulociti neutrofili, un tipo di globuli bianchi, la contengono e la rilasciano come forma di difesa.</w:t>
      </w:r>
    </w:p>
    <w:p>
      <w:pPr>
        <w:spacing w:after="100"/>
      </w:pPr>
      <w:r>
        <w:rPr>
          <w:rFonts w:ascii="Avenir Next" w:hAnsi="Avenir Next"/>
          <w:b/>
          <w:sz w:val="19"/>
        </w:rPr>
        <w:t>Come lavora.</w:t>
      </w:r>
      <w:r>
        <w:rPr>
          <w:rFonts w:ascii="Avenir Next" w:hAnsi="Avenir Next"/>
          <w:b w:val="0"/>
          <w:sz w:val="19"/>
        </w:rPr>
        <w:t xml:space="preserve"> È una glicoproteina della famiglia delle transferrine, con due siti che legano il ferro. Il ferro è una risorsa che molti microrganismi usano per moltiplicarsi e per costruire il biofilm, lo scudo con cui i batteri si proteggono. Legando il ferro, la lattoferrina lo rende meno disponibile: è quella che si chiama immunità nutrizionale.</w:t>
      </w:r>
    </w:p>
    <w:p>
      <w:pPr>
        <w:spacing w:after="100"/>
      </w:pPr>
      <w:r>
        <w:rPr>
          <w:rFonts w:ascii="Avenir Next" w:hAnsi="Avenir Next"/>
          <w:b/>
          <w:sz w:val="19"/>
        </w:rPr>
        <w:t>Fermenti e lattoferrina insieme.</w:t>
      </w:r>
      <w:r>
        <w:rPr>
          <w:rFonts w:ascii="Avenir Next" w:hAnsi="Avenir Next"/>
          <w:b w:val="0"/>
          <w:sz w:val="19"/>
        </w:rPr>
        <w:t xml:space="preserve"> XFLOR unisce 100 mg di lattoferrina a quattro ceppi probiotici. I fermenti probiotici favoriscono l'equilibrio della flora intestinale.</w:t>
      </w:r>
    </w:p>
    <w:p>
      <w:pPr>
        <w:keepNext/>
        <w:spacing w:before="200" w:after="100"/>
      </w:pPr>
      <w:r>
        <w:rPr>
          <w:rFonts w:ascii="Avenir Next" w:hAnsi="Avenir Next"/>
          <w:b/>
          <w:color w:val="ED1C24"/>
          <w:sz w:val="22"/>
        </w:rPr>
        <w:t>Composizione</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670"/>
        <w:gridCol w:w="3685"/>
      </w:tblGrid>
      <w:tr>
        <w:tc>
          <w:tcPr>
            <w:tcW w:type="dxa" w:w="5669"/>
            <w:shd w:val="clear" w:color="auto" w:fill="ED1C24"/>
          </w:tcPr>
          <w:p>
            <w:r/>
            <w:r>
              <w:rPr>
                <w:rFonts w:ascii="Avenir Next" w:hAnsi="Avenir Next"/>
                <w:b/>
                <w:color w:val="FFFFFF"/>
                <w:sz w:val="17"/>
              </w:rPr>
              <w:t>Componente</w:t>
            </w:r>
          </w:p>
        </w:tc>
        <w:tc>
          <w:tcPr>
            <w:tcW w:type="dxa" w:w="3685"/>
            <w:shd w:val="clear" w:color="auto" w:fill="ED1C24"/>
          </w:tcPr>
          <w:p>
            <w:r/>
            <w:r>
              <w:rPr>
                <w:rFonts w:ascii="Avenir Next" w:hAnsi="Avenir Next"/>
                <w:b/>
                <w:color w:val="FFFFFF"/>
                <w:sz w:val="17"/>
              </w:rPr>
              <w:t>Per dose</w:t>
            </w:r>
          </w:p>
        </w:tc>
      </w:tr>
      <w:tr>
        <w:tc>
          <w:tcPr>
            <w:tcW w:type="dxa" w:w="5669"/>
          </w:tcPr>
          <w:p>
            <w:r/>
            <w:r>
              <w:rPr>
                <w:rFonts w:ascii="Avenir Next" w:hAnsi="Avenir Next"/>
                <w:b w:val="0"/>
                <w:sz w:val="17"/>
              </w:rPr>
              <w:t>Lattoferrina</w:t>
            </w:r>
          </w:p>
        </w:tc>
        <w:tc>
          <w:tcPr>
            <w:tcW w:type="dxa" w:w="3685"/>
          </w:tcPr>
          <w:p>
            <w:r/>
            <w:r>
              <w:rPr>
                <w:rFonts w:ascii="Avenir Next" w:hAnsi="Avenir Next"/>
                <w:b w:val="0"/>
                <w:sz w:val="17"/>
              </w:rPr>
              <w:t>100 mg</w:t>
            </w:r>
          </w:p>
        </w:tc>
      </w:tr>
      <w:tr>
        <w:tc>
          <w:tcPr>
            <w:tcW w:type="dxa" w:w="5669"/>
          </w:tcPr>
          <w:p>
            <w:r/>
            <w:r>
              <w:rPr>
                <w:rFonts w:ascii="Avenir Next" w:hAnsi="Avenir Next"/>
                <w:b w:val="0"/>
                <w:sz w:val="17"/>
              </w:rPr>
              <w:t>L. rhamnosus SGL 06</w:t>
            </w:r>
          </w:p>
        </w:tc>
        <w:tc>
          <w:tcPr>
            <w:tcW w:type="dxa" w:w="3685"/>
          </w:tcPr>
          <w:p>
            <w:r/>
            <w:r>
              <w:rPr>
                <w:rFonts w:ascii="Avenir Next" w:hAnsi="Avenir Next"/>
                <w:b w:val="0"/>
                <w:sz w:val="17"/>
              </w:rPr>
              <w:t>2,5 miliardi UFC</w:t>
            </w:r>
          </w:p>
        </w:tc>
      </w:tr>
      <w:tr>
        <w:tc>
          <w:tcPr>
            <w:tcW w:type="dxa" w:w="5669"/>
          </w:tcPr>
          <w:p>
            <w:r/>
            <w:r>
              <w:rPr>
                <w:rFonts w:ascii="Avenir Next" w:hAnsi="Avenir Next"/>
                <w:b w:val="0"/>
                <w:sz w:val="17"/>
              </w:rPr>
              <w:t>L. acidophilus SGL 11</w:t>
            </w:r>
          </w:p>
        </w:tc>
        <w:tc>
          <w:tcPr>
            <w:tcW w:type="dxa" w:w="3685"/>
          </w:tcPr>
          <w:p>
            <w:r/>
            <w:r>
              <w:rPr>
                <w:rFonts w:ascii="Avenir Next" w:hAnsi="Avenir Next"/>
                <w:b w:val="0"/>
                <w:sz w:val="17"/>
              </w:rPr>
              <w:t>2,5 miliardi UFC</w:t>
            </w:r>
          </w:p>
        </w:tc>
      </w:tr>
      <w:tr>
        <w:tc>
          <w:tcPr>
            <w:tcW w:type="dxa" w:w="5669"/>
          </w:tcPr>
          <w:p>
            <w:r/>
            <w:r>
              <w:rPr>
                <w:rFonts w:ascii="Avenir Next" w:hAnsi="Avenir Next"/>
                <w:b w:val="0"/>
                <w:sz w:val="17"/>
              </w:rPr>
              <w:t>L. reuteri SGL 01</w:t>
            </w:r>
          </w:p>
        </w:tc>
        <w:tc>
          <w:tcPr>
            <w:tcW w:type="dxa" w:w="3685"/>
          </w:tcPr>
          <w:p>
            <w:r/>
            <w:r>
              <w:rPr>
                <w:rFonts w:ascii="Avenir Next" w:hAnsi="Avenir Next"/>
                <w:b w:val="0"/>
                <w:sz w:val="17"/>
              </w:rPr>
              <w:t>1,5 miliardi UFC</w:t>
            </w:r>
          </w:p>
        </w:tc>
      </w:tr>
      <w:tr>
        <w:tc>
          <w:tcPr>
            <w:tcW w:type="dxa" w:w="5669"/>
          </w:tcPr>
          <w:p>
            <w:r/>
            <w:r>
              <w:rPr>
                <w:rFonts w:ascii="Avenir Next" w:hAnsi="Avenir Next"/>
                <w:b w:val="0"/>
                <w:sz w:val="17"/>
              </w:rPr>
              <w:t>B. infantis SGB 03</w:t>
            </w:r>
          </w:p>
        </w:tc>
        <w:tc>
          <w:tcPr>
            <w:tcW w:type="dxa" w:w="3685"/>
          </w:tcPr>
          <w:p>
            <w:r/>
            <w:r>
              <w:rPr>
                <w:rFonts w:ascii="Avenir Next" w:hAnsi="Avenir Next"/>
                <w:b w:val="0"/>
                <w:sz w:val="17"/>
              </w:rPr>
              <w:t>0,5 miliardi UFC</w:t>
            </w:r>
          </w:p>
        </w:tc>
      </w:tr>
    </w:tbl>
    <w:p>
      <w:pPr>
        <w:spacing w:after="40"/>
      </w:pPr>
    </w:p>
    <w:p>
      <w:pPr>
        <w:spacing w:after="100"/>
      </w:pPr>
      <w:r>
        <w:rPr>
          <w:rFonts w:ascii="Avenir Next" w:hAnsi="Avenir Next"/>
          <w:b w:val="0"/>
          <w:sz w:val="18"/>
        </w:rPr>
        <w:t>Ingredienti: Maltodestrina di mais; fermenti lattici probiotici; lattoferrina (lattosio, proteine del latte); capsula in gelatina alimentare; antiagglomeranti: biossido di silicio, sali di magnesio degli acidi grassi.</w:t>
      </w:r>
    </w:p>
    <w:p>
      <w:pPr>
        <w:spacing w:after="100"/>
      </w:pPr>
      <w:r>
        <w:rPr>
          <w:rFonts w:ascii="Avenir Next" w:hAnsi="Avenir Next"/>
          <w:b w:val="0"/>
          <w:sz w:val="18"/>
        </w:rPr>
        <w:t>Claim utilizzabili: "I fermenti lattici probiotici favoriscono l'equilibrio della flora intestinale" (formula ammessa dalle linee guida ministeriali).</w:t>
      </w:r>
    </w:p>
    <w:p>
      <w:pPr>
        <w:keepNext/>
        <w:spacing w:before="200" w:after="100"/>
      </w:pPr>
      <w:r>
        <w:rPr>
          <w:rFonts w:ascii="Avenir Next" w:hAnsi="Avenir Next"/>
          <w:b/>
          <w:color w:val="ED1C24"/>
          <w:sz w:val="22"/>
        </w:rPr>
        <w:t>Come si usa</w:t>
      </w:r>
    </w:p>
    <w:p>
      <w:pPr>
        <w:spacing w:after="100"/>
      </w:pPr>
      <w:r>
        <w:rPr>
          <w:rFonts w:ascii="Avenir Next" w:hAnsi="Avenir Next"/>
          <w:b w:val="0"/>
          <w:sz w:val="19"/>
        </w:rPr>
        <w:t>1 capsula al giorno, deglutita con acqua o aperta e sciolta in una bevanda a temperatura ambiente. Si può assumere durante la terapia antibiotica.</w:t>
      </w:r>
    </w:p>
    <w:p>
      <w:pPr>
        <w:keepNext/>
        <w:spacing w:before="200" w:after="100"/>
      </w:pPr>
      <w:r>
        <w:rPr>
          <w:rFonts w:ascii="Avenir Next" w:hAnsi="Avenir Next"/>
          <w:b/>
          <w:color w:val="ED1C24"/>
          <w:sz w:val="22"/>
        </w:rPr>
        <w:t>Avvertenze</w:t>
      </w:r>
    </w:p>
    <w:p>
      <w:pPr>
        <w:spacing w:after="60"/>
        <w:ind w:left="283" w:hanging="198"/>
      </w:pPr>
      <w:r>
        <w:rPr>
          <w:rFonts w:ascii="Avenir Next" w:hAnsi="Avenir Next"/>
          <w:color w:val="ED1C24"/>
        </w:rPr>
        <w:t xml:space="preserve">–  </w:t>
      </w:r>
      <w:r>
        <w:rPr>
          <w:rFonts w:ascii="Avenir Next" w:hAnsi="Avenir Next"/>
          <w:b w:val="0"/>
        </w:rPr>
        <w:t>Tenere fuori dalla portata dei bambini.</w:t>
      </w:r>
    </w:p>
    <w:p>
      <w:pPr>
        <w:spacing w:after="60"/>
        <w:ind w:left="283" w:hanging="198"/>
      </w:pPr>
      <w:r>
        <w:rPr>
          <w:rFonts w:ascii="Avenir Next" w:hAnsi="Avenir Next"/>
          <w:color w:val="ED1C24"/>
        </w:rPr>
        <w:t xml:space="preserve">–  </w:t>
      </w:r>
      <w:r>
        <w:rPr>
          <w:rFonts w:ascii="Avenir Next" w:hAnsi="Avenir Next"/>
          <w:b w:val="0"/>
        </w:rPr>
        <w:t>Non sostituisce una dieta variata.</w:t>
      </w:r>
    </w:p>
    <w:p>
      <w:pPr>
        <w:spacing w:after="60"/>
        <w:ind w:left="283" w:hanging="198"/>
      </w:pPr>
      <w:r>
        <w:rPr>
          <w:rFonts w:ascii="Avenir Next" w:hAnsi="Avenir Next"/>
          <w:color w:val="ED1C24"/>
        </w:rPr>
        <w:t xml:space="preserve">–  </w:t>
      </w:r>
      <w:r>
        <w:rPr>
          <w:rFonts w:ascii="Avenir Next" w:hAnsi="Avenir Next"/>
          <w:b w:val="0"/>
        </w:rPr>
        <w:t>Non superare la dose giornaliera consigliata.</w:t>
      </w:r>
    </w:p>
    <w:p>
      <w:pPr>
        <w:spacing w:after="60"/>
        <w:ind w:left="283" w:hanging="198"/>
      </w:pPr>
      <w:r>
        <w:rPr>
          <w:rFonts w:ascii="Avenir Next" w:hAnsi="Avenir Next"/>
          <w:color w:val="ED1C24"/>
        </w:rPr>
        <w:t xml:space="preserve">–  </w:t>
      </w:r>
      <w:r>
        <w:rPr>
          <w:rFonts w:ascii="Avenir Next" w:hAnsi="Avenir Next"/>
          <w:b w:val="0"/>
        </w:rPr>
        <w:t>Contiene latte (da evidenziare).</w:t>
      </w:r>
    </w:p>
    <w:p>
      <w:pPr>
        <w:spacing w:after="60"/>
        <w:ind w:left="283" w:hanging="198"/>
      </w:pPr>
      <w:r>
        <w:rPr>
          <w:rFonts w:ascii="Avenir Next" w:hAnsi="Avenir Next"/>
          <w:color w:val="ED1C24"/>
        </w:rPr>
        <w:t xml:space="preserve">–  </w:t>
      </w:r>
      <w:r>
        <w:rPr>
          <w:rFonts w:ascii="Avenir Next" w:hAnsi="Avenir Next"/>
          <w:b w:val="0"/>
        </w:rPr>
        <w:t>Per l'uso nei bambini, sentire il pediatra.</w:t>
      </w:r>
    </w:p>
    <w:p>
      <w:pPr>
        <w:spacing w:after="100"/>
      </w:pPr>
      <w:r>
        <w:rPr>
          <w:rFonts w:ascii="Avenir Next" w:hAnsi="Avenir Next"/>
          <w:b w:val="0"/>
          <w:sz w:val="19"/>
        </w:rPr>
        <w:t>Costo al mese: 21,38 € (1 capsula al giorno). Nei kit: B02 Autunno Bimbi (capsule), B04 Difese Autunno Adulti (capsule), B05 Casa pronta per l'autunno.</w:t>
      </w:r>
    </w:p>
    <w:p>
      <w:pPr>
        <w:keepNext/>
        <w:spacing w:before="200" w:after="100"/>
      </w:pPr>
      <w:r>
        <w:rPr>
          <w:rFonts w:ascii="Avenir Next" w:hAnsi="Avenir Next"/>
          <w:b/>
          <w:color w:val="ED1C24"/>
          <w:sz w:val="22"/>
        </w:rPr>
        <w:t>Domande frequenti</w:t>
      </w:r>
    </w:p>
    <w:p>
      <w:pPr>
        <w:spacing w:after="100"/>
      </w:pPr>
      <w:r>
        <w:rPr>
          <w:rFonts w:ascii="Avenir Next" w:hAnsi="Avenir Next"/>
          <w:b/>
          <w:sz w:val="19"/>
        </w:rPr>
        <w:t>Si può prendere con l'antibiotico?</w:t>
      </w:r>
      <w:r>
        <w:rPr>
          <w:rFonts w:ascii="Avenir Next" w:hAnsi="Avenir Next"/>
          <w:b w:val="0"/>
          <w:sz w:val="19"/>
        </w:rPr>
        <w:t xml:space="preserve"> Sì, si può assumere anche durante la terapia antibiotica, seguendo le indicazioni del medico per l'antibiotico.</w:t>
      </w:r>
    </w:p>
    <w:p>
      <w:pPr>
        <w:spacing w:after="100"/>
      </w:pPr>
      <w:r>
        <w:rPr>
          <w:rFonts w:ascii="Avenir Next" w:hAnsi="Avenir Next"/>
          <w:b/>
          <w:sz w:val="19"/>
        </w:rPr>
        <w:t>Si può dare ai bambini?</w:t>
      </w:r>
      <w:r>
        <w:rPr>
          <w:rFonts w:ascii="Avenir Next" w:hAnsi="Avenir Next"/>
          <w:b w:val="0"/>
          <w:sz w:val="19"/>
        </w:rPr>
        <w:t xml:space="preserve"> La capsula si apre e il contenuto si può mescolare a yogurt o latte; per i bambini serve il parere del pediatra.</w:t>
      </w:r>
    </w:p>
    <w:p>
      <w:pPr>
        <w:spacing w:after="100"/>
      </w:pPr>
      <w:r>
        <w:rPr>
          <w:rFonts w:ascii="Avenir Next" w:hAnsi="Avenir Next"/>
          <w:b/>
          <w:sz w:val="19"/>
        </w:rPr>
        <w:t>Che differenza c'è con XFLOR gocce?</w:t>
      </w:r>
      <w:r>
        <w:rPr>
          <w:rFonts w:ascii="Avenir Next" w:hAnsi="Avenir Next"/>
          <w:b w:val="0"/>
          <w:sz w:val="19"/>
        </w:rPr>
        <w:t xml:space="preserve"> Le capsule hanno quattro ceppi e 100 mg di lattoferrina; le gocce due ceppi e zinco, senza lattoferrina.</w:t>
      </w:r>
    </w:p>
    <w:p>
      <w:pPr>
        <w:keepNext/>
        <w:spacing w:before="200" w:after="100"/>
      </w:pPr>
      <w:r>
        <w:rPr>
          <w:rFonts w:ascii="Avenir Next" w:hAnsi="Avenir Next"/>
          <w:b/>
          <w:color w:val="ED1C24"/>
          <w:sz w:val="22"/>
        </w:rPr>
        <w:t>Interventi sul sito</w:t>
      </w:r>
    </w:p>
    <w:p>
      <w:pPr>
        <w:spacing w:after="60"/>
        <w:ind w:left="283" w:hanging="198"/>
      </w:pPr>
      <w:r>
        <w:rPr>
          <w:rFonts w:ascii="Avenir Next" w:hAnsi="Avenir Next"/>
          <w:color w:val="ED1C24"/>
        </w:rPr>
        <w:t xml:space="preserve">–  </w:t>
      </w:r>
      <w:r>
        <w:rPr>
          <w:rFonts w:ascii="Avenir Next" w:hAnsi="Avenir Next"/>
          <w:b w:val="0"/>
        </w:rPr>
        <w:t>La frase "durante episodi di diarrea o gonfiore addominale" richiama dei sintomi: la sottoporremo al vostro regolatorio e, in alternativa, scriveremo "si può assumere durante la terapia antibiotica".</w:t>
      </w:r>
    </w:p>
    <w:p>
      <w:pPr>
        <w:keepNext/>
        <w:spacing w:before="200" w:after="100"/>
      </w:pPr>
      <w:r>
        <w:rPr>
          <w:rFonts w:ascii="Avenir Next" w:hAnsi="Avenir Next"/>
          <w:b/>
          <w:color w:val="ED1C24"/>
          <w:sz w:val="22"/>
        </w:rPr>
        <w:t>Frasi indicate da Pharmaguida, in attesa del via libera regolatorio</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386"/>
        <w:gridCol w:w="3969"/>
      </w:tblGrid>
      <w:tr>
        <w:tc>
          <w:tcPr>
            <w:tcW w:type="dxa" w:w="5386"/>
            <w:shd w:val="clear" w:color="auto" w:fill="ED1C24"/>
          </w:tcPr>
          <w:p>
            <w:r/>
            <w:r>
              <w:rPr>
                <w:rFonts w:ascii="Avenir Next" w:hAnsi="Avenir Next"/>
                <w:b/>
                <w:color w:val="FFFFFF"/>
                <w:sz w:val="17"/>
              </w:rPr>
              <w:t>Frase</w:t>
            </w:r>
          </w:p>
        </w:tc>
        <w:tc>
          <w:tcPr>
            <w:tcW w:type="dxa" w:w="3969"/>
            <w:shd w:val="clear" w:color="auto" w:fill="ED1C24"/>
          </w:tcPr>
          <w:p>
            <w:r/>
            <w:r>
              <w:rPr>
                <w:rFonts w:ascii="Avenir Next" w:hAnsi="Avenir Next"/>
                <w:b/>
                <w:color w:val="FFFFFF"/>
                <w:sz w:val="17"/>
              </w:rPr>
              <w:t>Perché serve il via libera</w:t>
            </w:r>
          </w:p>
        </w:tc>
      </w:tr>
      <w:tr>
        <w:tc>
          <w:tcPr>
            <w:tcW w:type="dxa" w:w="5386"/>
          </w:tcPr>
          <w:p>
            <w:r/>
            <w:r>
              <w:rPr>
                <w:rFonts w:ascii="Avenir Next" w:hAnsi="Avenir Next"/>
                <w:b w:val="0"/>
                <w:sz w:val="17"/>
              </w:rPr>
              <w:t>In abbinamento alla terapia antibiotica ne potenzia l'azione; ostacola la formazione di biofilm batterico.</w:t>
            </w:r>
          </w:p>
        </w:tc>
        <w:tc>
          <w:tcPr>
            <w:tcW w:type="dxa" w:w="3969"/>
          </w:tcPr>
          <w:p>
            <w:r/>
            <w:r>
              <w:rPr>
                <w:rFonts w:ascii="Avenir Next" w:hAnsi="Avenir Next"/>
                <w:b w:val="0"/>
                <w:sz w:val="17"/>
              </w:rPr>
              <w:t>Effetto terapeutico: non autorizzato.</w:t>
            </w:r>
          </w:p>
        </w:tc>
      </w:tr>
      <w:tr>
        <w:tc>
          <w:tcPr>
            <w:tcW w:type="dxa" w:w="5386"/>
          </w:tcPr>
          <w:p>
            <w:r/>
            <w:r>
              <w:rPr>
                <w:rFonts w:ascii="Avenir Next" w:hAnsi="Avenir Next"/>
                <w:b w:val="0"/>
                <w:sz w:val="17"/>
              </w:rPr>
              <w:t>Siamo stati i primi a unire tanta lattoferrina ai probiotici (100 mg, non 10).</w:t>
            </w:r>
          </w:p>
        </w:tc>
        <w:tc>
          <w:tcPr>
            <w:tcW w:type="dxa" w:w="3969"/>
          </w:tcPr>
          <w:p>
            <w:r/>
            <w:r>
              <w:rPr>
                <w:rFonts w:ascii="Avenir Next" w:hAnsi="Avenir Next"/>
                <w:b w:val="0"/>
                <w:sz w:val="17"/>
              </w:rPr>
              <w:t>Ammessa se documentata (primato dimostrabile).</w:t>
            </w:r>
          </w:p>
        </w:tc>
      </w:tr>
    </w:tbl>
    <w:p>
      <w:pPr>
        <w:spacing w:after="40"/>
      </w:pPr>
    </w:p>
    <w:p>
      <w:pPr>
        <w:keepNext/>
        <w:spacing w:before="200" w:after="100"/>
      </w:pPr>
      <w:r>
        <w:rPr>
          <w:rFonts w:ascii="Avenir Next" w:hAnsi="Avenir Next"/>
          <w:b/>
          <w:color w:val="ED1C24"/>
          <w:sz w:val="22"/>
        </w:rPr>
        <w:t>Riservato a medici e informatori</w:t>
      </w:r>
    </w:p>
    <w:p>
      <w:pPr>
        <w:spacing w:after="100"/>
      </w:pPr>
      <w:r>
        <w:rPr>
          <w:rFonts w:ascii="Avenir Next" w:hAnsi="Avenir Next"/>
          <w:b/>
          <w:color w:val="595959"/>
          <w:sz w:val="18"/>
        </w:rPr>
        <w:t>Biofilm e antibiotico-resistenza.</w:t>
      </w:r>
      <w:r>
        <w:rPr>
          <w:rFonts w:ascii="Avenir Next" w:hAnsi="Avenir Next"/>
          <w:b w:val="0"/>
          <w:color w:val="595959"/>
          <w:sz w:val="18"/>
        </w:rPr>
        <w:t xml:space="preserve"> Riducendo il ferro disponibile nell'intestino, la lattoferrina ostacola la formazione del biofilm batterico, la principale difesa dei batteri e una delle principali cause di antibiotico-resistenza. Un articolo su Nature riporta che la lattoferrina poco satura di ferro sottrae il ferro ai batteri ostacolandone replicazione e formazione di biofilm, anche nei ceppi più resistenti [riferimento completo da allegare]. In abbinamento alla terapia antibiotica ne potenzia l'azione.</w:t>
      </w:r>
    </w:p>
    <w:p>
      <w:pPr>
        <w:spacing w:after="100"/>
      </w:pPr>
      <w:r>
        <w:rPr>
          <w:rFonts w:ascii="Avenir Next" w:hAnsi="Avenir Next"/>
          <w:b/>
          <w:color w:val="595959"/>
          <w:sz w:val="18"/>
        </w:rPr>
        <w:t>Helicobacter pylori.</w:t>
      </w:r>
      <w:r>
        <w:rPr>
          <w:rFonts w:ascii="Avenir Next" w:hAnsi="Avenir Next"/>
          <w:b w:val="0"/>
          <w:color w:val="595959"/>
          <w:sz w:val="18"/>
        </w:rPr>
        <w:t xml:space="preserve"> L'aggiunta della lattoferrina scelta da Pharmaguida alla terapia aumenta il tasso di eradicazione [riferimento da completare].</w:t>
      </w:r>
    </w:p>
    <w:p>
      <w:pPr>
        <w:spacing w:after="100"/>
      </w:pPr>
      <w:r>
        <w:rPr>
          <w:rFonts w:ascii="Avenir Next" w:hAnsi="Avenir Next"/>
          <w:b w:val="0"/>
          <w:color w:val="595959"/>
          <w:sz w:val="18"/>
        </w:rPr>
        <w:t>Adozione in molti pronto soccorso per gastroenteriti; racconto del pediatra che ha cambiato idea su XFLOR; studio in oncologia pediatrica (vedi Mosiac capsule).</w:t>
      </w:r>
    </w:p>
    <w:p>
      <w:pPr>
        <w:keepNext/>
        <w:pageBreakBefore/>
        <w:spacing w:before="80" w:after="100"/>
      </w:pPr>
      <w:r>
        <w:rPr>
          <w:rFonts w:ascii="Avenir Next" w:hAnsi="Avenir Next"/>
          <w:b/>
          <w:color w:val="ED1C24"/>
          <w:sz w:val="30"/>
        </w:rPr>
        <w:t>XFLOR gocce</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27"/>
        <w:gridCol w:w="3628"/>
        <w:gridCol w:w="2324"/>
        <w:gridCol w:w="1474"/>
      </w:tblGrid>
      <w:tr>
        <w:tc>
          <w:tcPr>
            <w:tcW w:type="dxa" w:w="1928"/>
            <w:shd w:val="clear" w:color="auto" w:fill="ED1C24"/>
          </w:tcPr>
          <w:p>
            <w:r/>
            <w:r>
              <w:rPr>
                <w:rFonts w:ascii="Avenir Next" w:hAnsi="Avenir Next"/>
                <w:b/>
                <w:color w:val="FFFFFF"/>
                <w:sz w:val="17"/>
              </w:rPr>
              <w:t>Categoria</w:t>
            </w:r>
          </w:p>
        </w:tc>
        <w:tc>
          <w:tcPr>
            <w:tcW w:type="dxa" w:w="3628"/>
            <w:shd w:val="clear" w:color="auto" w:fill="ED1C24"/>
          </w:tcPr>
          <w:p>
            <w:r/>
            <w:r>
              <w:rPr>
                <w:rFonts w:ascii="Avenir Next" w:hAnsi="Avenir Next"/>
                <w:b/>
                <w:color w:val="FFFFFF"/>
                <w:sz w:val="17"/>
              </w:rPr>
              <w:t>Formato</w:t>
            </w:r>
          </w:p>
        </w:tc>
        <w:tc>
          <w:tcPr>
            <w:tcW w:type="dxa" w:w="2324"/>
            <w:shd w:val="clear" w:color="auto" w:fill="ED1C24"/>
          </w:tcPr>
          <w:p>
            <w:r/>
            <w:r>
              <w:rPr>
                <w:rFonts w:ascii="Avenir Next" w:hAnsi="Avenir Next"/>
                <w:b/>
                <w:color w:val="FFFFFF"/>
                <w:sz w:val="17"/>
              </w:rPr>
              <w:t>Prezzo sito 20/10</w:t>
            </w:r>
          </w:p>
        </w:tc>
        <w:tc>
          <w:tcPr>
            <w:tcW w:type="dxa" w:w="1474"/>
            <w:shd w:val="clear" w:color="auto" w:fill="ED1C24"/>
          </w:tcPr>
          <w:p>
            <w:r/>
            <w:r>
              <w:rPr>
                <w:rFonts w:ascii="Avenir Next" w:hAnsi="Avenir Next"/>
                <w:b/>
                <w:color w:val="FFFFFF"/>
                <w:sz w:val="17"/>
              </w:rPr>
              <w:t>PARAF</w:t>
            </w:r>
          </w:p>
        </w:tc>
      </w:tr>
      <w:tr>
        <w:tc>
          <w:tcPr>
            <w:tcW w:type="dxa" w:w="1928"/>
          </w:tcPr>
          <w:p>
            <w:r/>
            <w:r>
              <w:rPr>
                <w:rFonts w:ascii="Avenir Next" w:hAnsi="Avenir Next"/>
                <w:b w:val="0"/>
                <w:sz w:val="17"/>
              </w:rPr>
              <w:t>Integratore alimentare (Infant grade)</w:t>
            </w:r>
          </w:p>
        </w:tc>
        <w:tc>
          <w:tcPr>
            <w:tcW w:type="dxa" w:w="3628"/>
          </w:tcPr>
          <w:p>
            <w:r/>
            <w:r>
              <w:rPr>
                <w:rFonts w:ascii="Avenir Next" w:hAnsi="Avenir Next"/>
                <w:b w:val="0"/>
                <w:sz w:val="17"/>
              </w:rPr>
              <w:t>Flacone da 5 ml con tappo serbatoio</w:t>
            </w:r>
          </w:p>
        </w:tc>
        <w:tc>
          <w:tcPr>
            <w:tcW w:type="dxa" w:w="2324"/>
          </w:tcPr>
          <w:p>
            <w:r/>
            <w:r>
              <w:rPr>
                <w:rFonts w:ascii="Avenir Next" w:hAnsi="Avenir Next"/>
                <w:b w:val="0"/>
                <w:sz w:val="17"/>
              </w:rPr>
              <w:t>13,50 € (listino 18,00 €)</w:t>
            </w:r>
          </w:p>
        </w:tc>
        <w:tc>
          <w:tcPr>
            <w:tcW w:type="dxa" w:w="1474"/>
          </w:tcPr>
          <w:p>
            <w:r/>
            <w:r>
              <w:rPr>
                <w:rFonts w:ascii="Avenir Next" w:hAnsi="Avenir Next"/>
                <w:b w:val="0"/>
                <w:sz w:val="17"/>
              </w:rPr>
              <w:t>da completare</w:t>
            </w:r>
          </w:p>
        </w:tc>
      </w:tr>
    </w:tbl>
    <w:p>
      <w:pPr>
        <w:spacing w:after="40"/>
      </w:pPr>
    </w:p>
    <w:p>
      <w:pPr>
        <w:keepNext/>
        <w:spacing w:before="200" w:after="100"/>
      </w:pPr>
      <w:r>
        <w:rPr>
          <w:rFonts w:ascii="Avenir Next" w:hAnsi="Avenir Next"/>
          <w:b/>
          <w:color w:val="ED1C24"/>
          <w:sz w:val="22"/>
        </w:rPr>
        <w:t>Testo per il sito</w:t>
      </w:r>
    </w:p>
    <w:p>
      <w:pPr>
        <w:spacing w:after="40"/>
      </w:pPr>
      <w:r>
        <w:rPr>
          <w:rFonts w:ascii="Avenir Next" w:hAnsi="Avenir Next"/>
          <w:b/>
          <w:sz w:val="22"/>
        </w:rPr>
        <w:t>XFLOR gocce · Due ceppi probiotici e zinco</w:t>
      </w:r>
    </w:p>
    <w:p>
      <w:pPr>
        <w:spacing w:after="100"/>
      </w:pPr>
      <w:r>
        <w:rPr>
          <w:rFonts w:ascii="Avenir Next" w:hAnsi="Avenir Next"/>
          <w:b w:val="0"/>
          <w:i/>
        </w:rPr>
        <w:t>Un lattobacillo e un bifidobatterio, le due grandi famiglie della flora intestinale, con zinco.</w:t>
      </w:r>
    </w:p>
    <w:p>
      <w:pPr>
        <w:spacing w:after="100"/>
      </w:pPr>
      <w:r>
        <w:rPr>
          <w:rFonts w:ascii="Avenir Next" w:hAnsi="Avenir Next"/>
          <w:b w:val="0"/>
        </w:rPr>
        <w:t>Integratore alimentare di fermenti lattici probiotici e zinco in gocce, per lattanti, bambini e adulti. I probiotici favoriscono l'equilibrio della flora intestinale; lo zinco contribuisce alla normale funzione del sistema immunitario.</w:t>
      </w:r>
    </w:p>
    <w:p>
      <w:pPr>
        <w:spacing w:after="100"/>
      </w:pPr>
      <w:r>
        <w:rPr>
          <w:rFonts w:ascii="Avenir Next" w:hAnsi="Avenir Next"/>
          <w:b w:val="0"/>
        </w:rPr>
        <w:t>XFLOR gocce contiene due ceppi di due famiglie diverse: Lactobacillus rhamnosus GG e Bifidobacterium breve BR03, microincapsulato e gastroprotetto, 1 miliardo ciascuno per dose, più zinco. Il tappo serbatoio separa i fermenti dall'olio fino al primo utilizzo. Le gocce si prendono con poco latte o una bevanda tiepida (sotto i 35 °C) o direttamente in bocca. Privo di allergeni dichiarati.</w:t>
      </w:r>
    </w:p>
    <w:p>
      <w:pPr>
        <w:spacing w:after="100"/>
      </w:pPr>
      <w:r>
        <w:rPr>
          <w:rFonts w:ascii="Avenir Next" w:hAnsi="Avenir Next"/>
          <w:b w:val="0"/>
        </w:rPr>
        <w:t xml:space="preserve">Il dettaglio che fa la differenza: </w:t>
      </w:r>
      <w:r>
        <w:rPr>
          <w:rFonts w:ascii="Avenir Next" w:hAnsi="Avenir Next"/>
          <w:b/>
        </w:rPr>
        <w:t>Due famiglie di fermenti, non una</w:t>
      </w:r>
      <w:r>
        <w:rPr>
          <w:rFonts w:ascii="Avenir Next" w:hAnsi="Avenir Next"/>
          <w:b w:val="0"/>
        </w:rPr>
        <w:t>.</w:t>
      </w:r>
    </w:p>
    <w:p>
      <w:pPr>
        <w:keepNext/>
        <w:spacing w:before="200" w:after="100"/>
      </w:pPr>
      <w:r>
        <w:rPr>
          <w:rFonts w:ascii="Avenir Next" w:hAnsi="Avenir Next"/>
          <w:b/>
          <w:color w:val="ED1C24"/>
          <w:sz w:val="22"/>
        </w:rPr>
        <w:t>Composizione</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670"/>
        <w:gridCol w:w="3685"/>
      </w:tblGrid>
      <w:tr>
        <w:tc>
          <w:tcPr>
            <w:tcW w:type="dxa" w:w="5669"/>
            <w:shd w:val="clear" w:color="auto" w:fill="ED1C24"/>
          </w:tcPr>
          <w:p>
            <w:r/>
            <w:r>
              <w:rPr>
                <w:rFonts w:ascii="Avenir Next" w:hAnsi="Avenir Next"/>
                <w:b/>
                <w:color w:val="FFFFFF"/>
                <w:sz w:val="17"/>
              </w:rPr>
              <w:t>Componente</w:t>
            </w:r>
          </w:p>
        </w:tc>
        <w:tc>
          <w:tcPr>
            <w:tcW w:type="dxa" w:w="3685"/>
            <w:shd w:val="clear" w:color="auto" w:fill="ED1C24"/>
          </w:tcPr>
          <w:p>
            <w:r/>
            <w:r>
              <w:rPr>
                <w:rFonts w:ascii="Avenir Next" w:hAnsi="Avenir Next"/>
                <w:b/>
                <w:color w:val="FFFFFF"/>
                <w:sz w:val="17"/>
              </w:rPr>
              <w:t>Per dose</w:t>
            </w:r>
          </w:p>
        </w:tc>
      </w:tr>
      <w:tr>
        <w:tc>
          <w:tcPr>
            <w:tcW w:type="dxa" w:w="5669"/>
          </w:tcPr>
          <w:p>
            <w:r/>
            <w:r>
              <w:rPr>
                <w:rFonts w:ascii="Avenir Next" w:hAnsi="Avenir Next"/>
                <w:b w:val="0"/>
                <w:sz w:val="17"/>
              </w:rPr>
              <w:t>L. rhamnosus GG (ATCC 53103)</w:t>
            </w:r>
          </w:p>
        </w:tc>
        <w:tc>
          <w:tcPr>
            <w:tcW w:type="dxa" w:w="3685"/>
          </w:tcPr>
          <w:p>
            <w:r/>
            <w:r>
              <w:rPr>
                <w:rFonts w:ascii="Avenir Next" w:hAnsi="Avenir Next"/>
                <w:b w:val="0"/>
                <w:sz w:val="17"/>
              </w:rPr>
              <w:t>1 miliardo UFC</w:t>
            </w:r>
          </w:p>
        </w:tc>
      </w:tr>
      <w:tr>
        <w:tc>
          <w:tcPr>
            <w:tcW w:type="dxa" w:w="5669"/>
          </w:tcPr>
          <w:p>
            <w:r/>
            <w:r>
              <w:rPr>
                <w:rFonts w:ascii="Avenir Next" w:hAnsi="Avenir Next"/>
                <w:b w:val="0"/>
                <w:sz w:val="17"/>
              </w:rPr>
              <w:t>B. breve BR03 (DSM 16604), microincapsulato</w:t>
            </w:r>
          </w:p>
        </w:tc>
        <w:tc>
          <w:tcPr>
            <w:tcW w:type="dxa" w:w="3685"/>
          </w:tcPr>
          <w:p>
            <w:r/>
            <w:r>
              <w:rPr>
                <w:rFonts w:ascii="Avenir Next" w:hAnsi="Avenir Next"/>
                <w:b w:val="0"/>
                <w:sz w:val="17"/>
              </w:rPr>
              <w:t>1 miliardo di cellule</w:t>
            </w:r>
          </w:p>
        </w:tc>
      </w:tr>
      <w:tr>
        <w:tc>
          <w:tcPr>
            <w:tcW w:type="dxa" w:w="5669"/>
          </w:tcPr>
          <w:p>
            <w:r/>
            <w:r>
              <w:rPr>
                <w:rFonts w:ascii="Avenir Next" w:hAnsi="Avenir Next"/>
                <w:b w:val="0"/>
                <w:sz w:val="17"/>
              </w:rPr>
              <w:t>Zinco (ossido di zinco)</w:t>
            </w:r>
          </w:p>
        </w:tc>
        <w:tc>
          <w:tcPr>
            <w:tcW w:type="dxa" w:w="3685"/>
          </w:tcPr>
          <w:p>
            <w:r/>
            <w:r>
              <w:rPr>
                <w:rFonts w:ascii="Avenir Next" w:hAnsi="Avenir Next"/>
                <w:b w:val="0"/>
                <w:sz w:val="17"/>
              </w:rPr>
              <w:t>quantità da completare</w:t>
            </w:r>
          </w:p>
        </w:tc>
      </w:tr>
    </w:tbl>
    <w:p>
      <w:pPr>
        <w:spacing w:after="40"/>
      </w:pPr>
    </w:p>
    <w:p>
      <w:pPr>
        <w:spacing w:after="100"/>
      </w:pPr>
      <w:r>
        <w:rPr>
          <w:rFonts w:ascii="Avenir Next" w:hAnsi="Avenir Next"/>
          <w:b w:val="0"/>
          <w:sz w:val="18"/>
        </w:rPr>
        <w:t>Ingredienti: Tappo serbatoio: L. rhamnosus GG, B. breve BR03 microincapsulato, maltodestrine. Flacone: trigliceridi a media catena (cocco), ossido di zinco.</w:t>
      </w:r>
    </w:p>
    <w:p>
      <w:pPr>
        <w:spacing w:after="100"/>
      </w:pPr>
      <w:r>
        <w:rPr>
          <w:rFonts w:ascii="Avenir Next" w:hAnsi="Avenir Next"/>
          <w:b w:val="0"/>
          <w:sz w:val="18"/>
        </w:rPr>
        <w:t>Claim utilizzabili: "I probiotici favoriscono l'equilibrio della flora intestinale"; "Lo zinco contribuisce alla normale funzione del sistema immunitario" (claim autorizzato).</w:t>
      </w:r>
    </w:p>
    <w:p>
      <w:pPr>
        <w:keepNext/>
        <w:spacing w:before="200" w:after="100"/>
      </w:pPr>
      <w:r>
        <w:rPr>
          <w:rFonts w:ascii="Avenir Next" w:hAnsi="Avenir Next"/>
          <w:b/>
          <w:color w:val="ED1C24"/>
          <w:sz w:val="22"/>
        </w:rPr>
        <w:t>Come si usa</w:t>
      </w:r>
    </w:p>
    <w:p>
      <w:pPr>
        <w:spacing w:after="100"/>
      </w:pPr>
      <w:r>
        <w:rPr>
          <w:rFonts w:ascii="Avenir Next" w:hAnsi="Avenir Next"/>
          <w:b w:val="0"/>
          <w:sz w:val="19"/>
        </w:rPr>
        <w:t>Lattanti e bambini: 6 gocce (0,25 ml) una volta al giorno. Adulti: 6 gocce due o tre volte al giorno. Con poco latte o bevanda tiepida sotto i 35 °C, o in bocca. Agitare prima dell'uso. Dopo l'apertura in frigorifero, al massimo 20 giorni.</w:t>
      </w:r>
    </w:p>
    <w:p>
      <w:pPr>
        <w:keepNext/>
        <w:spacing w:before="200" w:after="100"/>
      </w:pPr>
      <w:r>
        <w:rPr>
          <w:rFonts w:ascii="Avenir Next" w:hAnsi="Avenir Next"/>
          <w:b/>
          <w:color w:val="ED1C24"/>
          <w:sz w:val="22"/>
        </w:rPr>
        <w:t>Avvertenze</w:t>
      </w:r>
    </w:p>
    <w:p>
      <w:pPr>
        <w:spacing w:after="60"/>
        <w:ind w:left="283" w:hanging="198"/>
      </w:pPr>
      <w:r>
        <w:rPr>
          <w:rFonts w:ascii="Avenir Next" w:hAnsi="Avenir Next"/>
          <w:color w:val="ED1C24"/>
        </w:rPr>
        <w:t xml:space="preserve">–  </w:t>
      </w:r>
      <w:r>
        <w:rPr>
          <w:rFonts w:ascii="Avenir Next" w:hAnsi="Avenir Next"/>
          <w:b w:val="0"/>
        </w:rPr>
        <w:t>Tenere fuori dalla portata dei bambini sotto i 3 anni.</w:t>
      </w:r>
    </w:p>
    <w:p>
      <w:pPr>
        <w:spacing w:after="60"/>
        <w:ind w:left="283" w:hanging="198"/>
      </w:pPr>
      <w:r>
        <w:rPr>
          <w:rFonts w:ascii="Avenir Next" w:hAnsi="Avenir Next"/>
          <w:color w:val="ED1C24"/>
        </w:rPr>
        <w:t xml:space="preserve">–  </w:t>
      </w:r>
      <w:r>
        <w:rPr>
          <w:rFonts w:ascii="Avenir Next" w:hAnsi="Avenir Next"/>
          <w:b w:val="0"/>
        </w:rPr>
        <w:t>Non sostituisce una dieta variata ed equilibrata e uno stile di vita sano.</w:t>
      </w:r>
    </w:p>
    <w:p>
      <w:pPr>
        <w:spacing w:after="60"/>
        <w:ind w:left="283" w:hanging="198"/>
      </w:pPr>
      <w:r>
        <w:rPr>
          <w:rFonts w:ascii="Avenir Next" w:hAnsi="Avenir Next"/>
          <w:color w:val="ED1C24"/>
        </w:rPr>
        <w:t xml:space="preserve">–  </w:t>
      </w:r>
      <w:r>
        <w:rPr>
          <w:rFonts w:ascii="Avenir Next" w:hAnsi="Avenir Next"/>
          <w:b w:val="0"/>
        </w:rPr>
        <w:t>Non superare la dose giornaliera consigliata.</w:t>
      </w:r>
    </w:p>
    <w:p>
      <w:pPr>
        <w:spacing w:after="60"/>
        <w:ind w:left="283" w:hanging="198"/>
      </w:pPr>
      <w:r>
        <w:rPr>
          <w:rFonts w:ascii="Avenir Next" w:hAnsi="Avenir Next"/>
          <w:color w:val="ED1C24"/>
        </w:rPr>
        <w:t xml:space="preserve">–  </w:t>
      </w:r>
      <w:r>
        <w:rPr>
          <w:rFonts w:ascii="Avenir Next" w:hAnsi="Avenir Next"/>
          <w:b w:val="0"/>
        </w:rPr>
        <w:t>Per l'uso nei bambini, sentire il medico.</w:t>
      </w:r>
    </w:p>
    <w:p>
      <w:pPr>
        <w:spacing w:after="100"/>
      </w:pPr>
      <w:r>
        <w:rPr>
          <w:rFonts w:ascii="Avenir Next" w:hAnsi="Avenir Next"/>
          <w:b w:val="0"/>
          <w:sz w:val="19"/>
        </w:rPr>
        <w:t>Costo al mese: 20,25 € (6 gocce al giorno, dose bambini); dopo l'apertura dura 20 giorni in frigorifero. Nei kit: B01 Autunno Bimbi (gocce).</w:t>
      </w:r>
    </w:p>
    <w:p>
      <w:pPr>
        <w:keepNext/>
        <w:spacing w:before="200" w:after="100"/>
      </w:pPr>
      <w:r>
        <w:rPr>
          <w:rFonts w:ascii="Avenir Next" w:hAnsi="Avenir Next"/>
          <w:b/>
          <w:color w:val="ED1C24"/>
          <w:sz w:val="22"/>
        </w:rPr>
        <w:t>Domande frequenti</w:t>
      </w:r>
    </w:p>
    <w:p>
      <w:pPr>
        <w:spacing w:after="100"/>
      </w:pPr>
      <w:r>
        <w:rPr>
          <w:rFonts w:ascii="Avenir Next" w:hAnsi="Avenir Next"/>
          <w:b/>
          <w:sz w:val="19"/>
        </w:rPr>
        <w:t>Contiene lattoferrina?</w:t>
      </w:r>
      <w:r>
        <w:rPr>
          <w:rFonts w:ascii="Avenir Next" w:hAnsi="Avenir Next"/>
          <w:b w:val="0"/>
          <w:sz w:val="19"/>
        </w:rPr>
        <w:t xml:space="preserve"> No: XFLOR gocce contiene due ceppi probiotici e zinco. La lattoferrina è in XFLOR capsule e bustine e in Mosiac.</w:t>
      </w:r>
    </w:p>
    <w:p>
      <w:pPr>
        <w:spacing w:after="100"/>
      </w:pPr>
      <w:r>
        <w:rPr>
          <w:rFonts w:ascii="Avenir Next" w:hAnsi="Avenir Next"/>
          <w:b/>
          <w:sz w:val="19"/>
        </w:rPr>
        <w:t>Come si conserva dopo l'apertura?</w:t>
      </w:r>
      <w:r>
        <w:rPr>
          <w:rFonts w:ascii="Avenir Next" w:hAnsi="Avenir Next"/>
          <w:b w:val="0"/>
          <w:sz w:val="19"/>
        </w:rPr>
        <w:t xml:space="preserve"> In frigorifero, per non più di 20 giorni.</w:t>
      </w:r>
    </w:p>
    <w:p>
      <w:pPr>
        <w:spacing w:after="100"/>
      </w:pPr>
      <w:r>
        <w:rPr>
          <w:rFonts w:ascii="Avenir Next" w:hAnsi="Avenir Next"/>
          <w:b/>
          <w:sz w:val="19"/>
        </w:rPr>
        <w:t>Si può usare con i lattanti?</w:t>
      </w:r>
      <w:r>
        <w:rPr>
          <w:rFonts w:ascii="Avenir Next" w:hAnsi="Avenir Next"/>
          <w:b w:val="0"/>
          <w:sz w:val="19"/>
        </w:rPr>
        <w:t xml:space="preserve"> Sì, la posologia prevede 6 gocce al giorno per lattanti e bambini, sentito il medico.</w:t>
      </w:r>
    </w:p>
    <w:p>
      <w:pPr>
        <w:keepNext/>
        <w:spacing w:before="200" w:after="100"/>
      </w:pPr>
      <w:r>
        <w:rPr>
          <w:rFonts w:ascii="Avenir Next" w:hAnsi="Avenir Next"/>
          <w:b/>
          <w:color w:val="ED1C24"/>
          <w:sz w:val="22"/>
        </w:rPr>
        <w:t>Interventi sul sito</w:t>
      </w:r>
    </w:p>
    <w:p>
      <w:pPr>
        <w:spacing w:after="60"/>
        <w:ind w:left="283" w:hanging="198"/>
      </w:pPr>
      <w:r>
        <w:rPr>
          <w:rFonts w:ascii="Avenir Next" w:hAnsi="Avenir Next"/>
          <w:color w:val="ED1C24"/>
        </w:rPr>
        <w:t xml:space="preserve">–  </w:t>
      </w:r>
      <w:r>
        <w:rPr>
          <w:rFonts w:ascii="Avenir Next" w:hAnsi="Avenir Next"/>
          <w:b w:val="0"/>
        </w:rPr>
        <w:t>Correggeremo la meta-descrizione, che cita la lattoferrina anche se il prodotto non la contiene.</w:t>
      </w:r>
    </w:p>
    <w:p>
      <w:pPr>
        <w:spacing w:after="60"/>
        <w:ind w:left="283" w:hanging="198"/>
      </w:pPr>
      <w:r>
        <w:rPr>
          <w:rFonts w:ascii="Avenir Next" w:hAnsi="Avenir Next"/>
          <w:color w:val="ED1C24"/>
        </w:rPr>
        <w:t xml:space="preserve">–  </w:t>
      </w:r>
      <w:r>
        <w:rPr>
          <w:rFonts w:ascii="Avenir Next" w:hAnsi="Avenir Next"/>
          <w:b w:val="0"/>
        </w:rPr>
        <w:t>Indicheremo i milligrammi di zinco per dose.</w:t>
      </w:r>
    </w:p>
    <w:p>
      <w:pPr>
        <w:keepNext/>
        <w:spacing w:before="200" w:after="100"/>
      </w:pPr>
      <w:r>
        <w:rPr>
          <w:rFonts w:ascii="Avenir Next" w:hAnsi="Avenir Next"/>
          <w:b/>
          <w:color w:val="ED1C24"/>
          <w:sz w:val="22"/>
        </w:rPr>
        <w:t>Note</w:t>
      </w:r>
    </w:p>
    <w:p>
      <w:pPr>
        <w:spacing w:after="100"/>
      </w:pPr>
      <w:r>
        <w:rPr>
          <w:rFonts w:ascii="Avenir Next" w:hAnsi="Avenir Next"/>
          <w:b w:val="0"/>
          <w:color w:val="595959"/>
          <w:sz w:val="18"/>
        </w:rPr>
        <w:t>Molti concorrenti in gocce sono monoceppo: XFLOR gocce ha due ceppi, di due famiglie diverse.</w:t>
      </w:r>
    </w:p>
    <w:p>
      <w:pPr>
        <w:keepNext/>
        <w:pageBreakBefore/>
        <w:spacing w:before="80" w:after="100"/>
      </w:pPr>
      <w:r>
        <w:rPr>
          <w:rFonts w:ascii="Avenir Next" w:hAnsi="Avenir Next"/>
          <w:b/>
          <w:color w:val="ED1C24"/>
          <w:sz w:val="30"/>
        </w:rPr>
        <w:t>XFLOR bustine (12 e 30)</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27"/>
        <w:gridCol w:w="3628"/>
        <w:gridCol w:w="2324"/>
        <w:gridCol w:w="1474"/>
      </w:tblGrid>
      <w:tr>
        <w:tc>
          <w:tcPr>
            <w:tcW w:type="dxa" w:w="1928"/>
            <w:shd w:val="clear" w:color="auto" w:fill="ED1C24"/>
          </w:tcPr>
          <w:p>
            <w:r/>
            <w:r>
              <w:rPr>
                <w:rFonts w:ascii="Avenir Next" w:hAnsi="Avenir Next"/>
                <w:b/>
                <w:color w:val="FFFFFF"/>
                <w:sz w:val="17"/>
              </w:rPr>
              <w:t>Categoria</w:t>
            </w:r>
          </w:p>
        </w:tc>
        <w:tc>
          <w:tcPr>
            <w:tcW w:type="dxa" w:w="3628"/>
            <w:shd w:val="clear" w:color="auto" w:fill="ED1C24"/>
          </w:tcPr>
          <w:p>
            <w:r/>
            <w:r>
              <w:rPr>
                <w:rFonts w:ascii="Avenir Next" w:hAnsi="Avenir Next"/>
                <w:b/>
                <w:color w:val="FFFFFF"/>
                <w:sz w:val="17"/>
              </w:rPr>
              <w:t>Formato</w:t>
            </w:r>
          </w:p>
        </w:tc>
        <w:tc>
          <w:tcPr>
            <w:tcW w:type="dxa" w:w="2324"/>
            <w:shd w:val="clear" w:color="auto" w:fill="ED1C24"/>
          </w:tcPr>
          <w:p>
            <w:r/>
            <w:r>
              <w:rPr>
                <w:rFonts w:ascii="Avenir Next" w:hAnsi="Avenir Next"/>
                <w:b/>
                <w:color w:val="FFFFFF"/>
                <w:sz w:val="17"/>
              </w:rPr>
              <w:t>Prezzo sito 20/10</w:t>
            </w:r>
          </w:p>
        </w:tc>
        <w:tc>
          <w:tcPr>
            <w:tcW w:type="dxa" w:w="1474"/>
            <w:shd w:val="clear" w:color="auto" w:fill="ED1C24"/>
          </w:tcPr>
          <w:p>
            <w:r/>
            <w:r>
              <w:rPr>
                <w:rFonts w:ascii="Avenir Next" w:hAnsi="Avenir Next"/>
                <w:b/>
                <w:color w:val="FFFFFF"/>
                <w:sz w:val="17"/>
              </w:rPr>
              <w:t>PARAF</w:t>
            </w:r>
          </w:p>
        </w:tc>
      </w:tr>
      <w:tr>
        <w:tc>
          <w:tcPr>
            <w:tcW w:type="dxa" w:w="1928"/>
          </w:tcPr>
          <w:p>
            <w:r/>
            <w:r>
              <w:rPr>
                <w:rFonts w:ascii="Avenir Next" w:hAnsi="Avenir Next"/>
                <w:b w:val="0"/>
                <w:sz w:val="17"/>
              </w:rPr>
              <w:t>Integratore alimentare</w:t>
            </w:r>
          </w:p>
        </w:tc>
        <w:tc>
          <w:tcPr>
            <w:tcW w:type="dxa" w:w="3628"/>
          </w:tcPr>
          <w:p>
            <w:r/>
            <w:r>
              <w:rPr>
                <w:rFonts w:ascii="Avenir Next" w:hAnsi="Avenir Next"/>
                <w:b w:val="0"/>
                <w:sz w:val="17"/>
              </w:rPr>
              <w:t>Astuccio da 12 o da 30 bustine da 3 g</w:t>
            </w:r>
          </w:p>
        </w:tc>
        <w:tc>
          <w:tcPr>
            <w:tcW w:type="dxa" w:w="2324"/>
          </w:tcPr>
          <w:p>
            <w:r/>
            <w:r>
              <w:rPr>
                <w:rFonts w:ascii="Avenir Next" w:hAnsi="Avenir Next"/>
                <w:b w:val="0"/>
                <w:sz w:val="17"/>
              </w:rPr>
              <w:t>12 bustine 12,98 € (listino 17,30 €) · 30 bustine 21,84 € (listino 31,20 €)</w:t>
            </w:r>
          </w:p>
        </w:tc>
        <w:tc>
          <w:tcPr>
            <w:tcW w:type="dxa" w:w="1474"/>
          </w:tcPr>
          <w:p>
            <w:r/>
            <w:r>
              <w:rPr>
                <w:rFonts w:ascii="Avenir Next" w:hAnsi="Avenir Next"/>
                <w:b w:val="0"/>
                <w:sz w:val="17"/>
              </w:rPr>
              <w:t>da completare</w:t>
            </w:r>
          </w:p>
        </w:tc>
      </w:tr>
    </w:tbl>
    <w:p>
      <w:pPr>
        <w:spacing w:after="40"/>
      </w:pPr>
    </w:p>
    <w:p>
      <w:pPr>
        <w:keepNext/>
        <w:spacing w:before="200" w:after="100"/>
      </w:pPr>
      <w:r>
        <w:rPr>
          <w:rFonts w:ascii="Avenir Next" w:hAnsi="Avenir Next"/>
          <w:b/>
          <w:color w:val="ED1C24"/>
          <w:sz w:val="22"/>
        </w:rPr>
        <w:t>Testo per il sito</w:t>
      </w:r>
    </w:p>
    <w:p>
      <w:pPr>
        <w:spacing w:after="40"/>
      </w:pPr>
      <w:r>
        <w:rPr>
          <w:rFonts w:ascii="Avenir Next" w:hAnsi="Avenir Next"/>
          <w:b/>
          <w:sz w:val="22"/>
        </w:rPr>
        <w:t>XFLOR bustine · Probiotici, inulina e lattoferrina</w:t>
      </w:r>
    </w:p>
    <w:p>
      <w:pPr>
        <w:spacing w:after="100"/>
      </w:pPr>
      <w:r>
        <w:rPr>
          <w:rFonts w:ascii="Avenir Next" w:hAnsi="Avenir Next"/>
          <w:b w:val="0"/>
          <w:i/>
        </w:rPr>
        <w:t>Quattro ceppi probiotici, 2 g di inulina e 100 mg di lattoferrina in una bustina.</w:t>
      </w:r>
    </w:p>
    <w:p>
      <w:pPr>
        <w:spacing w:after="100"/>
      </w:pPr>
      <w:r>
        <w:rPr>
          <w:rFonts w:ascii="Avenir Next" w:hAnsi="Avenir Next"/>
          <w:b w:val="0"/>
        </w:rPr>
        <w:t>Integratore alimentare di lattoferrina e inulina con fermenti probiotici. Probiotici e fibre prebiotiche favoriscono l'equilibrio della flora intestinale. Una bustina al giorno.</w:t>
      </w:r>
    </w:p>
    <w:p>
      <w:pPr>
        <w:spacing w:after="100"/>
      </w:pPr>
      <w:r>
        <w:rPr>
          <w:rFonts w:ascii="Avenir Next" w:hAnsi="Avenir Next"/>
          <w:b w:val="0"/>
        </w:rPr>
        <w:t>Ogni bustina contiene 13 miliardi di UFC da quattro ceppi probiotici, tra cui il lievito Saccharomyces boulardii, 2 g di inulina, una fibra prebiotica in una miscela di catene lunghe e corte [da documentare], e 100 mg di lattoferrina. Probiotici e fibre prebiotiche favoriscono l'equilibrio della flora intestinale. Si scioglie in poca acqua o in un'altra bevanda a temperatura ambiente.</w:t>
      </w:r>
    </w:p>
    <w:p>
      <w:pPr>
        <w:spacing w:after="100"/>
      </w:pPr>
      <w:r>
        <w:rPr>
          <w:rFonts w:ascii="Avenir Next" w:hAnsi="Avenir Next"/>
          <w:b w:val="0"/>
        </w:rPr>
        <w:t xml:space="preserve">Il dettaglio che fa la differenza: </w:t>
      </w:r>
      <w:r>
        <w:rPr>
          <w:rFonts w:ascii="Avenir Next" w:hAnsi="Avenir Next"/>
          <w:b/>
        </w:rPr>
        <w:t>Inulina a catene lunghe e corte, in equilibrio</w:t>
      </w:r>
      <w:r>
        <w:rPr>
          <w:rFonts w:ascii="Avenir Next" w:hAnsi="Avenir Next"/>
          <w:b w:val="0"/>
        </w:rPr>
        <w:t>.</w:t>
      </w:r>
    </w:p>
    <w:p>
      <w:pPr>
        <w:keepNext/>
        <w:spacing w:before="200" w:after="100"/>
      </w:pPr>
      <w:r>
        <w:rPr>
          <w:rFonts w:ascii="Avenir Next" w:hAnsi="Avenir Next"/>
          <w:b/>
          <w:color w:val="ED1C24"/>
          <w:sz w:val="22"/>
        </w:rPr>
        <w:t>Come funziona</w:t>
      </w:r>
    </w:p>
    <w:p>
      <w:pPr>
        <w:spacing w:after="100"/>
      </w:pPr>
      <w:r>
        <w:rPr>
          <w:rFonts w:ascii="Avenir Next" w:hAnsi="Avenir Next"/>
          <w:b/>
          <w:sz w:val="19"/>
        </w:rPr>
        <w:t>Dove la troviamo.</w:t>
      </w:r>
      <w:r>
        <w:rPr>
          <w:rFonts w:ascii="Avenir Next" w:hAnsi="Avenir Next"/>
          <w:b w:val="0"/>
          <w:sz w:val="19"/>
        </w:rPr>
        <w:t xml:space="preserve"> La lattoferrina fa parte della nostra immunità innata. La secerniamo attraverso le ghiandole esocrine: è nel latte materno, nelle lacrime, nella saliva, nel muco nasale e vaginale, cioè nelle porte d'ingresso dell'organismo. Anche i granulociti neutrofili, un tipo di globuli bianchi, la contengono e la rilasciano come forma di difesa.</w:t>
      </w:r>
    </w:p>
    <w:p>
      <w:pPr>
        <w:spacing w:after="100"/>
      </w:pPr>
      <w:r>
        <w:rPr>
          <w:rFonts w:ascii="Avenir Next" w:hAnsi="Avenir Next"/>
          <w:b/>
          <w:sz w:val="19"/>
        </w:rPr>
        <w:t>Come lavora.</w:t>
      </w:r>
      <w:r>
        <w:rPr>
          <w:rFonts w:ascii="Avenir Next" w:hAnsi="Avenir Next"/>
          <w:b w:val="0"/>
          <w:sz w:val="19"/>
        </w:rPr>
        <w:t xml:space="preserve"> È una glicoproteina della famiglia delle transferrine, con due siti che legano il ferro. Il ferro è una risorsa che molti microrganismi usano per moltiplicarsi e per costruire il biofilm, lo scudo con cui i batteri si proteggono. Legando il ferro, la lattoferrina lo rende meno disponibile: è quella che si chiama immunità nutrizionale.</w:t>
      </w:r>
    </w:p>
    <w:p>
      <w:pPr>
        <w:spacing w:after="100"/>
      </w:pPr>
      <w:r>
        <w:rPr>
          <w:rFonts w:ascii="Avenir Next" w:hAnsi="Avenir Next"/>
          <w:b/>
          <w:sz w:val="19"/>
        </w:rPr>
        <w:t>Inulina.</w:t>
      </w:r>
      <w:r>
        <w:rPr>
          <w:rFonts w:ascii="Avenir Next" w:hAnsi="Avenir Next"/>
          <w:b w:val="0"/>
          <w:sz w:val="19"/>
        </w:rPr>
        <w:t xml:space="preserve"> È una fibra prebiotica. A differenza dei lassativi osmotici non sottrae all'intestino minerali come magnesio e potassio. In XFLOR è una miscela di catene lunghe e corte [da documentare].</w:t>
      </w:r>
    </w:p>
    <w:p>
      <w:pPr>
        <w:keepNext/>
        <w:spacing w:before="200" w:after="100"/>
      </w:pPr>
      <w:r>
        <w:rPr>
          <w:rFonts w:ascii="Avenir Next" w:hAnsi="Avenir Next"/>
          <w:b/>
          <w:color w:val="ED1C24"/>
          <w:sz w:val="22"/>
        </w:rPr>
        <w:t>Composizione</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670"/>
        <w:gridCol w:w="3685"/>
      </w:tblGrid>
      <w:tr>
        <w:tc>
          <w:tcPr>
            <w:tcW w:type="dxa" w:w="5669"/>
            <w:shd w:val="clear" w:color="auto" w:fill="ED1C24"/>
          </w:tcPr>
          <w:p>
            <w:r/>
            <w:r>
              <w:rPr>
                <w:rFonts w:ascii="Avenir Next" w:hAnsi="Avenir Next"/>
                <w:b/>
                <w:color w:val="FFFFFF"/>
                <w:sz w:val="17"/>
              </w:rPr>
              <w:t>Componente</w:t>
            </w:r>
          </w:p>
        </w:tc>
        <w:tc>
          <w:tcPr>
            <w:tcW w:type="dxa" w:w="3685"/>
            <w:shd w:val="clear" w:color="auto" w:fill="ED1C24"/>
          </w:tcPr>
          <w:p>
            <w:r/>
            <w:r>
              <w:rPr>
                <w:rFonts w:ascii="Avenir Next" w:hAnsi="Avenir Next"/>
                <w:b/>
                <w:color w:val="FFFFFF"/>
                <w:sz w:val="17"/>
              </w:rPr>
              <w:t>Per dose</w:t>
            </w:r>
          </w:p>
        </w:tc>
      </w:tr>
      <w:tr>
        <w:tc>
          <w:tcPr>
            <w:tcW w:type="dxa" w:w="5669"/>
          </w:tcPr>
          <w:p>
            <w:r/>
            <w:r>
              <w:rPr>
                <w:rFonts w:ascii="Avenir Next" w:hAnsi="Avenir Next"/>
                <w:b w:val="0"/>
                <w:sz w:val="17"/>
              </w:rPr>
              <w:t>Inulina</w:t>
            </w:r>
          </w:p>
        </w:tc>
        <w:tc>
          <w:tcPr>
            <w:tcW w:type="dxa" w:w="3685"/>
          </w:tcPr>
          <w:p>
            <w:r/>
            <w:r>
              <w:rPr>
                <w:rFonts w:ascii="Avenir Next" w:hAnsi="Avenir Next"/>
                <w:b w:val="0"/>
                <w:sz w:val="17"/>
              </w:rPr>
              <w:t>2 g</w:t>
            </w:r>
          </w:p>
        </w:tc>
      </w:tr>
      <w:tr>
        <w:tc>
          <w:tcPr>
            <w:tcW w:type="dxa" w:w="5669"/>
          </w:tcPr>
          <w:p>
            <w:r/>
            <w:r>
              <w:rPr>
                <w:rFonts w:ascii="Avenir Next" w:hAnsi="Avenir Next"/>
                <w:b w:val="0"/>
                <w:sz w:val="17"/>
              </w:rPr>
              <w:t>Lattoferrina</w:t>
            </w:r>
          </w:p>
        </w:tc>
        <w:tc>
          <w:tcPr>
            <w:tcW w:type="dxa" w:w="3685"/>
          </w:tcPr>
          <w:p>
            <w:r/>
            <w:r>
              <w:rPr>
                <w:rFonts w:ascii="Avenir Next" w:hAnsi="Avenir Next"/>
                <w:b w:val="0"/>
                <w:sz w:val="17"/>
              </w:rPr>
              <w:t>100 mg</w:t>
            </w:r>
          </w:p>
        </w:tc>
      </w:tr>
      <w:tr>
        <w:tc>
          <w:tcPr>
            <w:tcW w:type="dxa" w:w="5669"/>
          </w:tcPr>
          <w:p>
            <w:r/>
            <w:r>
              <w:rPr>
                <w:rFonts w:ascii="Avenir Next" w:hAnsi="Avenir Next"/>
                <w:b w:val="0"/>
                <w:sz w:val="17"/>
              </w:rPr>
              <w:t>L. rhamnosus SGL 06</w:t>
            </w:r>
          </w:p>
        </w:tc>
        <w:tc>
          <w:tcPr>
            <w:tcW w:type="dxa" w:w="3685"/>
          </w:tcPr>
          <w:p>
            <w:r/>
            <w:r>
              <w:rPr>
                <w:rFonts w:ascii="Avenir Next" w:hAnsi="Avenir Next"/>
                <w:b w:val="0"/>
                <w:sz w:val="17"/>
              </w:rPr>
              <w:t>5 miliardi UFC</w:t>
            </w:r>
          </w:p>
        </w:tc>
      </w:tr>
      <w:tr>
        <w:tc>
          <w:tcPr>
            <w:tcW w:type="dxa" w:w="5669"/>
          </w:tcPr>
          <w:p>
            <w:r/>
            <w:r>
              <w:rPr>
                <w:rFonts w:ascii="Avenir Next" w:hAnsi="Avenir Next"/>
                <w:b w:val="0"/>
                <w:sz w:val="17"/>
              </w:rPr>
              <w:t>L. acidophilus SGL 11</w:t>
            </w:r>
          </w:p>
        </w:tc>
        <w:tc>
          <w:tcPr>
            <w:tcW w:type="dxa" w:w="3685"/>
          </w:tcPr>
          <w:p>
            <w:r/>
            <w:r>
              <w:rPr>
                <w:rFonts w:ascii="Avenir Next" w:hAnsi="Avenir Next"/>
                <w:b w:val="0"/>
                <w:sz w:val="17"/>
              </w:rPr>
              <w:t>5 miliardi UFC</w:t>
            </w:r>
          </w:p>
        </w:tc>
      </w:tr>
      <w:tr>
        <w:tc>
          <w:tcPr>
            <w:tcW w:type="dxa" w:w="5669"/>
          </w:tcPr>
          <w:p>
            <w:r/>
            <w:r>
              <w:rPr>
                <w:rFonts w:ascii="Avenir Next" w:hAnsi="Avenir Next"/>
                <w:b w:val="0"/>
                <w:sz w:val="17"/>
              </w:rPr>
              <w:t>B. infantis SGB 03</w:t>
            </w:r>
          </w:p>
        </w:tc>
        <w:tc>
          <w:tcPr>
            <w:tcW w:type="dxa" w:w="3685"/>
          </w:tcPr>
          <w:p>
            <w:r/>
            <w:r>
              <w:rPr>
                <w:rFonts w:ascii="Avenir Next" w:hAnsi="Avenir Next"/>
                <w:b w:val="0"/>
                <w:sz w:val="17"/>
              </w:rPr>
              <w:t>2 miliardi UFC</w:t>
            </w:r>
          </w:p>
        </w:tc>
      </w:tr>
      <w:tr>
        <w:tc>
          <w:tcPr>
            <w:tcW w:type="dxa" w:w="5669"/>
          </w:tcPr>
          <w:p>
            <w:r/>
            <w:r>
              <w:rPr>
                <w:rFonts w:ascii="Avenir Next" w:hAnsi="Avenir Next"/>
                <w:b w:val="0"/>
                <w:sz w:val="17"/>
              </w:rPr>
              <w:t>S. boulardii DBVPG6763</w:t>
            </w:r>
          </w:p>
        </w:tc>
        <w:tc>
          <w:tcPr>
            <w:tcW w:type="dxa" w:w="3685"/>
          </w:tcPr>
          <w:p>
            <w:r/>
            <w:r>
              <w:rPr>
                <w:rFonts w:ascii="Avenir Next" w:hAnsi="Avenir Next"/>
                <w:b w:val="0"/>
                <w:sz w:val="17"/>
              </w:rPr>
              <w:t>1 miliardo UFC</w:t>
            </w:r>
          </w:p>
        </w:tc>
      </w:tr>
    </w:tbl>
    <w:p>
      <w:pPr>
        <w:spacing w:after="40"/>
      </w:pPr>
    </w:p>
    <w:p>
      <w:pPr>
        <w:spacing w:after="100"/>
      </w:pPr>
      <w:r>
        <w:rPr>
          <w:rFonts w:ascii="Avenir Next" w:hAnsi="Avenir Next"/>
          <w:b w:val="0"/>
          <w:sz w:val="18"/>
        </w:rPr>
        <w:t>Ingredienti: Inulina; fruttosio; fermenti probiotici; supporti: maltodestrina di mais, biossido di silicio; lattoferrina (proteine del latte, lattosio).</w:t>
      </w:r>
    </w:p>
    <w:p>
      <w:pPr>
        <w:spacing w:after="100"/>
      </w:pPr>
      <w:r>
        <w:rPr>
          <w:rFonts w:ascii="Avenir Next" w:hAnsi="Avenir Next"/>
          <w:b w:val="0"/>
          <w:sz w:val="18"/>
        </w:rPr>
        <w:t>Claim utilizzabili: "I fermenti probiotici e le fibre prebiotiche favoriscono l'equilibrio della flora intestinale."</w:t>
      </w:r>
    </w:p>
    <w:p>
      <w:pPr>
        <w:keepNext/>
        <w:spacing w:before="200" w:after="100"/>
      </w:pPr>
      <w:r>
        <w:rPr>
          <w:rFonts w:ascii="Avenir Next" w:hAnsi="Avenir Next"/>
          <w:b/>
          <w:color w:val="ED1C24"/>
          <w:sz w:val="22"/>
        </w:rPr>
        <w:t>Come si usa</w:t>
      </w:r>
    </w:p>
    <w:p>
      <w:pPr>
        <w:spacing w:after="100"/>
      </w:pPr>
      <w:r>
        <w:rPr>
          <w:rFonts w:ascii="Avenir Next" w:hAnsi="Avenir Next"/>
          <w:b w:val="0"/>
          <w:sz w:val="19"/>
        </w:rPr>
        <w:t>1 bustina al giorno, sciolta in poca acqua, tè, succo, latte o yogurt a temperatura ambiente.</w:t>
      </w:r>
    </w:p>
    <w:p>
      <w:pPr>
        <w:keepNext/>
        <w:spacing w:before="200" w:after="100"/>
      </w:pPr>
      <w:r>
        <w:rPr>
          <w:rFonts w:ascii="Avenir Next" w:hAnsi="Avenir Next"/>
          <w:b/>
          <w:color w:val="ED1C24"/>
          <w:sz w:val="22"/>
        </w:rPr>
        <w:t>Avvertenze</w:t>
      </w:r>
    </w:p>
    <w:p>
      <w:pPr>
        <w:spacing w:after="60"/>
        <w:ind w:left="283" w:hanging="198"/>
      </w:pPr>
      <w:r>
        <w:rPr>
          <w:rFonts w:ascii="Avenir Next" w:hAnsi="Avenir Next"/>
          <w:color w:val="ED1C24"/>
        </w:rPr>
        <w:t xml:space="preserve">–  </w:t>
      </w:r>
      <w:r>
        <w:rPr>
          <w:rFonts w:ascii="Avenir Next" w:hAnsi="Avenir Next"/>
          <w:b w:val="0"/>
        </w:rPr>
        <w:t>Tenere fuori dalla portata dei bambini sotto i 3 anni.</w:t>
      </w:r>
    </w:p>
    <w:p>
      <w:pPr>
        <w:spacing w:after="60"/>
        <w:ind w:left="283" w:hanging="198"/>
      </w:pPr>
      <w:r>
        <w:rPr>
          <w:rFonts w:ascii="Avenir Next" w:hAnsi="Avenir Next"/>
          <w:color w:val="ED1C24"/>
        </w:rPr>
        <w:t xml:space="preserve">–  </w:t>
      </w:r>
      <w:r>
        <w:rPr>
          <w:rFonts w:ascii="Avenir Next" w:hAnsi="Avenir Next"/>
          <w:b w:val="0"/>
        </w:rPr>
        <w:t>Non sostituisce una dieta variata.</w:t>
      </w:r>
    </w:p>
    <w:p>
      <w:pPr>
        <w:spacing w:after="60"/>
        <w:ind w:left="283" w:hanging="198"/>
      </w:pPr>
      <w:r>
        <w:rPr>
          <w:rFonts w:ascii="Avenir Next" w:hAnsi="Avenir Next"/>
          <w:color w:val="ED1C24"/>
        </w:rPr>
        <w:t xml:space="preserve">–  </w:t>
      </w:r>
      <w:r>
        <w:rPr>
          <w:rFonts w:ascii="Avenir Next" w:hAnsi="Avenir Next"/>
          <w:b w:val="0"/>
        </w:rPr>
        <w:t>Non superare la dose giornaliera consigliata.</w:t>
      </w:r>
    </w:p>
    <w:p>
      <w:pPr>
        <w:spacing w:after="60"/>
        <w:ind w:left="283" w:hanging="198"/>
      </w:pPr>
      <w:r>
        <w:rPr>
          <w:rFonts w:ascii="Avenir Next" w:hAnsi="Avenir Next"/>
          <w:color w:val="ED1C24"/>
        </w:rPr>
        <w:t xml:space="preserve">–  </w:t>
      </w:r>
      <w:r>
        <w:rPr>
          <w:rFonts w:ascii="Avenir Next" w:hAnsi="Avenir Next"/>
          <w:b w:val="0"/>
        </w:rPr>
        <w:t>Contiene latte e fruttosio (da evidenziare).</w:t>
      </w:r>
    </w:p>
    <w:p>
      <w:pPr>
        <w:spacing w:after="60"/>
        <w:ind w:left="283" w:hanging="198"/>
      </w:pPr>
      <w:r>
        <w:rPr>
          <w:rFonts w:ascii="Avenir Next" w:hAnsi="Avenir Next"/>
          <w:color w:val="ED1C24"/>
        </w:rPr>
        <w:t xml:space="preserve">–  </w:t>
      </w:r>
      <w:r>
        <w:rPr>
          <w:rFonts w:ascii="Avenir Next" w:hAnsi="Avenir Next"/>
          <w:b w:val="0"/>
        </w:rPr>
        <w:t>Contiene Saccharomyces boulardii: in caso di immunodepressione o di catetere venoso centrale, sentire il medico prima dell'uso.</w:t>
      </w:r>
    </w:p>
    <w:p>
      <w:pPr>
        <w:spacing w:after="60"/>
        <w:ind w:left="283" w:hanging="198"/>
      </w:pPr>
      <w:r>
        <w:rPr>
          <w:rFonts w:ascii="Avenir Next" w:hAnsi="Avenir Next"/>
          <w:color w:val="ED1C24"/>
        </w:rPr>
        <w:t xml:space="preserve">–  </w:t>
      </w:r>
      <w:r>
        <w:rPr>
          <w:rFonts w:ascii="Avenir Next" w:hAnsi="Avenir Next"/>
          <w:b w:val="0"/>
        </w:rPr>
        <w:t>L'inulina, nei primi giorni, può dare un po' di gas in persone sensibili.</w:t>
      </w:r>
    </w:p>
    <w:p>
      <w:pPr>
        <w:spacing w:after="100"/>
      </w:pPr>
      <w:r>
        <w:rPr>
          <w:rFonts w:ascii="Avenir Next" w:hAnsi="Avenir Next"/>
          <w:b w:val="0"/>
          <w:sz w:val="19"/>
        </w:rPr>
        <w:t>Costo al mese: 21,84 € con la confezione da 30 (1 bustina al giorno); 32,45 € con le 12. Nei kit: B03 Difese Autunno Adulti (bustine), B07 Kit Antibiotico &amp; Intestino.</w:t>
      </w:r>
    </w:p>
    <w:p>
      <w:pPr>
        <w:keepNext/>
        <w:spacing w:before="200" w:after="100"/>
      </w:pPr>
      <w:r>
        <w:rPr>
          <w:rFonts w:ascii="Avenir Next" w:hAnsi="Avenir Next"/>
          <w:b/>
          <w:color w:val="ED1C24"/>
          <w:sz w:val="22"/>
        </w:rPr>
        <w:t>Domande frequenti</w:t>
      </w:r>
    </w:p>
    <w:p>
      <w:pPr>
        <w:spacing w:after="100"/>
      </w:pPr>
      <w:r>
        <w:rPr>
          <w:rFonts w:ascii="Avenir Next" w:hAnsi="Avenir Next"/>
          <w:b/>
          <w:sz w:val="19"/>
        </w:rPr>
        <w:t>Che differenza c'è tra le bustine e le capsule?</w:t>
      </w:r>
      <w:r>
        <w:rPr>
          <w:rFonts w:ascii="Avenir Next" w:hAnsi="Avenir Next"/>
          <w:b w:val="0"/>
          <w:sz w:val="19"/>
        </w:rPr>
        <w:t xml:space="preserve"> Le bustine hanno anche 2 g di inulina e il Saccharomyces boulardii; le capsule hanno quattro ceppi batterici e la stessa quantità di lattoferrina.</w:t>
      </w:r>
    </w:p>
    <w:p>
      <w:pPr>
        <w:spacing w:after="100"/>
      </w:pPr>
      <w:r>
        <w:rPr>
          <w:rFonts w:ascii="Avenir Next" w:hAnsi="Avenir Next"/>
          <w:b/>
          <w:sz w:val="19"/>
        </w:rPr>
        <w:t>L'inulina fa gonfiare?</w:t>
      </w:r>
      <w:r>
        <w:rPr>
          <w:rFonts w:ascii="Avenir Next" w:hAnsi="Avenir Next"/>
          <w:b w:val="0"/>
          <w:sz w:val="19"/>
        </w:rPr>
        <w:t xml:space="preserve"> In alcune persone le fibre possono dare gas all'inizio. In XFLOR l'inulina è una miscela di catene lunghe e corte [da documentare].</w:t>
      </w:r>
    </w:p>
    <w:p>
      <w:pPr>
        <w:spacing w:after="100"/>
      </w:pPr>
      <w:r>
        <w:rPr>
          <w:rFonts w:ascii="Avenir Next" w:hAnsi="Avenir Next"/>
          <w:b/>
          <w:sz w:val="19"/>
        </w:rPr>
        <w:t>Le confezioni da 12 e da 30 hanno la stessa formula?</w:t>
      </w:r>
      <w:r>
        <w:rPr>
          <w:rFonts w:ascii="Avenir Next" w:hAnsi="Avenir Next"/>
          <w:b w:val="0"/>
          <w:sz w:val="19"/>
        </w:rPr>
        <w:t xml:space="preserve"> Sì, cambia solo il numero di bustine.</w:t>
      </w:r>
    </w:p>
    <w:p>
      <w:pPr>
        <w:keepNext/>
        <w:spacing w:before="200" w:after="100"/>
      </w:pPr>
      <w:r>
        <w:rPr>
          <w:rFonts w:ascii="Avenir Next" w:hAnsi="Avenir Next"/>
          <w:b/>
          <w:color w:val="ED1C24"/>
          <w:sz w:val="22"/>
        </w:rPr>
        <w:t>Interventi sul sito</w:t>
      </w:r>
    </w:p>
    <w:p>
      <w:pPr>
        <w:spacing w:after="60"/>
        <w:ind w:left="283" w:hanging="198"/>
      </w:pPr>
      <w:r>
        <w:rPr>
          <w:rFonts w:ascii="Avenir Next" w:hAnsi="Avenir Next"/>
          <w:color w:val="ED1C24"/>
        </w:rPr>
        <w:t xml:space="preserve">–  </w:t>
      </w:r>
      <w:r>
        <w:rPr>
          <w:rFonts w:ascii="Avenir Next" w:hAnsi="Avenir Next"/>
          <w:b w:val="0"/>
        </w:rPr>
        <w:t>Chiameremo i ceppi "fermenti probiotici" e non "fermenti lattici", perché il Saccharomyces boulardii è un lievito.</w:t>
      </w:r>
    </w:p>
    <w:p>
      <w:pPr>
        <w:spacing w:after="60"/>
        <w:ind w:left="283" w:hanging="198"/>
      </w:pPr>
      <w:r>
        <w:rPr>
          <w:rFonts w:ascii="Avenir Next" w:hAnsi="Avenir Next"/>
          <w:color w:val="ED1C24"/>
        </w:rPr>
        <w:t xml:space="preserve">–  </w:t>
      </w:r>
      <w:r>
        <w:rPr>
          <w:rFonts w:ascii="Avenir Next" w:hAnsi="Avenir Next"/>
          <w:b w:val="0"/>
        </w:rPr>
        <w:t>Collegheremo tra loro le pagine delle confezioni da 12 e da 30.</w:t>
      </w:r>
    </w:p>
    <w:p>
      <w:pPr>
        <w:keepNext/>
        <w:spacing w:before="200" w:after="100"/>
      </w:pPr>
      <w:r>
        <w:rPr>
          <w:rFonts w:ascii="Avenir Next" w:hAnsi="Avenir Next"/>
          <w:b/>
          <w:color w:val="ED1C24"/>
          <w:sz w:val="22"/>
        </w:rPr>
        <w:t>Frasi indicate da Pharmaguida, in attesa del via libera regolatorio</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386"/>
        <w:gridCol w:w="3969"/>
      </w:tblGrid>
      <w:tr>
        <w:tc>
          <w:tcPr>
            <w:tcW w:type="dxa" w:w="5386"/>
            <w:shd w:val="clear" w:color="auto" w:fill="ED1C24"/>
          </w:tcPr>
          <w:p>
            <w:r/>
            <w:r>
              <w:rPr>
                <w:rFonts w:ascii="Avenir Next" w:hAnsi="Avenir Next"/>
                <w:b/>
                <w:color w:val="FFFFFF"/>
                <w:sz w:val="17"/>
              </w:rPr>
              <w:t>Frase</w:t>
            </w:r>
          </w:p>
        </w:tc>
        <w:tc>
          <w:tcPr>
            <w:tcW w:type="dxa" w:w="3969"/>
            <w:shd w:val="clear" w:color="auto" w:fill="ED1C24"/>
          </w:tcPr>
          <w:p>
            <w:r/>
            <w:r>
              <w:rPr>
                <w:rFonts w:ascii="Avenir Next" w:hAnsi="Avenir Next"/>
                <w:b/>
                <w:color w:val="FFFFFF"/>
                <w:sz w:val="17"/>
              </w:rPr>
              <w:t>Perché serve il via libera</w:t>
            </w:r>
          </w:p>
        </w:tc>
      </w:tr>
      <w:tr>
        <w:tc>
          <w:tcPr>
            <w:tcW w:type="dxa" w:w="5386"/>
          </w:tcPr>
          <w:p>
            <w:r/>
            <w:r>
              <w:rPr>
                <w:rFonts w:ascii="Avenir Next" w:hAnsi="Avenir Next"/>
                <w:b w:val="0"/>
                <w:sz w:val="17"/>
              </w:rPr>
              <w:t>La lattoferrina poco satura di ferro sottrae il ferro ai batteri e ne ostacola replicazione e formazione di biofilm, anche nei più resistenti (articolo su Nature).</w:t>
            </w:r>
          </w:p>
        </w:tc>
        <w:tc>
          <w:tcPr>
            <w:tcW w:type="dxa" w:w="3969"/>
          </w:tcPr>
          <w:p>
            <w:r/>
            <w:r>
              <w:rPr>
                <w:rFonts w:ascii="Avenir Next" w:hAnsi="Avenir Next"/>
                <w:b w:val="0"/>
                <w:sz w:val="17"/>
              </w:rPr>
              <w:t>Effetto antibatterico: non autorizzato; serve la fonte.</w:t>
            </w:r>
          </w:p>
        </w:tc>
      </w:tr>
      <w:tr>
        <w:tc>
          <w:tcPr>
            <w:tcW w:type="dxa" w:w="5386"/>
          </w:tcPr>
          <w:p>
            <w:r/>
            <w:r>
              <w:rPr>
                <w:rFonts w:ascii="Avenir Next" w:hAnsi="Avenir Next"/>
                <w:b w:val="0"/>
                <w:sz w:val="17"/>
              </w:rPr>
              <w:t>In abbinamento alla terapia antibiotica ne potenzia l'azione.</w:t>
            </w:r>
          </w:p>
        </w:tc>
        <w:tc>
          <w:tcPr>
            <w:tcW w:type="dxa" w:w="3969"/>
          </w:tcPr>
          <w:p>
            <w:r/>
            <w:r>
              <w:rPr>
                <w:rFonts w:ascii="Avenir Next" w:hAnsi="Avenir Next"/>
                <w:b w:val="0"/>
                <w:sz w:val="17"/>
              </w:rPr>
              <w:t>Effetto terapeutico: non autorizzato.</w:t>
            </w:r>
          </w:p>
        </w:tc>
      </w:tr>
      <w:tr>
        <w:tc>
          <w:tcPr>
            <w:tcW w:type="dxa" w:w="5386"/>
          </w:tcPr>
          <w:p>
            <w:r/>
            <w:r>
              <w:rPr>
                <w:rFonts w:ascii="Avenir Next" w:hAnsi="Avenir Next"/>
                <w:b w:val="0"/>
                <w:sz w:val="17"/>
              </w:rPr>
              <w:t>Aumenta il tasso di eradicazione di Helicobacter pylori.</w:t>
            </w:r>
          </w:p>
        </w:tc>
        <w:tc>
          <w:tcPr>
            <w:tcW w:type="dxa" w:w="3969"/>
          </w:tcPr>
          <w:p>
            <w:r/>
            <w:r>
              <w:rPr>
                <w:rFonts w:ascii="Avenir Next" w:hAnsi="Avenir Next"/>
                <w:b w:val="0"/>
                <w:sz w:val="17"/>
              </w:rPr>
              <w:t>Riferimento a una malattia: solo per medici.</w:t>
            </w:r>
          </w:p>
        </w:tc>
      </w:tr>
    </w:tbl>
    <w:p>
      <w:pPr>
        <w:spacing w:after="40"/>
      </w:pPr>
    </w:p>
    <w:p>
      <w:pPr>
        <w:keepNext/>
        <w:spacing w:before="200" w:after="100"/>
      </w:pPr>
      <w:r>
        <w:rPr>
          <w:rFonts w:ascii="Avenir Next" w:hAnsi="Avenir Next"/>
          <w:b/>
          <w:color w:val="ED1C24"/>
          <w:sz w:val="22"/>
        </w:rPr>
        <w:t>Riservato a medici e informatori</w:t>
      </w:r>
    </w:p>
    <w:p>
      <w:pPr>
        <w:spacing w:after="100"/>
      </w:pPr>
      <w:r>
        <w:rPr>
          <w:rFonts w:ascii="Avenir Next" w:hAnsi="Avenir Next"/>
          <w:b/>
          <w:color w:val="595959"/>
          <w:sz w:val="18"/>
        </w:rPr>
        <w:t>Biofilm e antibiotico-resistenza.</w:t>
      </w:r>
      <w:r>
        <w:rPr>
          <w:rFonts w:ascii="Avenir Next" w:hAnsi="Avenir Next"/>
          <w:b w:val="0"/>
          <w:color w:val="595959"/>
          <w:sz w:val="18"/>
        </w:rPr>
        <w:t xml:space="preserve"> Riducendo il ferro disponibile nell'intestino, la lattoferrina ostacola la formazione del biofilm batterico, la principale difesa dei batteri e una delle principali cause di antibiotico-resistenza. Un articolo su Nature riporta che la lattoferrina poco satura di ferro sottrae il ferro ai batteri ostacolandone replicazione e formazione di biofilm, anche nei ceppi più resistenti [riferimento completo da allegare]. In abbinamento alla terapia antibiotica ne potenzia l'azione.</w:t>
      </w:r>
    </w:p>
    <w:p>
      <w:pPr>
        <w:spacing w:after="100"/>
      </w:pPr>
      <w:r>
        <w:rPr>
          <w:rFonts w:ascii="Avenir Next" w:hAnsi="Avenir Next"/>
          <w:b/>
          <w:color w:val="595959"/>
          <w:sz w:val="18"/>
        </w:rPr>
        <w:t>Helicobacter pylori.</w:t>
      </w:r>
      <w:r>
        <w:rPr>
          <w:rFonts w:ascii="Avenir Next" w:hAnsi="Avenir Next"/>
          <w:b w:val="0"/>
          <w:color w:val="595959"/>
          <w:sz w:val="18"/>
        </w:rPr>
        <w:t xml:space="preserve"> L'aggiunta della lattoferrina scelta da Pharmaguida alla terapia aumenta il tasso di eradicazione [riferimento da completare].</w:t>
      </w:r>
    </w:p>
    <w:p>
      <w:pPr>
        <w:spacing w:after="100"/>
      </w:pPr>
      <w:r>
        <w:rPr>
          <w:rFonts w:ascii="Avenir Next" w:hAnsi="Avenir Next"/>
          <w:b w:val="0"/>
          <w:color w:val="595959"/>
          <w:sz w:val="18"/>
        </w:rPr>
        <w:t>Inulina: utile anche nella diarrea (lega l'acqua libera) e nelle malattie infiammatorie croniche intestinali.</w:t>
      </w:r>
    </w:p>
    <w:p>
      <w:pPr>
        <w:keepNext/>
        <w:pageBreakBefore/>
        <w:spacing w:before="80" w:after="100"/>
      </w:pPr>
      <w:r>
        <w:rPr>
          <w:rFonts w:ascii="Avenir Next" w:hAnsi="Avenir Next"/>
          <w:b/>
          <w:color w:val="ED1C24"/>
          <w:sz w:val="30"/>
        </w:rPr>
        <w:t>XD3 Plus</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27"/>
        <w:gridCol w:w="3628"/>
        <w:gridCol w:w="2324"/>
        <w:gridCol w:w="1474"/>
      </w:tblGrid>
      <w:tr>
        <w:tc>
          <w:tcPr>
            <w:tcW w:type="dxa" w:w="1928"/>
            <w:shd w:val="clear" w:color="auto" w:fill="ED1C24"/>
          </w:tcPr>
          <w:p>
            <w:r/>
            <w:r>
              <w:rPr>
                <w:rFonts w:ascii="Avenir Next" w:hAnsi="Avenir Next"/>
                <w:b/>
                <w:color w:val="FFFFFF"/>
                <w:sz w:val="17"/>
              </w:rPr>
              <w:t>Categoria</w:t>
            </w:r>
          </w:p>
        </w:tc>
        <w:tc>
          <w:tcPr>
            <w:tcW w:type="dxa" w:w="3628"/>
            <w:shd w:val="clear" w:color="auto" w:fill="ED1C24"/>
          </w:tcPr>
          <w:p>
            <w:r/>
            <w:r>
              <w:rPr>
                <w:rFonts w:ascii="Avenir Next" w:hAnsi="Avenir Next"/>
                <w:b/>
                <w:color w:val="FFFFFF"/>
                <w:sz w:val="17"/>
              </w:rPr>
              <w:t>Formato</w:t>
            </w:r>
          </w:p>
        </w:tc>
        <w:tc>
          <w:tcPr>
            <w:tcW w:type="dxa" w:w="2324"/>
            <w:shd w:val="clear" w:color="auto" w:fill="ED1C24"/>
          </w:tcPr>
          <w:p>
            <w:r/>
            <w:r>
              <w:rPr>
                <w:rFonts w:ascii="Avenir Next" w:hAnsi="Avenir Next"/>
                <w:b/>
                <w:color w:val="FFFFFF"/>
                <w:sz w:val="17"/>
              </w:rPr>
              <w:t>Prezzo sito 20/10</w:t>
            </w:r>
          </w:p>
        </w:tc>
        <w:tc>
          <w:tcPr>
            <w:tcW w:type="dxa" w:w="1474"/>
            <w:shd w:val="clear" w:color="auto" w:fill="ED1C24"/>
          </w:tcPr>
          <w:p>
            <w:r/>
            <w:r>
              <w:rPr>
                <w:rFonts w:ascii="Avenir Next" w:hAnsi="Avenir Next"/>
                <w:b/>
                <w:color w:val="FFFFFF"/>
                <w:sz w:val="17"/>
              </w:rPr>
              <w:t>PARAF</w:t>
            </w:r>
          </w:p>
        </w:tc>
      </w:tr>
      <w:tr>
        <w:tc>
          <w:tcPr>
            <w:tcW w:type="dxa" w:w="1928"/>
          </w:tcPr>
          <w:p>
            <w:r/>
            <w:r>
              <w:rPr>
                <w:rFonts w:ascii="Avenir Next" w:hAnsi="Avenir Next"/>
                <w:b w:val="0"/>
                <w:sz w:val="17"/>
              </w:rPr>
              <w:t>Integratore alimentare</w:t>
            </w:r>
          </w:p>
        </w:tc>
        <w:tc>
          <w:tcPr>
            <w:tcW w:type="dxa" w:w="3628"/>
          </w:tcPr>
          <w:p>
            <w:r/>
            <w:r>
              <w:rPr>
                <w:rFonts w:ascii="Avenir Next" w:hAnsi="Avenir Next"/>
                <w:b w:val="0"/>
                <w:sz w:val="17"/>
              </w:rPr>
              <w:t>Astuccio con 2 blister da 15 capsule softgel (30 capsule)</w:t>
            </w:r>
          </w:p>
        </w:tc>
        <w:tc>
          <w:tcPr>
            <w:tcW w:type="dxa" w:w="2324"/>
          </w:tcPr>
          <w:p>
            <w:r/>
            <w:r>
              <w:rPr>
                <w:rFonts w:ascii="Avenir Next" w:hAnsi="Avenir Next"/>
                <w:b w:val="0"/>
                <w:sz w:val="17"/>
              </w:rPr>
              <w:t>15,20 € (listino 19,00 €)</w:t>
            </w:r>
          </w:p>
        </w:tc>
        <w:tc>
          <w:tcPr>
            <w:tcW w:type="dxa" w:w="1474"/>
          </w:tcPr>
          <w:p>
            <w:r/>
            <w:r>
              <w:rPr>
                <w:rFonts w:ascii="Avenir Next" w:hAnsi="Avenir Next"/>
                <w:b w:val="0"/>
                <w:sz w:val="17"/>
              </w:rPr>
              <w:t>da completare</w:t>
            </w:r>
          </w:p>
        </w:tc>
      </w:tr>
    </w:tbl>
    <w:p>
      <w:pPr>
        <w:spacing w:after="40"/>
      </w:pPr>
    </w:p>
    <w:p>
      <w:pPr>
        <w:keepNext/>
        <w:spacing w:before="200" w:after="100"/>
      </w:pPr>
      <w:r>
        <w:rPr>
          <w:rFonts w:ascii="Avenir Next" w:hAnsi="Avenir Next"/>
          <w:b/>
          <w:color w:val="ED1C24"/>
          <w:sz w:val="22"/>
        </w:rPr>
        <w:t>Testo per il sito</w:t>
      </w:r>
    </w:p>
    <w:p>
      <w:pPr>
        <w:spacing w:after="40"/>
      </w:pPr>
      <w:r>
        <w:rPr>
          <w:rFonts w:ascii="Avenir Next" w:hAnsi="Avenir Next"/>
          <w:b/>
          <w:sz w:val="22"/>
        </w:rPr>
        <w:t>XD3 Plus · Vitamina D3 2.000 UI e vitamina K2</w:t>
      </w:r>
    </w:p>
    <w:p>
      <w:pPr>
        <w:spacing w:after="100"/>
      </w:pPr>
      <w:r>
        <w:rPr>
          <w:rFonts w:ascii="Avenir Next" w:hAnsi="Avenir Next"/>
          <w:b w:val="0"/>
          <w:i/>
        </w:rPr>
        <w:t>Due vitamine in coppia per le ossa: D3 e K2 in una softgel al giorno.</w:t>
      </w:r>
    </w:p>
    <w:p>
      <w:pPr>
        <w:spacing w:after="100"/>
      </w:pPr>
      <w:r>
        <w:rPr>
          <w:rFonts w:ascii="Avenir Next" w:hAnsi="Avenir Next"/>
          <w:b w:val="0"/>
        </w:rPr>
        <w:t>Integratore alimentare di vitamina D3 (50 mcg, 2.000 UI) e vitamina K2 (200 mcg). La vitamina D contribuisce al normale assorbimento del calcio e la vitamina K al mantenimento di ossa normali.</w:t>
      </w:r>
    </w:p>
    <w:p>
      <w:pPr>
        <w:spacing w:after="100"/>
      </w:pPr>
      <w:r>
        <w:rPr>
          <w:rFonts w:ascii="Avenir Next" w:hAnsi="Avenir Next"/>
          <w:b w:val="0"/>
        </w:rPr>
        <w:t>XD3 Plus unisce vitamina D3 e vitamina K2 (menachinone) in una capsula softgel. La vitamina D contribuisce al normale assorbimento e utilizzo di calcio e fosforo, a normali livelli di calcio nel sangue, al mantenimento di ossa e denti normali, alla normale funzione muscolare e alla normale funzione del sistema immunitario. La vitamina K contribuisce alla normale coagulazione del sangue e al mantenimento di ossa normali. Una softgel al giorno. Senza glutine.</w:t>
      </w:r>
    </w:p>
    <w:p>
      <w:pPr>
        <w:spacing w:after="100"/>
      </w:pPr>
      <w:r>
        <w:rPr>
          <w:rFonts w:ascii="Avenir Next" w:hAnsi="Avenir Next"/>
          <w:b w:val="0"/>
        </w:rPr>
        <w:t xml:space="preserve">Il dettaglio che fa la differenza: </w:t>
      </w:r>
      <w:r>
        <w:rPr>
          <w:rFonts w:ascii="Avenir Next" w:hAnsi="Avenir Next"/>
          <w:b/>
        </w:rPr>
        <w:t>La K2 accanto alla D3</w:t>
      </w:r>
      <w:r>
        <w:rPr>
          <w:rFonts w:ascii="Avenir Next" w:hAnsi="Avenir Next"/>
          <w:b w:val="0"/>
        </w:rPr>
        <w:t>.</w:t>
      </w:r>
    </w:p>
    <w:p>
      <w:pPr>
        <w:keepNext/>
        <w:spacing w:before="200" w:after="100"/>
      </w:pPr>
      <w:r>
        <w:rPr>
          <w:rFonts w:ascii="Avenir Next" w:hAnsi="Avenir Next"/>
          <w:b/>
          <w:color w:val="ED1C24"/>
          <w:sz w:val="22"/>
        </w:rPr>
        <w:t>Composizione</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670"/>
        <w:gridCol w:w="3685"/>
      </w:tblGrid>
      <w:tr>
        <w:tc>
          <w:tcPr>
            <w:tcW w:type="dxa" w:w="5669"/>
            <w:shd w:val="clear" w:color="auto" w:fill="ED1C24"/>
          </w:tcPr>
          <w:p>
            <w:r/>
            <w:r>
              <w:rPr>
                <w:rFonts w:ascii="Avenir Next" w:hAnsi="Avenir Next"/>
                <w:b/>
                <w:color w:val="FFFFFF"/>
                <w:sz w:val="17"/>
              </w:rPr>
              <w:t>Componente</w:t>
            </w:r>
          </w:p>
        </w:tc>
        <w:tc>
          <w:tcPr>
            <w:tcW w:type="dxa" w:w="3685"/>
            <w:shd w:val="clear" w:color="auto" w:fill="ED1C24"/>
          </w:tcPr>
          <w:p>
            <w:r/>
            <w:r>
              <w:rPr>
                <w:rFonts w:ascii="Avenir Next" w:hAnsi="Avenir Next"/>
                <w:b/>
                <w:color w:val="FFFFFF"/>
                <w:sz w:val="17"/>
              </w:rPr>
              <w:t>Per dose</w:t>
            </w:r>
          </w:p>
        </w:tc>
      </w:tr>
      <w:tr>
        <w:tc>
          <w:tcPr>
            <w:tcW w:type="dxa" w:w="5669"/>
          </w:tcPr>
          <w:p>
            <w:r/>
            <w:r>
              <w:rPr>
                <w:rFonts w:ascii="Avenir Next" w:hAnsi="Avenir Next"/>
                <w:b w:val="0"/>
                <w:sz w:val="17"/>
              </w:rPr>
              <w:t>Vitamina D3 (colecalciferolo)</w:t>
            </w:r>
          </w:p>
        </w:tc>
        <w:tc>
          <w:tcPr>
            <w:tcW w:type="dxa" w:w="3685"/>
          </w:tcPr>
          <w:p>
            <w:r/>
            <w:r>
              <w:rPr>
                <w:rFonts w:ascii="Avenir Next" w:hAnsi="Avenir Next"/>
                <w:b w:val="0"/>
                <w:sz w:val="17"/>
              </w:rPr>
              <w:t>50 mcg (2.000 UI)</w:t>
            </w:r>
          </w:p>
        </w:tc>
      </w:tr>
      <w:tr>
        <w:tc>
          <w:tcPr>
            <w:tcW w:type="dxa" w:w="5669"/>
          </w:tcPr>
          <w:p>
            <w:r/>
            <w:r>
              <w:rPr>
                <w:rFonts w:ascii="Avenir Next" w:hAnsi="Avenir Next"/>
                <w:b w:val="0"/>
                <w:sz w:val="17"/>
              </w:rPr>
              <w:t>Vitamina K2 (menachinone)</w:t>
            </w:r>
          </w:p>
        </w:tc>
        <w:tc>
          <w:tcPr>
            <w:tcW w:type="dxa" w:w="3685"/>
          </w:tcPr>
          <w:p>
            <w:r/>
            <w:r>
              <w:rPr>
                <w:rFonts w:ascii="Avenir Next" w:hAnsi="Avenir Next"/>
                <w:b w:val="0"/>
                <w:sz w:val="17"/>
              </w:rPr>
              <w:t>200 mcg [forma: da specificare, es. MK-7]</w:t>
            </w:r>
          </w:p>
        </w:tc>
      </w:tr>
    </w:tbl>
    <w:p>
      <w:pPr>
        <w:spacing w:after="40"/>
      </w:pPr>
    </w:p>
    <w:p>
      <w:pPr>
        <w:spacing w:after="100"/>
      </w:pPr>
      <w:r>
        <w:rPr>
          <w:rFonts w:ascii="Avenir Next" w:hAnsi="Avenir Next"/>
          <w:b w:val="0"/>
          <w:sz w:val="18"/>
        </w:rPr>
        <w:t>Ingredienti: Olio di girasole; gelatina; agente di resistenza: glicerolo; menachinone; colecalciferolo.</w:t>
      </w:r>
    </w:p>
    <w:p>
      <w:pPr>
        <w:spacing w:after="100"/>
      </w:pPr>
      <w:r>
        <w:rPr>
          <w:rFonts w:ascii="Avenir Next" w:hAnsi="Avenir Next"/>
          <w:b w:val="0"/>
          <w:sz w:val="18"/>
        </w:rPr>
        <w:t>Claim utilizzabili: Vitamina D: normale assorbimento/utilizzo di calcio e fosforo, normali livelli di calcio nel sangue, mantenimento di ossa e denti normali, normale funzione muscolare, normale funzione del sistema immunitario. Vitamina K: normale coagulazione del sangue, mantenimento di ossa normali (tutti autorizzati).</w:t>
      </w:r>
    </w:p>
    <w:p>
      <w:pPr>
        <w:keepNext/>
        <w:spacing w:before="200" w:after="100"/>
      </w:pPr>
      <w:r>
        <w:rPr>
          <w:rFonts w:ascii="Avenir Next" w:hAnsi="Avenir Next"/>
          <w:b/>
          <w:color w:val="ED1C24"/>
          <w:sz w:val="22"/>
        </w:rPr>
        <w:t>Come si usa</w:t>
      </w:r>
    </w:p>
    <w:p>
      <w:pPr>
        <w:spacing w:after="100"/>
      </w:pPr>
      <w:r>
        <w:rPr>
          <w:rFonts w:ascii="Avenir Next" w:hAnsi="Avenir Next"/>
          <w:b w:val="0"/>
          <w:sz w:val="19"/>
        </w:rPr>
        <w:t>1 capsula softgel al giorno.</w:t>
      </w:r>
    </w:p>
    <w:p>
      <w:pPr>
        <w:keepNext/>
        <w:spacing w:before="200" w:after="100"/>
      </w:pPr>
      <w:r>
        <w:rPr>
          <w:rFonts w:ascii="Avenir Next" w:hAnsi="Avenir Next"/>
          <w:b/>
          <w:color w:val="ED1C24"/>
          <w:sz w:val="22"/>
        </w:rPr>
        <w:t>Avvertenze</w:t>
      </w:r>
    </w:p>
    <w:p>
      <w:pPr>
        <w:spacing w:after="60"/>
        <w:ind w:left="283" w:hanging="198"/>
      </w:pPr>
      <w:r>
        <w:rPr>
          <w:rFonts w:ascii="Avenir Next" w:hAnsi="Avenir Next"/>
          <w:color w:val="ED1C24"/>
        </w:rPr>
        <w:t xml:space="preserve">–  </w:t>
      </w:r>
      <w:r>
        <w:rPr>
          <w:rFonts w:ascii="Avenir Next" w:hAnsi="Avenir Next"/>
          <w:b w:val="0"/>
        </w:rPr>
        <w:t>Tenere fuori dalla portata dei bambini sotto i 3 anni.</w:t>
      </w:r>
    </w:p>
    <w:p>
      <w:pPr>
        <w:spacing w:after="60"/>
        <w:ind w:left="283" w:hanging="198"/>
      </w:pPr>
      <w:r>
        <w:rPr>
          <w:rFonts w:ascii="Avenir Next" w:hAnsi="Avenir Next"/>
          <w:color w:val="ED1C24"/>
        </w:rPr>
        <w:t xml:space="preserve">–  </w:t>
      </w:r>
      <w:r>
        <w:rPr>
          <w:rFonts w:ascii="Avenir Next" w:hAnsi="Avenir Next"/>
          <w:b w:val="0"/>
        </w:rPr>
        <w:t>Non sostituisce una dieta variata ed equilibrata e uno stile di vita sano.</w:t>
      </w:r>
    </w:p>
    <w:p>
      <w:pPr>
        <w:spacing w:after="60"/>
        <w:ind w:left="283" w:hanging="198"/>
      </w:pPr>
      <w:r>
        <w:rPr>
          <w:rFonts w:ascii="Avenir Next" w:hAnsi="Avenir Next"/>
          <w:color w:val="ED1C24"/>
        </w:rPr>
        <w:t xml:space="preserve">–  </w:t>
      </w:r>
      <w:r>
        <w:rPr>
          <w:rFonts w:ascii="Avenir Next" w:hAnsi="Avenir Next"/>
          <w:b w:val="0"/>
        </w:rPr>
        <w:t>Non superare la dose giornaliera consigliata.</w:t>
      </w:r>
    </w:p>
    <w:p>
      <w:pPr>
        <w:spacing w:after="60"/>
        <w:ind w:left="283" w:hanging="198"/>
      </w:pPr>
      <w:r>
        <w:rPr>
          <w:rFonts w:ascii="Avenir Next" w:hAnsi="Avenir Next"/>
          <w:color w:val="ED1C24"/>
        </w:rPr>
        <w:t xml:space="preserve">–  </w:t>
      </w:r>
      <w:r>
        <w:rPr>
          <w:rFonts w:ascii="Avenir Next" w:hAnsi="Avenir Next"/>
          <w:b w:val="0"/>
        </w:rPr>
        <w:t>Contiene vitamina K: chi assume anticoagulanti antagonisti della vitamina K (per esempio warfarin) deve consultare il medico prima dell'uso.</w:t>
      </w:r>
    </w:p>
    <w:p>
      <w:pPr>
        <w:spacing w:after="100"/>
      </w:pPr>
      <w:r>
        <w:rPr>
          <w:rFonts w:ascii="Avenir Next" w:hAnsi="Avenir Next"/>
          <w:b w:val="0"/>
          <w:sz w:val="19"/>
        </w:rPr>
        <w:t>Costo al mese: 15,20 € (1 softgel al giorno). Nei kit: B03 Difese Autunno Adulti (bustine), B04 Difese Autunno Adulti (capsule), B05 Casa pronta per l'autunno, B06 Kit Difese Adulto Plus.</w:t>
      </w:r>
    </w:p>
    <w:p>
      <w:pPr>
        <w:keepNext/>
        <w:spacing w:before="200" w:after="100"/>
      </w:pPr>
      <w:r>
        <w:rPr>
          <w:rFonts w:ascii="Avenir Next" w:hAnsi="Avenir Next"/>
          <w:b/>
          <w:color w:val="ED1C24"/>
          <w:sz w:val="22"/>
        </w:rPr>
        <w:t>Domande frequenti</w:t>
      </w:r>
    </w:p>
    <w:p>
      <w:pPr>
        <w:spacing w:after="100"/>
      </w:pPr>
      <w:r>
        <w:rPr>
          <w:rFonts w:ascii="Avenir Next" w:hAnsi="Avenir Next"/>
          <w:b/>
          <w:sz w:val="19"/>
        </w:rPr>
        <w:t>Perché vitamina D e K insieme?</w:t>
      </w:r>
      <w:r>
        <w:rPr>
          <w:rFonts w:ascii="Avenir Next" w:hAnsi="Avenir Next"/>
          <w:b w:val="0"/>
          <w:sz w:val="19"/>
        </w:rPr>
        <w:t xml:space="preserve"> La vitamina D contribuisce al normale assorbimento del calcio, la vitamina K al mantenimento di ossa normali: hanno ruoli complementari.</w:t>
      </w:r>
    </w:p>
    <w:p>
      <w:pPr>
        <w:spacing w:after="100"/>
      </w:pPr>
      <w:r>
        <w:rPr>
          <w:rFonts w:ascii="Avenir Next" w:hAnsi="Avenir Next"/>
          <w:b/>
          <w:sz w:val="19"/>
        </w:rPr>
        <w:t>Posso prenderlo se assumo anticoagulanti?</w:t>
      </w:r>
      <w:r>
        <w:rPr>
          <w:rFonts w:ascii="Avenir Next" w:hAnsi="Avenir Next"/>
          <w:b w:val="0"/>
          <w:sz w:val="19"/>
        </w:rPr>
        <w:t xml:space="preserve"> Prima chiedi al medico: la vitamina K può interferire con gli anticoagulanti antagonisti della vitamina K.</w:t>
      </w:r>
    </w:p>
    <w:p>
      <w:pPr>
        <w:spacing w:after="100"/>
      </w:pPr>
      <w:r>
        <w:rPr>
          <w:rFonts w:ascii="Avenir Next" w:hAnsi="Avenir Next"/>
          <w:b/>
          <w:sz w:val="19"/>
        </w:rPr>
        <w:t>Quanta vitamina D contiene?</w:t>
      </w:r>
      <w:r>
        <w:rPr>
          <w:rFonts w:ascii="Avenir Next" w:hAnsi="Avenir Next"/>
          <w:b w:val="0"/>
          <w:sz w:val="19"/>
        </w:rPr>
        <w:t xml:space="preserve"> 2.000 UI (50 mcg) per softgel.</w:t>
      </w:r>
    </w:p>
    <w:p>
      <w:pPr>
        <w:keepNext/>
        <w:spacing w:before="200" w:after="100"/>
      </w:pPr>
      <w:r>
        <w:rPr>
          <w:rFonts w:ascii="Avenir Next" w:hAnsi="Avenir Next"/>
          <w:b/>
          <w:color w:val="ED1C24"/>
          <w:sz w:val="22"/>
        </w:rPr>
        <w:t>Interventi sul sito</w:t>
      </w:r>
    </w:p>
    <w:p>
      <w:pPr>
        <w:spacing w:after="60"/>
        <w:ind w:left="283" w:hanging="198"/>
      </w:pPr>
      <w:r>
        <w:rPr>
          <w:rFonts w:ascii="Avenir Next" w:hAnsi="Avenir Next"/>
          <w:color w:val="ED1C24"/>
        </w:rPr>
        <w:t xml:space="preserve">–  </w:t>
      </w:r>
      <w:r>
        <w:rPr>
          <w:rFonts w:ascii="Avenir Next" w:hAnsi="Avenir Next"/>
          <w:b w:val="0"/>
        </w:rPr>
        <w:t>Aggiungeremo l'avvertenza per chi assume anticoagulanti.</w:t>
      </w:r>
    </w:p>
    <w:p>
      <w:pPr>
        <w:spacing w:after="60"/>
        <w:ind w:left="283" w:hanging="198"/>
      </w:pPr>
      <w:r>
        <w:rPr>
          <w:rFonts w:ascii="Avenir Next" w:hAnsi="Avenir Next"/>
          <w:color w:val="ED1C24"/>
        </w:rPr>
        <w:t xml:space="preserve">–  </w:t>
      </w:r>
      <w:r>
        <w:rPr>
          <w:rFonts w:ascii="Avenir Next" w:hAnsi="Avenir Next"/>
          <w:b w:val="0"/>
        </w:rPr>
        <w:t>Specificheremo la forma della K2 (per esempio MK-7), un dato di qualità che chi compra vitamina K2 cerca.</w:t>
      </w:r>
    </w:p>
    <w:p>
      <w:pPr>
        <w:keepNext/>
        <w:spacing w:before="200" w:after="100"/>
      </w:pPr>
      <w:r>
        <w:rPr>
          <w:rFonts w:ascii="Avenir Next" w:hAnsi="Avenir Next"/>
          <w:b/>
          <w:color w:val="ED1C24"/>
          <w:sz w:val="22"/>
        </w:rPr>
        <w:t>Riservato a medici e informatori</w:t>
      </w:r>
    </w:p>
    <w:p>
      <w:pPr>
        <w:spacing w:after="100"/>
      </w:pPr>
      <w:r>
        <w:rPr>
          <w:rFonts w:ascii="Avenir Next" w:hAnsi="Avenir Next"/>
          <w:b w:val="0"/>
          <w:color w:val="595959"/>
          <w:sz w:val="18"/>
        </w:rPr>
        <w:t>La K2 guida il calcio verso i tessuti dove è necessario e libera i tessuti dal calcio dove non dovrebbe esserci (frase indicata da Pharmaguida).</w:t>
      </w:r>
    </w:p>
    <w:p>
      <w:pPr>
        <w:spacing w:after="100"/>
      </w:pPr>
      <w:r>
        <w:rPr>
          <w:rFonts w:ascii="Avenir Next" w:hAnsi="Avenir Next"/>
          <w:b w:val="0"/>
          <w:color w:val="595959"/>
          <w:sz w:val="18"/>
        </w:rPr>
        <w:t>Studio su Circulation: in donne con calcificazioni, K2 nella forma usata da Pharmaguida associata a D3 ha ridotto del 21% la progressione della placca. La K2 attiva osteocalcina e MGP per carbossilazione. Studi su glaucoma, lipidi, glicemia e tiroidite di Hashimoto da verificare.</w:t>
      </w:r>
    </w:p>
    <w:p>
      <w:pPr>
        <w:keepNext/>
        <w:pageBreakBefore/>
        <w:spacing w:before="80" w:after="100"/>
      </w:pPr>
      <w:r>
        <w:rPr>
          <w:rFonts w:ascii="Avenir Next" w:hAnsi="Avenir Next"/>
          <w:b/>
          <w:color w:val="ED1C24"/>
          <w:sz w:val="30"/>
        </w:rPr>
        <w:t>XD3 1000</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27"/>
        <w:gridCol w:w="3628"/>
        <w:gridCol w:w="2324"/>
        <w:gridCol w:w="1474"/>
      </w:tblGrid>
      <w:tr>
        <w:tc>
          <w:tcPr>
            <w:tcW w:type="dxa" w:w="1928"/>
            <w:shd w:val="clear" w:color="auto" w:fill="ED1C24"/>
          </w:tcPr>
          <w:p>
            <w:r/>
            <w:r>
              <w:rPr>
                <w:rFonts w:ascii="Avenir Next" w:hAnsi="Avenir Next"/>
                <w:b/>
                <w:color w:val="FFFFFF"/>
                <w:sz w:val="17"/>
              </w:rPr>
              <w:t>Categoria</w:t>
            </w:r>
          </w:p>
        </w:tc>
        <w:tc>
          <w:tcPr>
            <w:tcW w:type="dxa" w:w="3628"/>
            <w:shd w:val="clear" w:color="auto" w:fill="ED1C24"/>
          </w:tcPr>
          <w:p>
            <w:r/>
            <w:r>
              <w:rPr>
                <w:rFonts w:ascii="Avenir Next" w:hAnsi="Avenir Next"/>
                <w:b/>
                <w:color w:val="FFFFFF"/>
                <w:sz w:val="17"/>
              </w:rPr>
              <w:t>Formato</w:t>
            </w:r>
          </w:p>
        </w:tc>
        <w:tc>
          <w:tcPr>
            <w:tcW w:type="dxa" w:w="2324"/>
            <w:shd w:val="clear" w:color="auto" w:fill="ED1C24"/>
          </w:tcPr>
          <w:p>
            <w:r/>
            <w:r>
              <w:rPr>
                <w:rFonts w:ascii="Avenir Next" w:hAnsi="Avenir Next"/>
                <w:b/>
                <w:color w:val="FFFFFF"/>
                <w:sz w:val="17"/>
              </w:rPr>
              <w:t>Prezzo sito 20/10</w:t>
            </w:r>
          </w:p>
        </w:tc>
        <w:tc>
          <w:tcPr>
            <w:tcW w:type="dxa" w:w="1474"/>
            <w:shd w:val="clear" w:color="auto" w:fill="ED1C24"/>
          </w:tcPr>
          <w:p>
            <w:r/>
            <w:r>
              <w:rPr>
                <w:rFonts w:ascii="Avenir Next" w:hAnsi="Avenir Next"/>
                <w:b/>
                <w:color w:val="FFFFFF"/>
                <w:sz w:val="17"/>
              </w:rPr>
              <w:t>PARAF</w:t>
            </w:r>
          </w:p>
        </w:tc>
      </w:tr>
      <w:tr>
        <w:tc>
          <w:tcPr>
            <w:tcW w:type="dxa" w:w="1928"/>
          </w:tcPr>
          <w:p>
            <w:r/>
            <w:r>
              <w:rPr>
                <w:rFonts w:ascii="Avenir Next" w:hAnsi="Avenir Next"/>
                <w:b w:val="0"/>
                <w:sz w:val="17"/>
              </w:rPr>
              <w:t>Integratore alimentare</w:t>
            </w:r>
          </w:p>
        </w:tc>
        <w:tc>
          <w:tcPr>
            <w:tcW w:type="dxa" w:w="3628"/>
          </w:tcPr>
          <w:p>
            <w:r/>
            <w:r>
              <w:rPr>
                <w:rFonts w:ascii="Avenir Next" w:hAnsi="Avenir Next"/>
                <w:b w:val="0"/>
                <w:sz w:val="17"/>
              </w:rPr>
              <w:t>Astuccio da 60 compresse da 300 mg</w:t>
            </w:r>
          </w:p>
        </w:tc>
        <w:tc>
          <w:tcPr>
            <w:tcW w:type="dxa" w:w="2324"/>
          </w:tcPr>
          <w:p>
            <w:r/>
            <w:r>
              <w:rPr>
                <w:rFonts w:ascii="Avenir Next" w:hAnsi="Avenir Next"/>
                <w:b w:val="0"/>
                <w:sz w:val="17"/>
              </w:rPr>
              <w:t>11,84 € (listino 14,80 €)</w:t>
            </w:r>
          </w:p>
        </w:tc>
        <w:tc>
          <w:tcPr>
            <w:tcW w:type="dxa" w:w="1474"/>
          </w:tcPr>
          <w:p>
            <w:r/>
            <w:r>
              <w:rPr>
                <w:rFonts w:ascii="Avenir Next" w:hAnsi="Avenir Next"/>
                <w:b w:val="0"/>
                <w:sz w:val="17"/>
              </w:rPr>
              <w:t>da completare</w:t>
            </w:r>
          </w:p>
        </w:tc>
      </w:tr>
    </w:tbl>
    <w:p>
      <w:pPr>
        <w:spacing w:after="40"/>
      </w:pPr>
    </w:p>
    <w:p>
      <w:pPr>
        <w:keepNext/>
        <w:spacing w:before="200" w:after="100"/>
      </w:pPr>
      <w:r>
        <w:rPr>
          <w:rFonts w:ascii="Avenir Next" w:hAnsi="Avenir Next"/>
          <w:b/>
          <w:color w:val="ED1C24"/>
          <w:sz w:val="22"/>
        </w:rPr>
        <w:t>Testo per il sito</w:t>
      </w:r>
    </w:p>
    <w:p>
      <w:pPr>
        <w:spacing w:after="40"/>
      </w:pPr>
      <w:r>
        <w:rPr>
          <w:rFonts w:ascii="Avenir Next" w:hAnsi="Avenir Next"/>
          <w:b/>
          <w:sz w:val="22"/>
        </w:rPr>
        <w:t>XD3 1000 · Vitamina D3 1.000 UI</w:t>
      </w:r>
    </w:p>
    <w:p>
      <w:pPr>
        <w:spacing w:after="100"/>
      </w:pPr>
      <w:r>
        <w:rPr>
          <w:rFonts w:ascii="Avenir Next" w:hAnsi="Avenir Next"/>
          <w:b w:val="0"/>
          <w:i/>
        </w:rPr>
        <w:t>La vitamina D3 quotidiana, una compressa al giorno.</w:t>
      </w:r>
    </w:p>
    <w:p>
      <w:pPr>
        <w:spacing w:after="100"/>
      </w:pPr>
      <w:r>
        <w:rPr>
          <w:rFonts w:ascii="Avenir Next" w:hAnsi="Avenir Next"/>
          <w:b w:val="0"/>
        </w:rPr>
        <w:t>Integratore alimentare di vitamina D3: 25 mcg (1.000 UI) per compressa. La vitamina D contribuisce al mantenimento di ossa normali e alla normale funzione del sistema immunitario.</w:t>
      </w:r>
    </w:p>
    <w:p>
      <w:pPr>
        <w:spacing w:after="100"/>
      </w:pPr>
      <w:r>
        <w:rPr>
          <w:rFonts w:ascii="Avenir Next" w:hAnsi="Avenir Next"/>
          <w:b w:val="0"/>
        </w:rPr>
        <w:t>Una compressa al giorno di vitamina D3 da 1.000 UI. La vitamina D contribuisce a normali livelli di calcio nel sangue, al mantenimento di ossa e denti normali, alla normale funzione muscolare e alla normale funzione del sistema immunitario. Senza lattosio e senza glutine. Per chi vuole anche la vitamina K2, c'è XD3 Plus.</w:t>
      </w:r>
    </w:p>
    <w:p>
      <w:pPr>
        <w:spacing w:after="100"/>
      </w:pPr>
      <w:r>
        <w:rPr>
          <w:rFonts w:ascii="Avenir Next" w:hAnsi="Avenir Next"/>
          <w:b w:val="0"/>
        </w:rPr>
        <w:t xml:space="preserve">Il dettaglio che fa la differenza: </w:t>
      </w:r>
      <w:r>
        <w:rPr>
          <w:rFonts w:ascii="Avenir Next" w:hAnsi="Avenir Next"/>
          <w:b/>
        </w:rPr>
        <w:t>Semplice, quotidiana, due mesi in una confezione</w:t>
      </w:r>
      <w:r>
        <w:rPr>
          <w:rFonts w:ascii="Avenir Next" w:hAnsi="Avenir Next"/>
          <w:b w:val="0"/>
        </w:rPr>
        <w:t>.</w:t>
      </w:r>
    </w:p>
    <w:p>
      <w:pPr>
        <w:keepNext/>
        <w:spacing w:before="200" w:after="100"/>
      </w:pPr>
      <w:r>
        <w:rPr>
          <w:rFonts w:ascii="Avenir Next" w:hAnsi="Avenir Next"/>
          <w:b/>
          <w:color w:val="ED1C24"/>
          <w:sz w:val="22"/>
        </w:rPr>
        <w:t>Composizione</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670"/>
        <w:gridCol w:w="3685"/>
      </w:tblGrid>
      <w:tr>
        <w:tc>
          <w:tcPr>
            <w:tcW w:type="dxa" w:w="5669"/>
            <w:shd w:val="clear" w:color="auto" w:fill="ED1C24"/>
          </w:tcPr>
          <w:p>
            <w:r/>
            <w:r>
              <w:rPr>
                <w:rFonts w:ascii="Avenir Next" w:hAnsi="Avenir Next"/>
                <w:b/>
                <w:color w:val="FFFFFF"/>
                <w:sz w:val="17"/>
              </w:rPr>
              <w:t>Componente</w:t>
            </w:r>
          </w:p>
        </w:tc>
        <w:tc>
          <w:tcPr>
            <w:tcW w:type="dxa" w:w="3685"/>
            <w:shd w:val="clear" w:color="auto" w:fill="ED1C24"/>
          </w:tcPr>
          <w:p>
            <w:r/>
            <w:r>
              <w:rPr>
                <w:rFonts w:ascii="Avenir Next" w:hAnsi="Avenir Next"/>
                <w:b/>
                <w:color w:val="FFFFFF"/>
                <w:sz w:val="17"/>
              </w:rPr>
              <w:t>Per dose</w:t>
            </w:r>
          </w:p>
        </w:tc>
      </w:tr>
      <w:tr>
        <w:tc>
          <w:tcPr>
            <w:tcW w:type="dxa" w:w="5669"/>
          </w:tcPr>
          <w:p>
            <w:r/>
            <w:r>
              <w:rPr>
                <w:rFonts w:ascii="Avenir Next" w:hAnsi="Avenir Next"/>
                <w:b w:val="0"/>
                <w:sz w:val="17"/>
              </w:rPr>
              <w:t>Vitamina D3 (colecalciferolo)</w:t>
            </w:r>
          </w:p>
        </w:tc>
        <w:tc>
          <w:tcPr>
            <w:tcW w:type="dxa" w:w="3685"/>
          </w:tcPr>
          <w:p>
            <w:r/>
            <w:r>
              <w:rPr>
                <w:rFonts w:ascii="Avenir Next" w:hAnsi="Avenir Next"/>
                <w:b w:val="0"/>
                <w:sz w:val="17"/>
              </w:rPr>
              <w:t>25 mcg (1.000 UI)</w:t>
            </w:r>
          </w:p>
        </w:tc>
      </w:tr>
    </w:tbl>
    <w:p>
      <w:pPr>
        <w:spacing w:after="40"/>
      </w:pPr>
    </w:p>
    <w:p>
      <w:pPr>
        <w:spacing w:after="100"/>
      </w:pPr>
      <w:r>
        <w:rPr>
          <w:rFonts w:ascii="Avenir Next" w:hAnsi="Avenir Next"/>
          <w:b w:val="0"/>
          <w:sz w:val="18"/>
        </w:rPr>
        <w:t>Ingredienti: Maltodestrina di mais; agente di carica: cellulosa microcristallina; colecalciferolo (con saccarosio, gomma arabica, amido di mais); antiagglomerante: sali di magnesio degli acidi grassi.</w:t>
      </w:r>
    </w:p>
    <w:p>
      <w:pPr>
        <w:spacing w:after="100"/>
      </w:pPr>
      <w:r>
        <w:rPr>
          <w:rFonts w:ascii="Avenir Next" w:hAnsi="Avenir Next"/>
          <w:b w:val="0"/>
          <w:sz w:val="18"/>
        </w:rPr>
        <w:t>Claim utilizzabili: Vitamina D: claim autorizzati come sopra.</w:t>
      </w:r>
    </w:p>
    <w:p>
      <w:pPr>
        <w:keepNext/>
        <w:spacing w:before="200" w:after="100"/>
      </w:pPr>
      <w:r>
        <w:rPr>
          <w:rFonts w:ascii="Avenir Next" w:hAnsi="Avenir Next"/>
          <w:b/>
          <w:color w:val="ED1C24"/>
          <w:sz w:val="22"/>
        </w:rPr>
        <w:t>Come si usa</w:t>
      </w:r>
    </w:p>
    <w:p>
      <w:pPr>
        <w:spacing w:after="100"/>
      </w:pPr>
      <w:r>
        <w:rPr>
          <w:rFonts w:ascii="Avenir Next" w:hAnsi="Avenir Next"/>
          <w:b w:val="0"/>
          <w:sz w:val="19"/>
        </w:rPr>
        <w:t>1 compressa al giorno, da deglutire con acqua senza masticare.</w:t>
      </w:r>
    </w:p>
    <w:p>
      <w:pPr>
        <w:keepNext/>
        <w:spacing w:before="200" w:after="100"/>
      </w:pPr>
      <w:r>
        <w:rPr>
          <w:rFonts w:ascii="Avenir Next" w:hAnsi="Avenir Next"/>
          <w:b/>
          <w:color w:val="ED1C24"/>
          <w:sz w:val="22"/>
        </w:rPr>
        <w:t>Avvertenze</w:t>
      </w:r>
    </w:p>
    <w:p>
      <w:pPr>
        <w:spacing w:after="60"/>
        <w:ind w:left="283" w:hanging="198"/>
      </w:pPr>
      <w:r>
        <w:rPr>
          <w:rFonts w:ascii="Avenir Next" w:hAnsi="Avenir Next"/>
          <w:color w:val="ED1C24"/>
        </w:rPr>
        <w:t xml:space="preserve">–  </w:t>
      </w:r>
      <w:r>
        <w:rPr>
          <w:rFonts w:ascii="Avenir Next" w:hAnsi="Avenir Next"/>
          <w:b w:val="0"/>
        </w:rPr>
        <w:t>Tenere fuori dalla portata dei bambini sotto i 3 anni.</w:t>
      </w:r>
    </w:p>
    <w:p>
      <w:pPr>
        <w:spacing w:after="60"/>
        <w:ind w:left="283" w:hanging="198"/>
      </w:pPr>
      <w:r>
        <w:rPr>
          <w:rFonts w:ascii="Avenir Next" w:hAnsi="Avenir Next"/>
          <w:color w:val="ED1C24"/>
        </w:rPr>
        <w:t xml:space="preserve">–  </w:t>
      </w:r>
      <w:r>
        <w:rPr>
          <w:rFonts w:ascii="Avenir Next" w:hAnsi="Avenir Next"/>
          <w:b w:val="0"/>
        </w:rPr>
        <w:t>Non sostituisce una dieta variata ed equilibrata e uno stile di vita sano.</w:t>
      </w:r>
    </w:p>
    <w:p>
      <w:pPr>
        <w:spacing w:after="60"/>
        <w:ind w:left="283" w:hanging="198"/>
      </w:pPr>
      <w:r>
        <w:rPr>
          <w:rFonts w:ascii="Avenir Next" w:hAnsi="Avenir Next"/>
          <w:color w:val="ED1C24"/>
        </w:rPr>
        <w:t xml:space="preserve">–  </w:t>
      </w:r>
      <w:r>
        <w:rPr>
          <w:rFonts w:ascii="Avenir Next" w:hAnsi="Avenir Next"/>
          <w:b w:val="0"/>
        </w:rPr>
        <w:t>Non superare la dose giornaliera consigliata.</w:t>
      </w:r>
    </w:p>
    <w:p>
      <w:pPr>
        <w:spacing w:after="100"/>
      </w:pPr>
      <w:r>
        <w:rPr>
          <w:rFonts w:ascii="Avenir Next" w:hAnsi="Avenir Next"/>
          <w:b w:val="0"/>
          <w:sz w:val="19"/>
        </w:rPr>
        <w:t>Costo al mese: 5,92 € (1 compressa al giorno). Nei kit: nessuno.</w:t>
      </w:r>
    </w:p>
    <w:p>
      <w:pPr>
        <w:keepNext/>
        <w:spacing w:before="200" w:after="100"/>
      </w:pPr>
      <w:r>
        <w:rPr>
          <w:rFonts w:ascii="Avenir Next" w:hAnsi="Avenir Next"/>
          <w:b/>
          <w:color w:val="ED1C24"/>
          <w:sz w:val="22"/>
        </w:rPr>
        <w:t>Domande frequenti</w:t>
      </w:r>
    </w:p>
    <w:p>
      <w:pPr>
        <w:spacing w:after="100"/>
      </w:pPr>
      <w:r>
        <w:rPr>
          <w:rFonts w:ascii="Avenir Next" w:hAnsi="Avenir Next"/>
          <w:b/>
          <w:sz w:val="19"/>
        </w:rPr>
        <w:t>Che differenza c'è con XD3 Plus?</w:t>
      </w:r>
      <w:r>
        <w:rPr>
          <w:rFonts w:ascii="Avenir Next" w:hAnsi="Avenir Next"/>
          <w:b w:val="0"/>
          <w:sz w:val="19"/>
        </w:rPr>
        <w:t xml:space="preserve"> XD3 1000 contiene solo vitamina D3 (1.000 UI); XD3 Plus contiene 2.000 UI di D3 e 200 mcg di K2.</w:t>
      </w:r>
    </w:p>
    <w:p>
      <w:pPr>
        <w:keepNext/>
        <w:spacing w:before="200" w:after="100"/>
      </w:pPr>
      <w:r>
        <w:rPr>
          <w:rFonts w:ascii="Avenir Next" w:hAnsi="Avenir Next"/>
          <w:b/>
          <w:color w:val="ED1C24"/>
          <w:sz w:val="22"/>
        </w:rPr>
        <w:t>Interventi sul sito</w:t>
      </w:r>
    </w:p>
    <w:p>
      <w:pPr>
        <w:spacing w:after="60"/>
        <w:ind w:left="283" w:hanging="198"/>
      </w:pPr>
      <w:r>
        <w:rPr>
          <w:rFonts w:ascii="Avenir Next" w:hAnsi="Avenir Next"/>
          <w:color w:val="ED1C24"/>
        </w:rPr>
        <w:t xml:space="preserve">–  </w:t>
      </w:r>
      <w:r>
        <w:rPr>
          <w:rFonts w:ascii="Avenir Next" w:hAnsi="Avenir Next"/>
          <w:b w:val="0"/>
        </w:rPr>
        <w:t>Toglieremo la frase "utile in post-menopausa per la prevenzione e la cura dell'osteoporosi": è un'indicazione di malattia, non ammessa per un integratore.</w:t>
      </w:r>
    </w:p>
    <w:p>
      <w:pPr>
        <w:spacing w:after="60"/>
        <w:ind w:left="283" w:hanging="198"/>
      </w:pPr>
      <w:r>
        <w:rPr>
          <w:rFonts w:ascii="Avenir Next" w:hAnsi="Avenir Next"/>
          <w:color w:val="ED1C24"/>
        </w:rPr>
        <w:t xml:space="preserve">–  </w:t>
      </w:r>
      <w:r>
        <w:rPr>
          <w:rFonts w:ascii="Avenir Next" w:hAnsi="Avenir Next"/>
          <w:b w:val="0"/>
        </w:rPr>
        <w:t>Rinomineremo la categoria "Prevenzione influenza adulti".</w:t>
      </w:r>
    </w:p>
    <w:p>
      <w:pPr>
        <w:keepNext/>
        <w:spacing w:before="200" w:after="100"/>
      </w:pPr>
      <w:r>
        <w:rPr>
          <w:rFonts w:ascii="Avenir Next" w:hAnsi="Avenir Next"/>
          <w:b/>
          <w:color w:val="ED1C24"/>
          <w:sz w:val="22"/>
        </w:rPr>
        <w:t>Note</w:t>
      </w:r>
    </w:p>
    <w:p>
      <w:pPr>
        <w:spacing w:after="100"/>
      </w:pPr>
      <w:r>
        <w:rPr>
          <w:rFonts w:ascii="Avenir Next" w:hAnsi="Avenir Next"/>
          <w:b w:val="0"/>
          <w:color w:val="595959"/>
          <w:sz w:val="18"/>
        </w:rPr>
        <w:t>Non è nei kit, perché abbiamo scelto di spingere XD3 Plus; lo useremo come proposta a basso prezzo e per l'acquisto ricorrente.</w:t>
      </w:r>
    </w:p>
    <w:p>
      <w:pPr>
        <w:keepNext/>
        <w:pageBreakBefore/>
        <w:spacing w:before="80" w:after="100"/>
      </w:pPr>
      <w:r>
        <w:rPr>
          <w:rFonts w:ascii="Avenir Next" w:hAnsi="Avenir Next"/>
          <w:b/>
          <w:color w:val="ED1C24"/>
          <w:sz w:val="30"/>
        </w:rPr>
        <w:t>Xnari spray nasale</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27"/>
        <w:gridCol w:w="3628"/>
        <w:gridCol w:w="2324"/>
        <w:gridCol w:w="1474"/>
      </w:tblGrid>
      <w:tr>
        <w:tc>
          <w:tcPr>
            <w:tcW w:type="dxa" w:w="1928"/>
            <w:shd w:val="clear" w:color="auto" w:fill="ED1C24"/>
          </w:tcPr>
          <w:p>
            <w:r/>
            <w:r>
              <w:rPr>
                <w:rFonts w:ascii="Avenir Next" w:hAnsi="Avenir Next"/>
                <w:b/>
                <w:color w:val="FFFFFF"/>
                <w:sz w:val="17"/>
              </w:rPr>
              <w:t>Categoria</w:t>
            </w:r>
          </w:p>
        </w:tc>
        <w:tc>
          <w:tcPr>
            <w:tcW w:type="dxa" w:w="3628"/>
            <w:shd w:val="clear" w:color="auto" w:fill="ED1C24"/>
          </w:tcPr>
          <w:p>
            <w:r/>
            <w:r>
              <w:rPr>
                <w:rFonts w:ascii="Avenir Next" w:hAnsi="Avenir Next"/>
                <w:b/>
                <w:color w:val="FFFFFF"/>
                <w:sz w:val="17"/>
              </w:rPr>
              <w:t>Formato</w:t>
            </w:r>
          </w:p>
        </w:tc>
        <w:tc>
          <w:tcPr>
            <w:tcW w:type="dxa" w:w="2324"/>
            <w:shd w:val="clear" w:color="auto" w:fill="ED1C24"/>
          </w:tcPr>
          <w:p>
            <w:r/>
            <w:r>
              <w:rPr>
                <w:rFonts w:ascii="Avenir Next" w:hAnsi="Avenir Next"/>
                <w:b/>
                <w:color w:val="FFFFFF"/>
                <w:sz w:val="17"/>
              </w:rPr>
              <w:t>Prezzo sito 20/10</w:t>
            </w:r>
          </w:p>
        </w:tc>
        <w:tc>
          <w:tcPr>
            <w:tcW w:type="dxa" w:w="1474"/>
            <w:shd w:val="clear" w:color="auto" w:fill="ED1C24"/>
          </w:tcPr>
          <w:p>
            <w:r/>
            <w:r>
              <w:rPr>
                <w:rFonts w:ascii="Avenir Next" w:hAnsi="Avenir Next"/>
                <w:b/>
                <w:color w:val="FFFFFF"/>
                <w:sz w:val="17"/>
              </w:rPr>
              <w:t>PARAF</w:t>
            </w:r>
          </w:p>
        </w:tc>
      </w:tr>
      <w:tr>
        <w:tc>
          <w:tcPr>
            <w:tcW w:type="dxa" w:w="1928"/>
          </w:tcPr>
          <w:p>
            <w:r/>
            <w:r>
              <w:rPr>
                <w:rFonts w:ascii="Avenir Next" w:hAnsi="Avenir Next"/>
                <w:b w:val="0"/>
                <w:sz w:val="17"/>
              </w:rPr>
              <w:t>DISPOSITIVO MEDICO classe I</w:t>
            </w:r>
          </w:p>
        </w:tc>
        <w:tc>
          <w:tcPr>
            <w:tcW w:type="dxa" w:w="3628"/>
          </w:tcPr>
          <w:p>
            <w:r/>
            <w:r>
              <w:rPr>
                <w:rFonts w:ascii="Avenir Next" w:hAnsi="Avenir Next"/>
                <w:b w:val="0"/>
                <w:sz w:val="17"/>
              </w:rPr>
              <w:t>Flacone da 15 ml con erogatore spray ad alta nebulizzazione, circa 215 erogazioni</w:t>
            </w:r>
          </w:p>
        </w:tc>
        <w:tc>
          <w:tcPr>
            <w:tcW w:type="dxa" w:w="2324"/>
          </w:tcPr>
          <w:p>
            <w:r/>
            <w:r>
              <w:rPr>
                <w:rFonts w:ascii="Avenir Next" w:hAnsi="Avenir Next"/>
                <w:b w:val="0"/>
                <w:sz w:val="17"/>
              </w:rPr>
              <w:t>9,66 € (listino 13,80 €) · ESAURITO al 20/10</w:t>
            </w:r>
          </w:p>
        </w:tc>
        <w:tc>
          <w:tcPr>
            <w:tcW w:type="dxa" w:w="1474"/>
          </w:tcPr>
          <w:p>
            <w:r/>
            <w:r>
              <w:rPr>
                <w:rFonts w:ascii="Avenir Next" w:hAnsi="Avenir Next"/>
                <w:b w:val="0"/>
                <w:sz w:val="17"/>
              </w:rPr>
              <w:t>944160631</w:t>
            </w:r>
          </w:p>
        </w:tc>
      </w:tr>
    </w:tbl>
    <w:p>
      <w:pPr>
        <w:spacing w:after="40"/>
      </w:pPr>
    </w:p>
    <w:p>
      <w:pPr>
        <w:keepNext/>
        <w:spacing w:before="200" w:after="100"/>
      </w:pPr>
      <w:r>
        <w:rPr>
          <w:rFonts w:ascii="Avenir Next" w:hAnsi="Avenir Next"/>
          <w:b/>
          <w:color w:val="ED1C24"/>
          <w:sz w:val="22"/>
        </w:rPr>
        <w:t>Testo per il sito</w:t>
      </w:r>
    </w:p>
    <w:p>
      <w:pPr>
        <w:spacing w:after="40"/>
      </w:pPr>
      <w:r>
        <w:rPr>
          <w:rFonts w:ascii="Avenir Next" w:hAnsi="Avenir Next"/>
          <w:b/>
          <w:sz w:val="22"/>
        </w:rPr>
        <w:t>Xnari · Spray nasale ipertonico tamponato</w:t>
      </w:r>
    </w:p>
    <w:p>
      <w:pPr>
        <w:spacing w:after="100"/>
      </w:pPr>
      <w:r>
        <w:rPr>
          <w:rFonts w:ascii="Avenir Next" w:hAnsi="Avenir Next"/>
          <w:b w:val="0"/>
          <w:i/>
        </w:rPr>
        <w:t>Soluzione ipertonica con acqua di mare, sodio ialuronato, D-pantenolo e CM-glucan, formulata per non bruciare.</w:t>
      </w:r>
    </w:p>
    <w:p>
      <w:pPr>
        <w:spacing w:after="100"/>
      </w:pPr>
      <w:r>
        <w:rPr>
          <w:rFonts w:ascii="Avenir Next" w:hAnsi="Avenir Next"/>
          <w:b w:val="0"/>
        </w:rPr>
        <w:t>Dispositivo medico. Soluzione ipertonica tamponata che decongestiona la mucosa nasale, fluidifica e aiuta a eliminare le secrezioni; il sodio ialuronato allevia la secchezza delle mucose. Per adulti e bambini.</w:t>
      </w:r>
    </w:p>
    <w:p>
      <w:pPr>
        <w:spacing w:after="100"/>
      </w:pPr>
      <w:r>
        <w:rPr>
          <w:rFonts w:ascii="Avenir Next" w:hAnsi="Avenir Next"/>
          <w:b w:val="0"/>
        </w:rPr>
        <w:t>Xnari è una soluzione ipertonica a base di acqua di mare, tamponata con bicarbonato di sodio e acido citrico, con sodio ialuronato, D-pantenolo e CM-glucan (carbossimetil betaglucano). Decongestiona la mucosa nasale, fluidifica ed elimina le secrezioni; grazie all'azione umettante del sodio ialuronato allevia la secchezza delle mucose nasali. La formula tamponata è pensata per evitare il bruciore tipico di molte soluzioni ipertoniche [da documentare con il fabbricante]. Erogatore ad alta nebulizzazione, circa 215 erogazioni.</w:t>
      </w:r>
    </w:p>
    <w:p>
      <w:pPr>
        <w:spacing w:after="100"/>
      </w:pPr>
      <w:r>
        <w:rPr>
          <w:rFonts w:ascii="Avenir Next" w:hAnsi="Avenir Next"/>
          <w:b w:val="0"/>
        </w:rPr>
        <w:t xml:space="preserve">Il dettaglio che fa la differenza: </w:t>
      </w:r>
      <w:r>
        <w:rPr>
          <w:rFonts w:ascii="Avenir Next" w:hAnsi="Avenir Next"/>
          <w:b/>
        </w:rPr>
        <w:t>L'ipertonico tamponato, formulato per non bruciare</w:t>
      </w:r>
      <w:r>
        <w:rPr>
          <w:rFonts w:ascii="Avenir Next" w:hAnsi="Avenir Next"/>
          <w:b w:val="0"/>
        </w:rPr>
        <w:t>.</w:t>
      </w:r>
    </w:p>
    <w:p>
      <w:pPr>
        <w:keepNext/>
        <w:spacing w:before="200" w:after="100"/>
      </w:pPr>
      <w:r>
        <w:rPr>
          <w:rFonts w:ascii="Avenir Next" w:hAnsi="Avenir Next"/>
          <w:b/>
          <w:color w:val="ED1C24"/>
          <w:sz w:val="22"/>
        </w:rPr>
        <w:t>Composizione</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670"/>
        <w:gridCol w:w="3685"/>
      </w:tblGrid>
      <w:tr>
        <w:tc>
          <w:tcPr>
            <w:tcW w:type="dxa" w:w="5669"/>
            <w:shd w:val="clear" w:color="auto" w:fill="ED1C24"/>
          </w:tcPr>
          <w:p>
            <w:r/>
            <w:r>
              <w:rPr>
                <w:rFonts w:ascii="Avenir Next" w:hAnsi="Avenir Next"/>
                <w:b/>
                <w:color w:val="FFFFFF"/>
                <w:sz w:val="17"/>
              </w:rPr>
              <w:t>Componente</w:t>
            </w:r>
          </w:p>
        </w:tc>
        <w:tc>
          <w:tcPr>
            <w:tcW w:type="dxa" w:w="3685"/>
            <w:shd w:val="clear" w:color="auto" w:fill="ED1C24"/>
          </w:tcPr>
          <w:p>
            <w:r/>
            <w:r>
              <w:rPr>
                <w:rFonts w:ascii="Avenir Next" w:hAnsi="Avenir Next"/>
                <w:b/>
                <w:color w:val="FFFFFF"/>
                <w:sz w:val="17"/>
              </w:rPr>
              <w:t>Per dose</w:t>
            </w:r>
          </w:p>
        </w:tc>
      </w:tr>
      <w:tr>
        <w:tc>
          <w:tcPr>
            <w:tcW w:type="dxa" w:w="5669"/>
          </w:tcPr>
          <w:p>
            <w:r/>
            <w:r>
              <w:rPr>
                <w:rFonts w:ascii="Avenir Next" w:hAnsi="Avenir Next"/>
                <w:b w:val="0"/>
                <w:sz w:val="17"/>
              </w:rPr>
              <w:t>Acqua purificata, acqua di mare</w:t>
            </w:r>
          </w:p>
        </w:tc>
        <w:tc>
          <w:tcPr>
            <w:tcW w:type="dxa" w:w="3685"/>
          </w:tcPr>
          <w:p>
            <w:r/>
            <w:r>
              <w:rPr>
                <w:rFonts w:ascii="Avenir Next" w:hAnsi="Avenir Next"/>
                <w:b w:val="0"/>
                <w:sz w:val="17"/>
              </w:rPr>
              <w:t>—</w:t>
            </w:r>
          </w:p>
        </w:tc>
      </w:tr>
      <w:tr>
        <w:tc>
          <w:tcPr>
            <w:tcW w:type="dxa" w:w="5669"/>
          </w:tcPr>
          <w:p>
            <w:r/>
            <w:r>
              <w:rPr>
                <w:rFonts w:ascii="Avenir Next" w:hAnsi="Avenir Next"/>
                <w:b w:val="0"/>
                <w:sz w:val="17"/>
              </w:rPr>
              <w:t>Regolatori di acidità: sodio bicarbonato, acido citrico</w:t>
            </w:r>
          </w:p>
        </w:tc>
        <w:tc>
          <w:tcPr>
            <w:tcW w:type="dxa" w:w="3685"/>
          </w:tcPr>
          <w:p>
            <w:r/>
            <w:r>
              <w:rPr>
                <w:rFonts w:ascii="Avenir Next" w:hAnsi="Avenir Next"/>
                <w:b w:val="0"/>
                <w:sz w:val="17"/>
              </w:rPr>
              <w:t>—</w:t>
            </w:r>
          </w:p>
        </w:tc>
      </w:tr>
      <w:tr>
        <w:tc>
          <w:tcPr>
            <w:tcW w:type="dxa" w:w="5669"/>
          </w:tcPr>
          <w:p>
            <w:r/>
            <w:r>
              <w:rPr>
                <w:rFonts w:ascii="Avenir Next" w:hAnsi="Avenir Next"/>
                <w:b w:val="0"/>
                <w:sz w:val="17"/>
              </w:rPr>
              <w:t>Sodio ialuronato, D-pantenolo, CM-glucan</w:t>
            </w:r>
          </w:p>
        </w:tc>
        <w:tc>
          <w:tcPr>
            <w:tcW w:type="dxa" w:w="3685"/>
          </w:tcPr>
          <w:p>
            <w:r/>
            <w:r>
              <w:rPr>
                <w:rFonts w:ascii="Avenir Next" w:hAnsi="Avenir Next"/>
                <w:b w:val="0"/>
                <w:sz w:val="17"/>
              </w:rPr>
              <w:t>—</w:t>
            </w:r>
          </w:p>
        </w:tc>
      </w:tr>
      <w:tr>
        <w:tc>
          <w:tcPr>
            <w:tcW w:type="dxa" w:w="5669"/>
          </w:tcPr>
          <w:p>
            <w:r/>
            <w:r>
              <w:rPr>
                <w:rFonts w:ascii="Avenir Next" w:hAnsi="Avenir Next"/>
                <w:b w:val="0"/>
                <w:sz w:val="17"/>
              </w:rPr>
              <w:t>Conservanti: benzoato di sodio, sorbato di potassio</w:t>
            </w:r>
          </w:p>
        </w:tc>
        <w:tc>
          <w:tcPr>
            <w:tcW w:type="dxa" w:w="3685"/>
          </w:tcPr>
          <w:p>
            <w:r/>
            <w:r>
              <w:rPr>
                <w:rFonts w:ascii="Avenir Next" w:hAnsi="Avenir Next"/>
                <w:b w:val="0"/>
                <w:sz w:val="17"/>
              </w:rPr>
              <w:t>—</w:t>
            </w:r>
          </w:p>
        </w:tc>
      </w:tr>
    </w:tbl>
    <w:p>
      <w:pPr>
        <w:spacing w:after="40"/>
      </w:pPr>
    </w:p>
    <w:p>
      <w:pPr>
        <w:spacing w:after="100"/>
      </w:pPr>
      <w:r>
        <w:rPr>
          <w:rFonts w:ascii="Avenir Next" w:hAnsi="Avenir Next"/>
          <w:b w:val="0"/>
          <w:sz w:val="18"/>
        </w:rPr>
        <w:t>Ingredienti: Vedi tabella (le concentrazioni non sono indicate sul sito).</w:t>
      </w:r>
    </w:p>
    <w:p>
      <w:pPr>
        <w:spacing w:after="100"/>
      </w:pPr>
      <w:r>
        <w:rPr>
          <w:rFonts w:ascii="Avenir Next" w:hAnsi="Avenir Next"/>
          <w:b w:val="0"/>
          <w:sz w:val="18"/>
        </w:rPr>
        <w:t>Claim utilizzabili: Destinazione d'uso dichiarata dal fabbricante: decongestionante della mucosa nasale; fluidifica ed elimina le secrezioni; allevia la secchezza (sodio ialuronato). Ogni testo deve restare dentro questa destinazione d'uso.</w:t>
      </w:r>
    </w:p>
    <w:p>
      <w:pPr>
        <w:keepNext/>
        <w:spacing w:before="200" w:after="100"/>
      </w:pPr>
      <w:r>
        <w:rPr>
          <w:rFonts w:ascii="Avenir Next" w:hAnsi="Avenir Next"/>
          <w:b/>
          <w:color w:val="ED1C24"/>
          <w:sz w:val="22"/>
        </w:rPr>
        <w:t>Come si usa</w:t>
      </w:r>
    </w:p>
    <w:p>
      <w:pPr>
        <w:spacing w:after="100"/>
      </w:pPr>
      <w:r>
        <w:rPr>
          <w:rFonts w:ascii="Avenir Next" w:hAnsi="Avenir Next"/>
          <w:b w:val="0"/>
          <w:sz w:val="19"/>
        </w:rPr>
        <w:t>Bambini: 1-2 erogazioni per narice, 3-4 volte al giorno. Adulti: 3-4 erogazioni per narice, 3-4 volte al giorno. Erogare inspirando dal naso, attendere circa un minuto, soffiare delicatamente. Pulire e asciugare l'erogatore. Ripetibile secondo necessità.</w:t>
      </w:r>
    </w:p>
    <w:p>
      <w:pPr>
        <w:keepNext/>
        <w:spacing w:before="200" w:after="100"/>
      </w:pPr>
      <w:r>
        <w:rPr>
          <w:rFonts w:ascii="Avenir Next" w:hAnsi="Avenir Next"/>
          <w:b/>
          <w:color w:val="ED1C24"/>
          <w:sz w:val="22"/>
        </w:rPr>
        <w:t>Avvertenze</w:t>
      </w:r>
    </w:p>
    <w:p>
      <w:pPr>
        <w:spacing w:after="60"/>
        <w:ind w:left="283" w:hanging="198"/>
      </w:pPr>
      <w:r>
        <w:rPr>
          <w:rFonts w:ascii="Avenir Next" w:hAnsi="Avenir Next"/>
          <w:color w:val="ED1C24"/>
        </w:rPr>
        <w:t xml:space="preserve">–  </w:t>
      </w:r>
      <w:r>
        <w:rPr>
          <w:rFonts w:ascii="Avenir Next" w:hAnsi="Avenir Next"/>
          <w:b w:val="0"/>
        </w:rPr>
        <w:t>Evitare il contatto con gli occhi.</w:t>
      </w:r>
    </w:p>
    <w:p>
      <w:pPr>
        <w:spacing w:after="60"/>
        <w:ind w:left="283" w:hanging="198"/>
      </w:pPr>
      <w:r>
        <w:rPr>
          <w:rFonts w:ascii="Avenir Next" w:hAnsi="Avenir Next"/>
          <w:color w:val="ED1C24"/>
        </w:rPr>
        <w:t xml:space="preserve">–  </w:t>
      </w:r>
      <w:r>
        <w:rPr>
          <w:rFonts w:ascii="Avenir Next" w:hAnsi="Avenir Next"/>
          <w:b w:val="0"/>
        </w:rPr>
        <w:t>Non iniettabile.</w:t>
      </w:r>
    </w:p>
    <w:p>
      <w:pPr>
        <w:spacing w:after="60"/>
        <w:ind w:left="283" w:hanging="198"/>
      </w:pPr>
      <w:r>
        <w:rPr>
          <w:rFonts w:ascii="Avenir Next" w:hAnsi="Avenir Next"/>
          <w:color w:val="ED1C24"/>
        </w:rPr>
        <w:t xml:space="preserve">–  </w:t>
      </w:r>
      <w:r>
        <w:rPr>
          <w:rFonts w:ascii="Avenir Next" w:hAnsi="Avenir Next"/>
          <w:b w:val="0"/>
        </w:rPr>
        <w:t>Evitare l'uso promiscuo.</w:t>
      </w:r>
    </w:p>
    <w:p>
      <w:pPr>
        <w:spacing w:after="60"/>
        <w:ind w:left="283" w:hanging="198"/>
      </w:pPr>
      <w:r>
        <w:rPr>
          <w:rFonts w:ascii="Avenir Next" w:hAnsi="Avenir Next"/>
          <w:color w:val="ED1C24"/>
        </w:rPr>
        <w:t xml:space="preserve">–  </w:t>
      </w:r>
      <w:r>
        <w:rPr>
          <w:rFonts w:ascii="Avenir Next" w:hAnsi="Avenir Next"/>
          <w:b w:val="0"/>
        </w:rPr>
        <w:t>Non usare dopo la scadenza.</w:t>
      </w:r>
    </w:p>
    <w:p>
      <w:pPr>
        <w:spacing w:after="60"/>
        <w:ind w:left="283" w:hanging="198"/>
      </w:pPr>
      <w:r>
        <w:rPr>
          <w:rFonts w:ascii="Avenir Next" w:hAnsi="Avenir Next"/>
          <w:color w:val="ED1C24"/>
        </w:rPr>
        <w:t xml:space="preserve">–  </w:t>
      </w:r>
      <w:r>
        <w:rPr>
          <w:rFonts w:ascii="Avenir Next" w:hAnsi="Avenir Next"/>
          <w:b w:val="0"/>
        </w:rPr>
        <w:t>Tenere fuori dalla portata dei bambini sotto i 3 anni.</w:t>
      </w:r>
    </w:p>
    <w:p>
      <w:pPr>
        <w:spacing w:after="60"/>
        <w:ind w:left="283" w:hanging="198"/>
      </w:pPr>
      <w:r>
        <w:rPr>
          <w:rFonts w:ascii="Avenir Next" w:hAnsi="Avenir Next"/>
          <w:color w:val="ED1C24"/>
        </w:rPr>
        <w:t xml:space="preserve">–  </w:t>
      </w:r>
      <w:r>
        <w:rPr>
          <w:rFonts w:ascii="Avenir Next" w:hAnsi="Avenir Next"/>
          <w:b w:val="0"/>
        </w:rPr>
        <w:t>Conservare sotto i 25 °C.</w:t>
      </w:r>
    </w:p>
    <w:p>
      <w:pPr>
        <w:spacing w:after="60"/>
        <w:ind w:left="283" w:hanging="198"/>
      </w:pPr>
      <w:r>
        <w:rPr>
          <w:rFonts w:ascii="Avenir Next" w:hAnsi="Avenir Next"/>
          <w:color w:val="ED1C24"/>
        </w:rPr>
        <w:t xml:space="preserve">–  </w:t>
      </w:r>
      <w:r>
        <w:rPr>
          <w:rFonts w:ascii="Avenir Next" w:hAnsi="Avenir Next"/>
          <w:b w:val="0"/>
        </w:rPr>
        <w:t>Leggere attentamente le avvertenze e le istruzioni per l'uso.</w:t>
      </w:r>
    </w:p>
    <w:p>
      <w:pPr>
        <w:spacing w:after="100"/>
      </w:pPr>
      <w:r>
        <w:rPr>
          <w:rFonts w:ascii="Avenir Next" w:hAnsi="Avenir Next"/>
          <w:b w:val="0"/>
          <w:sz w:val="19"/>
        </w:rPr>
        <w:t>Costo al mese: Uso secondo necessità: non applicabile. Nei kit: B01 Autunno Bimbi (gocce), B02 Autunno Bimbi (capsule), B05 Casa pronta per l'autunno, B08 Kit Naso e Gola Adulto, B10 Kit Primo Freddo Bambino.</w:t>
      </w:r>
    </w:p>
    <w:p>
      <w:pPr>
        <w:keepNext/>
        <w:spacing w:before="200" w:after="100"/>
      </w:pPr>
      <w:r>
        <w:rPr>
          <w:rFonts w:ascii="Avenir Next" w:hAnsi="Avenir Next"/>
          <w:b/>
          <w:color w:val="ED1C24"/>
          <w:sz w:val="22"/>
        </w:rPr>
        <w:t>Domande frequenti</w:t>
      </w:r>
    </w:p>
    <w:p>
      <w:pPr>
        <w:spacing w:after="100"/>
      </w:pPr>
      <w:r>
        <w:rPr>
          <w:rFonts w:ascii="Avenir Next" w:hAnsi="Avenir Next"/>
          <w:b/>
          <w:sz w:val="19"/>
        </w:rPr>
        <w:t>Brucia?</w:t>
      </w:r>
      <w:r>
        <w:rPr>
          <w:rFonts w:ascii="Avenir Next" w:hAnsi="Avenir Next"/>
          <w:b w:val="0"/>
          <w:sz w:val="19"/>
        </w:rPr>
        <w:t xml:space="preserve"> È una soluzione ipertonica tamponata, formulata per evitare il bruciore tipico di molti ipertonici [da documentare].</w:t>
      </w:r>
    </w:p>
    <w:p>
      <w:pPr>
        <w:spacing w:after="100"/>
      </w:pPr>
      <w:r>
        <w:rPr>
          <w:rFonts w:ascii="Avenir Next" w:hAnsi="Avenir Next"/>
          <w:b/>
          <w:sz w:val="19"/>
        </w:rPr>
        <w:t>Si può usare nei bambini?</w:t>
      </w:r>
      <w:r>
        <w:rPr>
          <w:rFonts w:ascii="Avenir Next" w:hAnsi="Avenir Next"/>
          <w:b w:val="0"/>
          <w:sz w:val="19"/>
        </w:rPr>
        <w:t xml:space="preserve"> Sì, con la dose indicata per i bambini: 1-2 erogazioni per narice, 3-4 volte al giorno.</w:t>
      </w:r>
    </w:p>
    <w:p>
      <w:pPr>
        <w:spacing w:after="100"/>
      </w:pPr>
      <w:r>
        <w:rPr>
          <w:rFonts w:ascii="Avenir Next" w:hAnsi="Avenir Next"/>
          <w:b/>
          <w:sz w:val="19"/>
        </w:rPr>
        <w:t>Quante erogazioni ci sono?</w:t>
      </w:r>
      <w:r>
        <w:rPr>
          <w:rFonts w:ascii="Avenir Next" w:hAnsi="Avenir Next"/>
          <w:b w:val="0"/>
          <w:sz w:val="19"/>
        </w:rPr>
        <w:t xml:space="preserve"> Circa 215.</w:t>
      </w:r>
    </w:p>
    <w:p>
      <w:pPr>
        <w:keepNext/>
        <w:spacing w:before="200" w:after="100"/>
      </w:pPr>
      <w:r>
        <w:rPr>
          <w:rFonts w:ascii="Avenir Next" w:hAnsi="Avenir Next"/>
          <w:b/>
          <w:color w:val="ED1C24"/>
          <w:sz w:val="22"/>
        </w:rPr>
        <w:t>Interventi sul sito</w:t>
      </w:r>
    </w:p>
    <w:p>
      <w:pPr>
        <w:spacing w:after="60"/>
        <w:ind w:left="283" w:hanging="198"/>
      </w:pPr>
      <w:r>
        <w:rPr>
          <w:rFonts w:ascii="Avenir Next" w:hAnsi="Avenir Next"/>
          <w:color w:val="ED1C24"/>
        </w:rPr>
        <w:t xml:space="preserve">–  </w:t>
      </w:r>
      <w:r>
        <w:rPr>
          <w:rFonts w:ascii="Avenir Next" w:hAnsi="Avenir Next"/>
          <w:b w:val="0"/>
        </w:rPr>
        <w:t>Indicheremo in pagina la marcatura CE e, se previsto, il numero dell'organismo notificato.</w:t>
      </w:r>
    </w:p>
    <w:p>
      <w:pPr>
        <w:spacing w:after="60"/>
        <w:ind w:left="283" w:hanging="198"/>
      </w:pPr>
      <w:r>
        <w:rPr>
          <w:rFonts w:ascii="Avenir Next" w:hAnsi="Avenir Next"/>
          <w:color w:val="ED1C24"/>
        </w:rPr>
        <w:t xml:space="preserve">–  </w:t>
      </w:r>
      <w:r>
        <w:rPr>
          <w:rFonts w:ascii="Avenir Next" w:hAnsi="Avenir Next"/>
          <w:b w:val="0"/>
        </w:rPr>
        <w:t>Il prodotto risulta esaurito ma compare in cinque kit: attendiamo il riassortimento prima di lanciarli.</w:t>
      </w:r>
    </w:p>
    <w:p>
      <w:pPr>
        <w:keepNext/>
        <w:spacing w:before="200" w:after="100"/>
      </w:pPr>
      <w:r>
        <w:rPr>
          <w:rFonts w:ascii="Avenir Next" w:hAnsi="Avenir Next"/>
          <w:b/>
          <w:color w:val="ED1C24"/>
          <w:sz w:val="22"/>
        </w:rPr>
        <w:t>Note</w:t>
      </w:r>
    </w:p>
    <w:p>
      <w:pPr>
        <w:spacing w:after="100"/>
      </w:pPr>
      <w:r>
        <w:rPr>
          <w:rFonts w:ascii="Avenir Next" w:hAnsi="Avenir Next"/>
          <w:b w:val="0"/>
          <w:color w:val="595959"/>
          <w:sz w:val="18"/>
        </w:rPr>
        <w:t>Xnari è un dispositivo medico: per ogni pubblicità al pubblico, social e video compresi, presenteremo con voi la domanda di autorizzazione al Ministero della Salute (D.Lgs. 137/2022 e DM 26 gennaio 2023). Sui post autorizzati disattiveremo i commenti e la dott.ssa Cantarutti presenterà il prodotto senza raccomandarlo in prima persona.</w:t>
      </w:r>
    </w:p>
    <w:p>
      <w:pPr>
        <w:spacing w:after="100"/>
      </w:pPr>
      <w:r>
        <w:rPr>
          <w:rFonts w:ascii="Avenir Next" w:hAnsi="Avenir Next"/>
          <w:b w:val="0"/>
          <w:color w:val="595959"/>
          <w:sz w:val="18"/>
        </w:rPr>
        <w:t>Le frasi sulla motilità ciliare e sulla barriera protettiva del CM-glucan le useremo dopo averle verificate con la documentazione tecnica del fabbricante; il riferimento all'otite non lo useremo.</w:t>
      </w:r>
    </w:p>
    <w:p>
      <w:pPr>
        <w:keepNext/>
        <w:pageBreakBefore/>
        <w:spacing w:before="80" w:after="100"/>
      </w:pPr>
      <w:r>
        <w:rPr>
          <w:rFonts w:ascii="Avenir Next" w:hAnsi="Avenir Next"/>
          <w:b/>
          <w:color w:val="ED1C24"/>
          <w:sz w:val="30"/>
        </w:rPr>
        <w:t>Sanabex</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27"/>
        <w:gridCol w:w="3628"/>
        <w:gridCol w:w="2324"/>
        <w:gridCol w:w="1474"/>
      </w:tblGrid>
      <w:tr>
        <w:tc>
          <w:tcPr>
            <w:tcW w:type="dxa" w:w="1928"/>
            <w:shd w:val="clear" w:color="auto" w:fill="ED1C24"/>
          </w:tcPr>
          <w:p>
            <w:r/>
            <w:r>
              <w:rPr>
                <w:rFonts w:ascii="Avenir Next" w:hAnsi="Avenir Next"/>
                <w:b/>
                <w:color w:val="FFFFFF"/>
                <w:sz w:val="17"/>
              </w:rPr>
              <w:t>Categoria</w:t>
            </w:r>
          </w:p>
        </w:tc>
        <w:tc>
          <w:tcPr>
            <w:tcW w:type="dxa" w:w="3628"/>
            <w:shd w:val="clear" w:color="auto" w:fill="ED1C24"/>
          </w:tcPr>
          <w:p>
            <w:r/>
            <w:r>
              <w:rPr>
                <w:rFonts w:ascii="Avenir Next" w:hAnsi="Avenir Next"/>
                <w:b/>
                <w:color w:val="FFFFFF"/>
                <w:sz w:val="17"/>
              </w:rPr>
              <w:t>Formato</w:t>
            </w:r>
          </w:p>
        </w:tc>
        <w:tc>
          <w:tcPr>
            <w:tcW w:type="dxa" w:w="2324"/>
            <w:shd w:val="clear" w:color="auto" w:fill="ED1C24"/>
          </w:tcPr>
          <w:p>
            <w:r/>
            <w:r>
              <w:rPr>
                <w:rFonts w:ascii="Avenir Next" w:hAnsi="Avenir Next"/>
                <w:b/>
                <w:color w:val="FFFFFF"/>
                <w:sz w:val="17"/>
              </w:rPr>
              <w:t>Prezzo sito 20/10</w:t>
            </w:r>
          </w:p>
        </w:tc>
        <w:tc>
          <w:tcPr>
            <w:tcW w:type="dxa" w:w="1474"/>
            <w:shd w:val="clear" w:color="auto" w:fill="ED1C24"/>
          </w:tcPr>
          <w:p>
            <w:r/>
            <w:r>
              <w:rPr>
                <w:rFonts w:ascii="Avenir Next" w:hAnsi="Avenir Next"/>
                <w:b/>
                <w:color w:val="FFFFFF"/>
                <w:sz w:val="17"/>
              </w:rPr>
              <w:t>PARAF</w:t>
            </w:r>
          </w:p>
        </w:tc>
      </w:tr>
      <w:tr>
        <w:tc>
          <w:tcPr>
            <w:tcW w:type="dxa" w:w="1928"/>
          </w:tcPr>
          <w:p>
            <w:r/>
            <w:r>
              <w:rPr>
                <w:rFonts w:ascii="Avenir Next" w:hAnsi="Avenir Next"/>
                <w:b w:val="0"/>
                <w:sz w:val="17"/>
              </w:rPr>
              <w:t>Integratore alimentare</w:t>
            </w:r>
          </w:p>
        </w:tc>
        <w:tc>
          <w:tcPr>
            <w:tcW w:type="dxa" w:w="3628"/>
          </w:tcPr>
          <w:p>
            <w:r/>
            <w:r>
              <w:rPr>
                <w:rFonts w:ascii="Avenir Next" w:hAnsi="Avenir Next"/>
                <w:b w:val="0"/>
                <w:sz w:val="17"/>
              </w:rPr>
              <w:t>Flacone da 150 ml</w:t>
            </w:r>
          </w:p>
        </w:tc>
        <w:tc>
          <w:tcPr>
            <w:tcW w:type="dxa" w:w="2324"/>
          </w:tcPr>
          <w:p>
            <w:r/>
            <w:r>
              <w:rPr>
                <w:rFonts w:ascii="Avenir Next" w:hAnsi="Avenir Next"/>
                <w:b w:val="0"/>
                <w:sz w:val="17"/>
              </w:rPr>
              <w:t>11,84 € (listino 14,80 €)</w:t>
            </w:r>
          </w:p>
        </w:tc>
        <w:tc>
          <w:tcPr>
            <w:tcW w:type="dxa" w:w="1474"/>
          </w:tcPr>
          <w:p>
            <w:r/>
            <w:r>
              <w:rPr>
                <w:rFonts w:ascii="Avenir Next" w:hAnsi="Avenir Next"/>
                <w:b w:val="0"/>
                <w:sz w:val="17"/>
              </w:rPr>
              <w:t>934737711</w:t>
            </w:r>
          </w:p>
        </w:tc>
      </w:tr>
    </w:tbl>
    <w:p>
      <w:pPr>
        <w:spacing w:after="40"/>
      </w:pPr>
    </w:p>
    <w:p>
      <w:pPr>
        <w:keepNext/>
        <w:spacing w:before="200" w:after="100"/>
      </w:pPr>
      <w:r>
        <w:rPr>
          <w:rFonts w:ascii="Avenir Next" w:hAnsi="Avenir Next"/>
          <w:b/>
          <w:color w:val="ED1C24"/>
          <w:sz w:val="22"/>
        </w:rPr>
        <w:t>Testo per il sito</w:t>
      </w:r>
    </w:p>
    <w:p>
      <w:pPr>
        <w:spacing w:after="40"/>
      </w:pPr>
      <w:r>
        <w:rPr>
          <w:rFonts w:ascii="Avenir Next" w:hAnsi="Avenir Next"/>
          <w:b/>
          <w:sz w:val="22"/>
        </w:rPr>
        <w:t>Sanabex · Sciroppo con N-acetilcisteina ed estratti vegetali</w:t>
      </w:r>
    </w:p>
    <w:p>
      <w:pPr>
        <w:spacing w:after="100"/>
      </w:pPr>
      <w:r>
        <w:rPr>
          <w:rFonts w:ascii="Avenir Next" w:hAnsi="Avenir Next"/>
          <w:b w:val="0"/>
          <w:i/>
        </w:rPr>
        <w:t>Erisimo, edera e malva con 200 mg di N-acetilcisteina, vitamina C e zinco. Per adulti.</w:t>
      </w:r>
    </w:p>
    <w:p>
      <w:pPr>
        <w:spacing w:after="100"/>
      </w:pPr>
      <w:r>
        <w:rPr>
          <w:rFonts w:ascii="Avenir Next" w:hAnsi="Avenir Next"/>
          <w:b w:val="0"/>
        </w:rPr>
        <w:t>Integratore alimentare per adulti con vitamina C e zinco, N-acetilcisteina, propoli ed estratti di erisimo, edera e malva. Edera e malva favoriscono la fluidità delle secrezioni bronchiali; erisimo e malva un'azione emolliente e lenitiva sulla mucosa oro-faringea e sul tono della voce.</w:t>
      </w:r>
    </w:p>
    <w:p>
      <w:pPr>
        <w:spacing w:after="100"/>
      </w:pPr>
      <w:r>
        <w:rPr>
          <w:rFonts w:ascii="Avenir Next" w:hAnsi="Avenir Next"/>
          <w:b w:val="0"/>
        </w:rPr>
        <w:t>Sanabex riunisce piante della tradizione erboristica e nutrienti in uno sciroppo ai frutti rossi. Erisimo, conosciuto come erba dei cantanti, e malva favoriscono un'azione emolliente e lenitiva sulla mucosa oro-faringea e sul tono della voce; l'erisimo favorisce la funzionalità delle prime vie respiratorie; edera e malva favoriscono la fluidità delle secrezioni bronchiali. Vitamina C e zinco contribuiscono alla normale funzione del sistema immunitario e alla protezione delle cellule dallo stress ossidativo. Ogni dose contiene anche 200 mg di N-acetilcisteina, precursore del glutatione, e 100 mg di propoli, la sostanza che le api producono per proteggere l'alveare, con effetto balsamico. Dolcificato con glicosidi steviolici.</w:t>
      </w:r>
    </w:p>
    <w:p>
      <w:pPr>
        <w:spacing w:after="100"/>
      </w:pPr>
      <w:r>
        <w:rPr>
          <w:rFonts w:ascii="Avenir Next" w:hAnsi="Avenir Next"/>
          <w:b w:val="0"/>
        </w:rPr>
        <w:t xml:space="preserve">Il dettaglio che fa la differenza: </w:t>
      </w:r>
      <w:r>
        <w:rPr>
          <w:rFonts w:ascii="Avenir Next" w:hAnsi="Avenir Next"/>
          <w:b/>
        </w:rPr>
        <w:t>200 mg di N-acetilcisteina con le piante della voce</w:t>
      </w:r>
      <w:r>
        <w:rPr>
          <w:rFonts w:ascii="Avenir Next" w:hAnsi="Avenir Next"/>
          <w:b w:val="0"/>
        </w:rPr>
        <w:t>.</w:t>
      </w:r>
    </w:p>
    <w:p>
      <w:pPr>
        <w:keepNext/>
        <w:spacing w:before="200" w:after="100"/>
      </w:pPr>
      <w:r>
        <w:rPr>
          <w:rFonts w:ascii="Avenir Next" w:hAnsi="Avenir Next"/>
          <w:b/>
          <w:color w:val="ED1C24"/>
          <w:sz w:val="22"/>
        </w:rPr>
        <w:t>Come funziona</w:t>
      </w:r>
    </w:p>
    <w:p>
      <w:pPr>
        <w:spacing w:after="100"/>
      </w:pPr>
      <w:r>
        <w:rPr>
          <w:rFonts w:ascii="Avenir Next" w:hAnsi="Avenir Next"/>
          <w:b/>
          <w:sz w:val="19"/>
        </w:rPr>
        <w:t>N-acetilcisteina (NAC).</w:t>
      </w:r>
      <w:r>
        <w:rPr>
          <w:rFonts w:ascii="Avenir Next" w:hAnsi="Avenir Next"/>
          <w:b w:val="0"/>
          <w:sz w:val="19"/>
        </w:rPr>
        <w:t xml:space="preserve"> È la forma acetilata della cisteina: la cisteina da sola non è stabile, l'acetilazione la rende stabile e disponibile.</w:t>
      </w:r>
    </w:p>
    <w:p>
      <w:pPr>
        <w:spacing w:after="100"/>
      </w:pPr>
      <w:r>
        <w:rPr>
          <w:rFonts w:ascii="Avenir Next" w:hAnsi="Avenir Next"/>
          <w:b/>
          <w:sz w:val="19"/>
        </w:rPr>
        <w:t>Il mattoncino del glutatione.</w:t>
      </w:r>
      <w:r>
        <w:rPr>
          <w:rFonts w:ascii="Avenir Next" w:hAnsi="Avenir Next"/>
          <w:b w:val="0"/>
          <w:sz w:val="19"/>
        </w:rPr>
        <w:t xml:space="preserve"> Il glutatione è un tripeptide che il nostro organismo produce da sé, formato da tre aminoacidi: cisteina, glicina e glutammato. La cisteina è quello che manca per primo. NAC è un precursore del glutatione: fornisce all'organismo il mattoncino per produrlo da sé, invece di assumere la molecola già formata. NAC ha anche un gruppo SH (tiolico).</w:t>
      </w:r>
    </w:p>
    <w:p>
      <w:pPr>
        <w:spacing w:after="100"/>
      </w:pPr>
      <w:r>
        <w:rPr>
          <w:rFonts w:ascii="Avenir Next" w:hAnsi="Avenir Next"/>
          <w:b/>
          <w:sz w:val="19"/>
        </w:rPr>
        <w:t>Propoli.</w:t>
      </w:r>
      <w:r>
        <w:rPr>
          <w:rFonts w:ascii="Avenir Next" w:hAnsi="Avenir Next"/>
          <w:b w:val="0"/>
          <w:sz w:val="19"/>
        </w:rPr>
        <w:t xml:space="preserve"> È la sostanza che le api producono per proteggere l'alveare. Effetti ammessi: azione di sostegno e ripristino del tropismo della mucosa oro-faringea; effetto balsamico [formule da verificare sull'elenco ministeriale vigente].</w:t>
      </w:r>
    </w:p>
    <w:p>
      <w:pPr>
        <w:keepNext/>
        <w:spacing w:before="200" w:after="100"/>
      </w:pPr>
      <w:r>
        <w:rPr>
          <w:rFonts w:ascii="Avenir Next" w:hAnsi="Avenir Next"/>
          <w:b/>
          <w:color w:val="ED1C24"/>
          <w:sz w:val="22"/>
        </w:rPr>
        <w:t>Composizione</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670"/>
        <w:gridCol w:w="3685"/>
      </w:tblGrid>
      <w:tr>
        <w:tc>
          <w:tcPr>
            <w:tcW w:type="dxa" w:w="5669"/>
            <w:shd w:val="clear" w:color="auto" w:fill="ED1C24"/>
          </w:tcPr>
          <w:p>
            <w:r/>
            <w:r>
              <w:rPr>
                <w:rFonts w:ascii="Avenir Next" w:hAnsi="Avenir Next"/>
                <w:b/>
                <w:color w:val="FFFFFF"/>
                <w:sz w:val="17"/>
              </w:rPr>
              <w:t>Componente</w:t>
            </w:r>
          </w:p>
        </w:tc>
        <w:tc>
          <w:tcPr>
            <w:tcW w:type="dxa" w:w="3685"/>
            <w:shd w:val="clear" w:color="auto" w:fill="ED1C24"/>
          </w:tcPr>
          <w:p>
            <w:r/>
            <w:r>
              <w:rPr>
                <w:rFonts w:ascii="Avenir Next" w:hAnsi="Avenir Next"/>
                <w:b/>
                <w:color w:val="FFFFFF"/>
                <w:sz w:val="17"/>
              </w:rPr>
              <w:t>Per dose</w:t>
            </w:r>
          </w:p>
        </w:tc>
      </w:tr>
      <w:tr>
        <w:tc>
          <w:tcPr>
            <w:tcW w:type="dxa" w:w="5669"/>
          </w:tcPr>
          <w:p>
            <w:r/>
            <w:r>
              <w:rPr>
                <w:rFonts w:ascii="Avenir Next" w:hAnsi="Avenir Next"/>
                <w:b w:val="0"/>
                <w:sz w:val="17"/>
              </w:rPr>
              <w:t>Erisimo e.f.</w:t>
            </w:r>
          </w:p>
        </w:tc>
        <w:tc>
          <w:tcPr>
            <w:tcW w:type="dxa" w:w="3685"/>
          </w:tcPr>
          <w:p>
            <w:r/>
            <w:r>
              <w:rPr>
                <w:rFonts w:ascii="Avenir Next" w:hAnsi="Avenir Next"/>
                <w:b w:val="0"/>
                <w:sz w:val="17"/>
              </w:rPr>
              <w:t>200 mg</w:t>
            </w:r>
          </w:p>
        </w:tc>
      </w:tr>
      <w:tr>
        <w:tc>
          <w:tcPr>
            <w:tcW w:type="dxa" w:w="5669"/>
          </w:tcPr>
          <w:p>
            <w:r/>
            <w:r>
              <w:rPr>
                <w:rFonts w:ascii="Avenir Next" w:hAnsi="Avenir Next"/>
                <w:b w:val="0"/>
                <w:sz w:val="17"/>
              </w:rPr>
              <w:t>N-acetilcisteina</w:t>
            </w:r>
          </w:p>
        </w:tc>
        <w:tc>
          <w:tcPr>
            <w:tcW w:type="dxa" w:w="3685"/>
          </w:tcPr>
          <w:p>
            <w:r/>
            <w:r>
              <w:rPr>
                <w:rFonts w:ascii="Avenir Next" w:hAnsi="Avenir Next"/>
                <w:b w:val="0"/>
                <w:sz w:val="17"/>
              </w:rPr>
              <w:t>200 mg</w:t>
            </w:r>
          </w:p>
        </w:tc>
      </w:tr>
      <w:tr>
        <w:tc>
          <w:tcPr>
            <w:tcW w:type="dxa" w:w="5669"/>
          </w:tcPr>
          <w:p>
            <w:r/>
            <w:r>
              <w:rPr>
                <w:rFonts w:ascii="Avenir Next" w:hAnsi="Avenir Next"/>
                <w:b w:val="0"/>
                <w:sz w:val="17"/>
              </w:rPr>
              <w:t>Edera e.f.</w:t>
            </w:r>
          </w:p>
        </w:tc>
        <w:tc>
          <w:tcPr>
            <w:tcW w:type="dxa" w:w="3685"/>
          </w:tcPr>
          <w:p>
            <w:r/>
            <w:r>
              <w:rPr>
                <w:rFonts w:ascii="Avenir Next" w:hAnsi="Avenir Next"/>
                <w:b w:val="0"/>
                <w:sz w:val="17"/>
              </w:rPr>
              <w:t>160 mg</w:t>
            </w:r>
          </w:p>
        </w:tc>
      </w:tr>
      <w:tr>
        <w:tc>
          <w:tcPr>
            <w:tcW w:type="dxa" w:w="5669"/>
          </w:tcPr>
          <w:p>
            <w:r/>
            <w:r>
              <w:rPr>
                <w:rFonts w:ascii="Avenir Next" w:hAnsi="Avenir Next"/>
                <w:b w:val="0"/>
                <w:sz w:val="17"/>
              </w:rPr>
              <w:t>Vitamina C</w:t>
            </w:r>
          </w:p>
        </w:tc>
        <w:tc>
          <w:tcPr>
            <w:tcW w:type="dxa" w:w="3685"/>
          </w:tcPr>
          <w:p>
            <w:r/>
            <w:r>
              <w:rPr>
                <w:rFonts w:ascii="Avenir Next" w:hAnsi="Avenir Next"/>
                <w:b w:val="0"/>
                <w:sz w:val="17"/>
              </w:rPr>
              <w:t>160 mg</w:t>
            </w:r>
          </w:p>
        </w:tc>
      </w:tr>
      <w:tr>
        <w:tc>
          <w:tcPr>
            <w:tcW w:type="dxa" w:w="5669"/>
          </w:tcPr>
          <w:p>
            <w:r/>
            <w:r>
              <w:rPr>
                <w:rFonts w:ascii="Avenir Next" w:hAnsi="Avenir Next"/>
                <w:b w:val="0"/>
                <w:sz w:val="17"/>
              </w:rPr>
              <w:t>Malva e.f.</w:t>
            </w:r>
          </w:p>
        </w:tc>
        <w:tc>
          <w:tcPr>
            <w:tcW w:type="dxa" w:w="3685"/>
          </w:tcPr>
          <w:p>
            <w:r/>
            <w:r>
              <w:rPr>
                <w:rFonts w:ascii="Avenir Next" w:hAnsi="Avenir Next"/>
                <w:b w:val="0"/>
                <w:sz w:val="17"/>
              </w:rPr>
              <w:t>100 mg</w:t>
            </w:r>
          </w:p>
        </w:tc>
      </w:tr>
      <w:tr>
        <w:tc>
          <w:tcPr>
            <w:tcW w:type="dxa" w:w="5669"/>
          </w:tcPr>
          <w:p>
            <w:r/>
            <w:r>
              <w:rPr>
                <w:rFonts w:ascii="Avenir Next" w:hAnsi="Avenir Next"/>
                <w:b w:val="0"/>
                <w:sz w:val="17"/>
              </w:rPr>
              <w:t>Propoli e.s. 6% galangina</w:t>
            </w:r>
          </w:p>
        </w:tc>
        <w:tc>
          <w:tcPr>
            <w:tcW w:type="dxa" w:w="3685"/>
          </w:tcPr>
          <w:p>
            <w:r/>
            <w:r>
              <w:rPr>
                <w:rFonts w:ascii="Avenir Next" w:hAnsi="Avenir Next"/>
                <w:b w:val="0"/>
                <w:sz w:val="17"/>
              </w:rPr>
              <w:t>100 mg</w:t>
            </w:r>
          </w:p>
        </w:tc>
      </w:tr>
      <w:tr>
        <w:tc>
          <w:tcPr>
            <w:tcW w:type="dxa" w:w="5669"/>
          </w:tcPr>
          <w:p>
            <w:r/>
            <w:r>
              <w:rPr>
                <w:rFonts w:ascii="Avenir Next" w:hAnsi="Avenir Next"/>
                <w:b w:val="0"/>
                <w:sz w:val="17"/>
              </w:rPr>
              <w:t>Zinco</w:t>
            </w:r>
          </w:p>
        </w:tc>
        <w:tc>
          <w:tcPr>
            <w:tcW w:type="dxa" w:w="3685"/>
          </w:tcPr>
          <w:p>
            <w:r/>
            <w:r>
              <w:rPr>
                <w:rFonts w:ascii="Avenir Next" w:hAnsi="Avenir Next"/>
                <w:b w:val="0"/>
                <w:sz w:val="17"/>
              </w:rPr>
              <w:t>10 mg</w:t>
            </w:r>
          </w:p>
        </w:tc>
      </w:tr>
    </w:tbl>
    <w:p>
      <w:pPr>
        <w:spacing w:after="40"/>
      </w:pPr>
    </w:p>
    <w:p>
      <w:pPr>
        <w:spacing w:after="100"/>
      </w:pPr>
      <w:r>
        <w:rPr>
          <w:rFonts w:ascii="Avenir Next" w:hAnsi="Avenir Next"/>
          <w:b w:val="0"/>
          <w:sz w:val="18"/>
        </w:rPr>
        <w:t>Ingredienti: Sorbitolo; acqua osmotizzata; aroma frutti rossi; supporti E1518, E1520; vitamina C (ascorbato di calcio); solfato di zinco; sodio lattato; potassio sorbato; acido citrico; glicosidi steviolici.</w:t>
      </w:r>
    </w:p>
    <w:p>
      <w:pPr>
        <w:spacing w:after="100"/>
      </w:pPr>
      <w:r>
        <w:rPr>
          <w:rFonts w:ascii="Avenir Next" w:hAnsi="Avenir Next"/>
          <w:b w:val="0"/>
          <w:sz w:val="18"/>
        </w:rPr>
        <w:t>Claim utilizzabili: Vitamina C e zinco: normale funzione del sistema immunitario; protezione delle cellule dallo stress ossidativo (autorizzati, verificare % VNR). Erisimo, edera, malva: effetti fisiologici ammessi dalle linee guida ministeriali sui botanicals. Propoli: sostegno e ripristino del tropismo della mucosa oro-faringea; effetto balsamico (da verificare sull'elenco ministeriale).</w:t>
      </w:r>
    </w:p>
    <w:p>
      <w:pPr>
        <w:keepNext/>
        <w:spacing w:before="200" w:after="100"/>
      </w:pPr>
      <w:r>
        <w:rPr>
          <w:rFonts w:ascii="Avenir Next" w:hAnsi="Avenir Next"/>
          <w:b/>
          <w:color w:val="ED1C24"/>
          <w:sz w:val="22"/>
        </w:rPr>
        <w:t>Come si usa</w:t>
      </w:r>
    </w:p>
    <w:p>
      <w:pPr>
        <w:spacing w:after="100"/>
      </w:pPr>
      <w:r>
        <w:rPr>
          <w:rFonts w:ascii="Avenir Next" w:hAnsi="Avenir Next"/>
          <w:b w:val="0"/>
          <w:sz w:val="19"/>
        </w:rPr>
        <w:t>10 ml al giorno, anche diluiti in poca acqua tiepida (non bollente). Agitare prima dell'uso.</w:t>
      </w:r>
    </w:p>
    <w:p>
      <w:pPr>
        <w:keepNext/>
        <w:spacing w:before="200" w:after="100"/>
      </w:pPr>
      <w:r>
        <w:rPr>
          <w:rFonts w:ascii="Avenir Next" w:hAnsi="Avenir Next"/>
          <w:b/>
          <w:color w:val="ED1C24"/>
          <w:sz w:val="22"/>
        </w:rPr>
        <w:t>Avvertenze</w:t>
      </w:r>
    </w:p>
    <w:p>
      <w:pPr>
        <w:spacing w:after="60"/>
        <w:ind w:left="283" w:hanging="198"/>
      </w:pPr>
      <w:r>
        <w:rPr>
          <w:rFonts w:ascii="Avenir Next" w:hAnsi="Avenir Next"/>
          <w:color w:val="ED1C24"/>
        </w:rPr>
        <w:t xml:space="preserve">–  </w:t>
      </w:r>
      <w:r>
        <w:rPr>
          <w:rFonts w:ascii="Avenir Next" w:hAnsi="Avenir Next"/>
          <w:b w:val="0"/>
        </w:rPr>
        <w:t>Non assumere in gravidanza, durante l'allattamento e sotto i 3 anni.</w:t>
      </w:r>
    </w:p>
    <w:p>
      <w:pPr>
        <w:spacing w:after="60"/>
        <w:ind w:left="283" w:hanging="198"/>
      </w:pPr>
      <w:r>
        <w:rPr>
          <w:rFonts w:ascii="Avenir Next" w:hAnsi="Avenir Next"/>
          <w:color w:val="ED1C24"/>
        </w:rPr>
        <w:t xml:space="preserve">–  </w:t>
      </w:r>
      <w:r>
        <w:rPr>
          <w:rFonts w:ascii="Avenir Next" w:hAnsi="Avenir Next"/>
          <w:b w:val="0"/>
        </w:rPr>
        <w:t>Tenere fuori dalla portata dei bambini sotto i 3 anni.</w:t>
      </w:r>
    </w:p>
    <w:p>
      <w:pPr>
        <w:spacing w:after="60"/>
        <w:ind w:left="283" w:hanging="198"/>
      </w:pPr>
      <w:r>
        <w:rPr>
          <w:rFonts w:ascii="Avenir Next" w:hAnsi="Avenir Next"/>
          <w:color w:val="ED1C24"/>
        </w:rPr>
        <w:t xml:space="preserve">–  </w:t>
      </w:r>
      <w:r>
        <w:rPr>
          <w:rFonts w:ascii="Avenir Next" w:hAnsi="Avenir Next"/>
          <w:b w:val="0"/>
        </w:rPr>
        <w:t>Non sostituisce una dieta variata ed equilibrata e uno stile di vita sano.</w:t>
      </w:r>
    </w:p>
    <w:p>
      <w:pPr>
        <w:spacing w:after="60"/>
        <w:ind w:left="283" w:hanging="198"/>
      </w:pPr>
      <w:r>
        <w:rPr>
          <w:rFonts w:ascii="Avenir Next" w:hAnsi="Avenir Next"/>
          <w:color w:val="ED1C24"/>
        </w:rPr>
        <w:t xml:space="preserve">–  </w:t>
      </w:r>
      <w:r>
        <w:rPr>
          <w:rFonts w:ascii="Avenir Next" w:hAnsi="Avenir Next"/>
          <w:b w:val="0"/>
        </w:rPr>
        <w:t>Non superare la dose giornaliera consigliata.</w:t>
      </w:r>
    </w:p>
    <w:p>
      <w:pPr>
        <w:spacing w:after="60"/>
        <w:ind w:left="283" w:hanging="198"/>
      </w:pPr>
      <w:r>
        <w:rPr>
          <w:rFonts w:ascii="Avenir Next" w:hAnsi="Avenir Next"/>
          <w:color w:val="ED1C24"/>
        </w:rPr>
        <w:t xml:space="preserve">–  </w:t>
      </w:r>
      <w:r>
        <w:rPr>
          <w:rFonts w:ascii="Avenir Next" w:hAnsi="Avenir Next"/>
          <w:b w:val="0"/>
        </w:rPr>
        <w:t>Contiene polioli: un consumo eccessivo può avere effetti lassativi.</w:t>
      </w:r>
    </w:p>
    <w:p>
      <w:pPr>
        <w:spacing w:after="60"/>
        <w:ind w:left="283" w:hanging="198"/>
      </w:pPr>
      <w:r>
        <w:rPr>
          <w:rFonts w:ascii="Avenir Next" w:hAnsi="Avenir Next"/>
          <w:color w:val="ED1C24"/>
        </w:rPr>
        <w:t xml:space="preserve">–  </w:t>
      </w:r>
      <w:r>
        <w:rPr>
          <w:rFonts w:ascii="Avenir Next" w:hAnsi="Avenir Next"/>
          <w:b w:val="0"/>
        </w:rPr>
        <w:t>Contiene propoli: non adatto a chi è allergico ai prodotti dell'alveare.</w:t>
      </w:r>
    </w:p>
    <w:p>
      <w:pPr>
        <w:spacing w:after="100"/>
      </w:pPr>
      <w:r>
        <w:rPr>
          <w:rFonts w:ascii="Avenir Next" w:hAnsi="Avenir Next"/>
          <w:b w:val="0"/>
          <w:sz w:val="19"/>
        </w:rPr>
        <w:t>Costo al mese: Uso stagionale: un flacone dura 15 giorni (10 ml al giorno). Nei kit: B08 Kit Naso e Gola Adulto.</w:t>
      </w:r>
    </w:p>
    <w:p>
      <w:pPr>
        <w:keepNext/>
        <w:spacing w:before="200" w:after="100"/>
      </w:pPr>
      <w:r>
        <w:rPr>
          <w:rFonts w:ascii="Avenir Next" w:hAnsi="Avenir Next"/>
          <w:b/>
          <w:color w:val="ED1C24"/>
          <w:sz w:val="22"/>
        </w:rPr>
        <w:t>Domande frequenti</w:t>
      </w:r>
    </w:p>
    <w:p>
      <w:pPr>
        <w:spacing w:after="100"/>
      </w:pPr>
      <w:r>
        <w:rPr>
          <w:rFonts w:ascii="Avenir Next" w:hAnsi="Avenir Next"/>
          <w:b/>
          <w:sz w:val="19"/>
        </w:rPr>
        <w:t>È adatto ai bambini?</w:t>
      </w:r>
      <w:r>
        <w:rPr>
          <w:rFonts w:ascii="Avenir Next" w:hAnsi="Avenir Next"/>
          <w:b w:val="0"/>
          <w:sz w:val="19"/>
        </w:rPr>
        <w:t xml:space="preserve"> No: Sanabex è per adulti. Per i bambini c'è BimboTUSS, senza mucolitici.</w:t>
      </w:r>
    </w:p>
    <w:p>
      <w:pPr>
        <w:spacing w:after="100"/>
      </w:pPr>
      <w:r>
        <w:rPr>
          <w:rFonts w:ascii="Avenir Next" w:hAnsi="Avenir Next"/>
          <w:b/>
          <w:sz w:val="19"/>
        </w:rPr>
        <w:t>Cosa contiene una dose?</w:t>
      </w:r>
      <w:r>
        <w:rPr>
          <w:rFonts w:ascii="Avenir Next" w:hAnsi="Avenir Next"/>
          <w:b w:val="0"/>
          <w:sz w:val="19"/>
        </w:rPr>
        <w:t xml:space="preserve"> 10 ml contengono 200 mg di N-acetilcisteina, erisimo, edera, malva, propoli, 160 mg di vitamina C e 10 mg di zinco.</w:t>
      </w:r>
    </w:p>
    <w:p>
      <w:pPr>
        <w:spacing w:after="100"/>
      </w:pPr>
      <w:r>
        <w:rPr>
          <w:rFonts w:ascii="Avenir Next" w:hAnsi="Avenir Next"/>
          <w:b/>
          <w:sz w:val="19"/>
        </w:rPr>
        <w:t>Si può prendere in gravidanza?</w:t>
      </w:r>
      <w:r>
        <w:rPr>
          <w:rFonts w:ascii="Avenir Next" w:hAnsi="Avenir Next"/>
          <w:b w:val="0"/>
          <w:sz w:val="19"/>
        </w:rPr>
        <w:t xml:space="preserve"> No, l'etichetta lo sconsiglia in gravidanza e allattamento.</w:t>
      </w:r>
    </w:p>
    <w:p>
      <w:pPr>
        <w:keepNext/>
        <w:spacing w:before="200" w:after="100"/>
      </w:pPr>
      <w:r>
        <w:rPr>
          <w:rFonts w:ascii="Avenir Next" w:hAnsi="Avenir Next"/>
          <w:b/>
          <w:color w:val="ED1C24"/>
          <w:sz w:val="22"/>
        </w:rPr>
        <w:t>Interventi sul sito</w:t>
      </w:r>
    </w:p>
    <w:p>
      <w:pPr>
        <w:spacing w:after="60"/>
        <w:ind w:left="283" w:hanging="198"/>
      </w:pPr>
      <w:r>
        <w:rPr>
          <w:rFonts w:ascii="Avenir Next" w:hAnsi="Avenir Next"/>
          <w:color w:val="ED1C24"/>
        </w:rPr>
        <w:t xml:space="preserve">–  </w:t>
      </w:r>
      <w:r>
        <w:rPr>
          <w:rFonts w:ascii="Avenir Next" w:hAnsi="Avenir Next"/>
          <w:b w:val="0"/>
        </w:rPr>
        <w:t>Sposteremo la pagina dalla categoria "Naso chiuso" a una categoria come "Gola e voce".</w:t>
      </w:r>
    </w:p>
    <w:p>
      <w:pPr>
        <w:spacing w:after="60"/>
        <w:ind w:left="283" w:hanging="198"/>
      </w:pPr>
      <w:r>
        <w:rPr>
          <w:rFonts w:ascii="Avenir Next" w:hAnsi="Avenir Next"/>
          <w:color w:val="ED1C24"/>
        </w:rPr>
        <w:t xml:space="preserve">–  </w:t>
      </w:r>
      <w:r>
        <w:rPr>
          <w:rFonts w:ascii="Avenir Next" w:hAnsi="Avenir Next"/>
          <w:b w:val="0"/>
        </w:rPr>
        <w:t>Pubblicheremo la composizione per dose come testo e non solo come immagine, così la leggeranno anche Google e gli assistenti AI.</w:t>
      </w:r>
    </w:p>
    <w:p>
      <w:pPr>
        <w:keepNext/>
        <w:spacing w:before="200" w:after="100"/>
      </w:pPr>
      <w:r>
        <w:rPr>
          <w:rFonts w:ascii="Avenir Next" w:hAnsi="Avenir Next"/>
          <w:b/>
          <w:color w:val="ED1C24"/>
          <w:sz w:val="22"/>
        </w:rPr>
        <w:t>Frasi indicate da Pharmaguida, in attesa del via libera regolatorio</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386"/>
        <w:gridCol w:w="3969"/>
      </w:tblGrid>
      <w:tr>
        <w:tc>
          <w:tcPr>
            <w:tcW w:type="dxa" w:w="5386"/>
            <w:shd w:val="clear" w:color="auto" w:fill="ED1C24"/>
          </w:tcPr>
          <w:p>
            <w:r/>
            <w:r>
              <w:rPr>
                <w:rFonts w:ascii="Avenir Next" w:hAnsi="Avenir Next"/>
                <w:b/>
                <w:color w:val="FFFFFF"/>
                <w:sz w:val="17"/>
              </w:rPr>
              <w:t>Frase</w:t>
            </w:r>
          </w:p>
        </w:tc>
        <w:tc>
          <w:tcPr>
            <w:tcW w:type="dxa" w:w="3969"/>
            <w:shd w:val="clear" w:color="auto" w:fill="ED1C24"/>
          </w:tcPr>
          <w:p>
            <w:r/>
            <w:r>
              <w:rPr>
                <w:rFonts w:ascii="Avenir Next" w:hAnsi="Avenir Next"/>
                <w:b/>
                <w:color w:val="FFFFFF"/>
                <w:sz w:val="17"/>
              </w:rPr>
              <w:t>Perché serve il via libera</w:t>
            </w:r>
          </w:p>
        </w:tc>
      </w:tr>
      <w:tr>
        <w:tc>
          <w:tcPr>
            <w:tcW w:type="dxa" w:w="5386"/>
          </w:tcPr>
          <w:p>
            <w:r/>
            <w:r>
              <w:rPr>
                <w:rFonts w:ascii="Avenir Next" w:hAnsi="Avenir Next"/>
                <w:b w:val="0"/>
                <w:sz w:val="17"/>
              </w:rPr>
              <w:t>Il NAC è una molecola protettiva per il fegato.</w:t>
            </w:r>
          </w:p>
        </w:tc>
        <w:tc>
          <w:tcPr>
            <w:tcW w:type="dxa" w:w="3969"/>
          </w:tcPr>
          <w:p>
            <w:r/>
            <w:r>
              <w:rPr>
                <w:rFonts w:ascii="Avenir Next" w:hAnsi="Avenir Next"/>
                <w:b w:val="0"/>
                <w:sz w:val="17"/>
              </w:rPr>
              <w:t>Non è un claim autorizzato.</w:t>
            </w:r>
          </w:p>
        </w:tc>
      </w:tr>
      <w:tr>
        <w:tc>
          <w:tcPr>
            <w:tcW w:type="dxa" w:w="5386"/>
          </w:tcPr>
          <w:p>
            <w:r/>
            <w:r>
              <w:rPr>
                <w:rFonts w:ascii="Avenir Next" w:hAnsi="Avenir Next"/>
                <w:b w:val="0"/>
                <w:sz w:val="17"/>
              </w:rPr>
              <w:t>Nello sciroppo il NAC ha anche un'azione antinfiammatoria locale.</w:t>
            </w:r>
          </w:p>
        </w:tc>
        <w:tc>
          <w:tcPr>
            <w:tcW w:type="dxa" w:w="3969"/>
          </w:tcPr>
          <w:p>
            <w:r/>
            <w:r>
              <w:rPr>
                <w:rFonts w:ascii="Avenir Next" w:hAnsi="Avenir Next"/>
                <w:b w:val="0"/>
                <w:sz w:val="17"/>
              </w:rPr>
              <w:t>Effetto antinfiammatorio: non autorizzato.</w:t>
            </w:r>
          </w:p>
        </w:tc>
      </w:tr>
      <w:tr>
        <w:tc>
          <w:tcPr>
            <w:tcW w:type="dxa" w:w="5386"/>
          </w:tcPr>
          <w:p>
            <w:r/>
            <w:r>
              <w:rPr>
                <w:rFonts w:ascii="Avenir Next" w:hAnsi="Avenir Next"/>
                <w:b w:val="0"/>
                <w:sz w:val="17"/>
              </w:rPr>
              <w:t>La propoli: un antibiotico naturale.</w:t>
            </w:r>
          </w:p>
        </w:tc>
        <w:tc>
          <w:tcPr>
            <w:tcW w:type="dxa" w:w="3969"/>
          </w:tcPr>
          <w:p>
            <w:r/>
            <w:r>
              <w:rPr>
                <w:rFonts w:ascii="Avenir Next" w:hAnsi="Avenir Next"/>
                <w:b w:val="0"/>
                <w:sz w:val="17"/>
              </w:rPr>
              <w:t>Sconsigliato anche con ok: proprietà da farmaco e rischio che si creda sostituisca l'antibiotico.</w:t>
            </w:r>
          </w:p>
        </w:tc>
      </w:tr>
    </w:tbl>
    <w:p>
      <w:pPr>
        <w:spacing w:after="40"/>
      </w:pPr>
    </w:p>
    <w:p>
      <w:pPr>
        <w:keepNext/>
        <w:spacing w:before="200" w:after="100"/>
      </w:pPr>
      <w:r>
        <w:rPr>
          <w:rFonts w:ascii="Avenir Next" w:hAnsi="Avenir Next"/>
          <w:b/>
          <w:color w:val="ED1C24"/>
          <w:sz w:val="22"/>
        </w:rPr>
        <w:t>Riservato a medici e informatori</w:t>
      </w:r>
    </w:p>
    <w:p>
      <w:pPr>
        <w:spacing w:after="100"/>
      </w:pPr>
      <w:r>
        <w:rPr>
          <w:rFonts w:ascii="Avenir Next" w:hAnsi="Avenir Next"/>
          <w:b/>
          <w:color w:val="595959"/>
          <w:sz w:val="18"/>
        </w:rPr>
        <w:t>NAC.</w:t>
      </w:r>
      <w:r>
        <w:rPr>
          <w:rFonts w:ascii="Avenir Next" w:hAnsi="Avenir Next"/>
          <w:b w:val="0"/>
          <w:color w:val="595959"/>
          <w:sz w:val="18"/>
        </w:rPr>
        <w:t xml:space="preserve"> Mucolitico; nello sciroppo ha anche un'azione antinfiammatoria locale. Protettivo per il fegato: il glutatione è necessario alla detossificazione di fase II (metalli pesanti, sostanze esterne). In stress ossidativo il glutatione si consuma più velocemente di quanto l'organismo riesca a sintetizzarlo; fornire cisteina aiuta la cellula a tornare in equilibrio. Il gruppo SH ha azione antiossidante propria. È l'antidoto nelle intossicazioni da paracetamolo.</w:t>
      </w:r>
    </w:p>
    <w:p>
      <w:pPr>
        <w:spacing w:after="100"/>
      </w:pPr>
      <w:r>
        <w:rPr>
          <w:rFonts w:ascii="Avenir Next" w:hAnsi="Avenir Next"/>
          <w:b/>
          <w:color w:val="595959"/>
          <w:sz w:val="18"/>
        </w:rPr>
        <w:t>Nota regolatoria.</w:t>
      </w:r>
      <w:r>
        <w:rPr>
          <w:rFonts w:ascii="Avenir Next" w:hAnsi="Avenir Next"/>
          <w:b w:val="0"/>
          <w:color w:val="595959"/>
          <w:sz w:val="18"/>
        </w:rPr>
        <w:t xml:space="preserve"> Per NAC e glutatione non risultano claim autorizzati dall'EFSA: nella comunicazione al pubblico restano descrizione della molecola, non effetti del prodotto.</w:t>
      </w:r>
    </w:p>
    <w:p>
      <w:pPr>
        <w:keepNext/>
        <w:pageBreakBefore/>
        <w:spacing w:before="80" w:after="100"/>
      </w:pPr>
      <w:r>
        <w:rPr>
          <w:rFonts w:ascii="Avenir Next" w:hAnsi="Avenir Next"/>
          <w:b/>
          <w:color w:val="ED1C24"/>
          <w:sz w:val="30"/>
        </w:rPr>
        <w:t>BimboTUSS</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27"/>
        <w:gridCol w:w="3628"/>
        <w:gridCol w:w="2324"/>
        <w:gridCol w:w="1474"/>
      </w:tblGrid>
      <w:tr>
        <w:tc>
          <w:tcPr>
            <w:tcW w:type="dxa" w:w="1928"/>
            <w:shd w:val="clear" w:color="auto" w:fill="ED1C24"/>
          </w:tcPr>
          <w:p>
            <w:r/>
            <w:r>
              <w:rPr>
                <w:rFonts w:ascii="Avenir Next" w:hAnsi="Avenir Next"/>
                <w:b/>
                <w:color w:val="FFFFFF"/>
                <w:sz w:val="17"/>
              </w:rPr>
              <w:t>Categoria</w:t>
            </w:r>
          </w:p>
        </w:tc>
        <w:tc>
          <w:tcPr>
            <w:tcW w:type="dxa" w:w="3628"/>
            <w:shd w:val="clear" w:color="auto" w:fill="ED1C24"/>
          </w:tcPr>
          <w:p>
            <w:r/>
            <w:r>
              <w:rPr>
                <w:rFonts w:ascii="Avenir Next" w:hAnsi="Avenir Next"/>
                <w:b/>
                <w:color w:val="FFFFFF"/>
                <w:sz w:val="17"/>
              </w:rPr>
              <w:t>Formato</w:t>
            </w:r>
          </w:p>
        </w:tc>
        <w:tc>
          <w:tcPr>
            <w:tcW w:type="dxa" w:w="2324"/>
            <w:shd w:val="clear" w:color="auto" w:fill="ED1C24"/>
          </w:tcPr>
          <w:p>
            <w:r/>
            <w:r>
              <w:rPr>
                <w:rFonts w:ascii="Avenir Next" w:hAnsi="Avenir Next"/>
                <w:b/>
                <w:color w:val="FFFFFF"/>
                <w:sz w:val="17"/>
              </w:rPr>
              <w:t>Prezzo sito 20/10</w:t>
            </w:r>
          </w:p>
        </w:tc>
        <w:tc>
          <w:tcPr>
            <w:tcW w:type="dxa" w:w="1474"/>
            <w:shd w:val="clear" w:color="auto" w:fill="ED1C24"/>
          </w:tcPr>
          <w:p>
            <w:r/>
            <w:r>
              <w:rPr>
                <w:rFonts w:ascii="Avenir Next" w:hAnsi="Avenir Next"/>
                <w:b/>
                <w:color w:val="FFFFFF"/>
                <w:sz w:val="17"/>
              </w:rPr>
              <w:t>PARAF</w:t>
            </w:r>
          </w:p>
        </w:tc>
      </w:tr>
      <w:tr>
        <w:tc>
          <w:tcPr>
            <w:tcW w:type="dxa" w:w="1928"/>
          </w:tcPr>
          <w:p>
            <w:r/>
            <w:r>
              <w:rPr>
                <w:rFonts w:ascii="Avenir Next" w:hAnsi="Avenir Next"/>
                <w:b w:val="0"/>
                <w:sz w:val="17"/>
              </w:rPr>
              <w:t>Integratore alimentare</w:t>
            </w:r>
          </w:p>
        </w:tc>
        <w:tc>
          <w:tcPr>
            <w:tcW w:type="dxa" w:w="3628"/>
          </w:tcPr>
          <w:p>
            <w:r/>
            <w:r>
              <w:rPr>
                <w:rFonts w:ascii="Avenir Next" w:hAnsi="Avenir Next"/>
                <w:b w:val="0"/>
                <w:sz w:val="17"/>
              </w:rPr>
              <w:t>Flacone da 100 ml</w:t>
            </w:r>
          </w:p>
        </w:tc>
        <w:tc>
          <w:tcPr>
            <w:tcW w:type="dxa" w:w="2324"/>
          </w:tcPr>
          <w:p>
            <w:r/>
            <w:r>
              <w:rPr>
                <w:rFonts w:ascii="Avenir Next" w:hAnsi="Avenir Next"/>
                <w:b w:val="0"/>
                <w:sz w:val="17"/>
              </w:rPr>
              <w:t>11,10 € (listino 14,80 €)</w:t>
            </w:r>
          </w:p>
        </w:tc>
        <w:tc>
          <w:tcPr>
            <w:tcW w:type="dxa" w:w="1474"/>
          </w:tcPr>
          <w:p>
            <w:r/>
            <w:r>
              <w:rPr>
                <w:rFonts w:ascii="Avenir Next" w:hAnsi="Avenir Next"/>
                <w:b w:val="0"/>
                <w:sz w:val="17"/>
              </w:rPr>
              <w:t>da completare</w:t>
            </w:r>
          </w:p>
        </w:tc>
      </w:tr>
    </w:tbl>
    <w:p>
      <w:pPr>
        <w:spacing w:after="40"/>
      </w:pPr>
    </w:p>
    <w:p>
      <w:pPr>
        <w:keepNext/>
        <w:spacing w:before="200" w:after="100"/>
      </w:pPr>
      <w:r>
        <w:rPr>
          <w:rFonts w:ascii="Avenir Next" w:hAnsi="Avenir Next"/>
          <w:b/>
          <w:color w:val="ED1C24"/>
          <w:sz w:val="22"/>
        </w:rPr>
        <w:t>Testo per il sito</w:t>
      </w:r>
    </w:p>
    <w:p>
      <w:pPr>
        <w:spacing w:after="40"/>
      </w:pPr>
      <w:r>
        <w:rPr>
          <w:rFonts w:ascii="Avenir Next" w:hAnsi="Avenir Next"/>
          <w:b/>
          <w:sz w:val="22"/>
        </w:rPr>
        <w:t>BimboTUSS · Sciroppo per bambini con miele di acacia</w:t>
      </w:r>
    </w:p>
    <w:p>
      <w:pPr>
        <w:spacing w:after="100"/>
      </w:pPr>
      <w:r>
        <w:rPr>
          <w:rFonts w:ascii="Avenir Next" w:hAnsi="Avenir Next"/>
          <w:b w:val="0"/>
          <w:i/>
        </w:rPr>
        <w:t>Erisimo, edera, malva, propoli, vitamina C e zinco, con miele di acacia. Senza mucolitici.</w:t>
      </w:r>
    </w:p>
    <w:p>
      <w:pPr>
        <w:spacing w:after="100"/>
      </w:pPr>
      <w:r>
        <w:rPr>
          <w:rFonts w:ascii="Avenir Next" w:hAnsi="Avenir Next"/>
          <w:b w:val="0"/>
        </w:rPr>
        <w:t>Integratore alimentare di vitamina C e zinco con propoli, miele di acacia ed estratti di erisimo, edera e malva. Senza mucolitici. Dolcificato con stevia, senza retrogusto.</w:t>
      </w:r>
    </w:p>
    <w:p>
      <w:pPr>
        <w:spacing w:after="100"/>
      </w:pPr>
      <w:r>
        <w:rPr>
          <w:rFonts w:ascii="Avenir Next" w:hAnsi="Avenir Next"/>
          <w:b w:val="0"/>
        </w:rPr>
        <w:t>BimboTUSS è lo sciroppo della linea pediatrica Pharmaguida. Non contiene mucolitici, che sotto i 2 anni sono controindicati perché aumentano le secrezioni bronchiali che un bambino piccolo non riesce ancora a espellere. Erisimo e malva favoriscono un'azione emolliente e lenitiva sulla mucosa oro-faringea e sul tono della voce; edera e malva la fluidità delle secrezioni bronchiali. Vitamina C e zinco contribuiscono alla normale funzione del sistema immunitario. La propoli, la sostanza che le api producono per proteggere l'alveare, ha un effetto balsamico. Con miele di acacia, dolcificato con glicosidi steviolici: piace ai bambini. Senza glutine, naturalmente privo di lattosio. Per l'uso nei bambini, sentire il pediatra.</w:t>
      </w:r>
    </w:p>
    <w:p>
      <w:pPr>
        <w:spacing w:after="100"/>
      </w:pPr>
      <w:r>
        <w:rPr>
          <w:rFonts w:ascii="Avenir Next" w:hAnsi="Avenir Next"/>
          <w:b w:val="0"/>
        </w:rPr>
        <w:t xml:space="preserve">Il dettaglio che fa la differenza: </w:t>
      </w:r>
      <w:r>
        <w:rPr>
          <w:rFonts w:ascii="Avenir Next" w:hAnsi="Avenir Next"/>
          <w:b/>
        </w:rPr>
        <w:t>Quello che non c'è: nessun mucolitico</w:t>
      </w:r>
      <w:r>
        <w:rPr>
          <w:rFonts w:ascii="Avenir Next" w:hAnsi="Avenir Next"/>
          <w:b w:val="0"/>
        </w:rPr>
        <w:t>.</w:t>
      </w:r>
    </w:p>
    <w:p>
      <w:pPr>
        <w:keepNext/>
        <w:spacing w:before="200" w:after="100"/>
      </w:pPr>
      <w:r>
        <w:rPr>
          <w:rFonts w:ascii="Avenir Next" w:hAnsi="Avenir Next"/>
          <w:b/>
          <w:color w:val="ED1C24"/>
          <w:sz w:val="22"/>
        </w:rPr>
        <w:t>Come funziona</w:t>
      </w:r>
    </w:p>
    <w:p>
      <w:pPr>
        <w:spacing w:after="100"/>
      </w:pPr>
      <w:r>
        <w:rPr>
          <w:rFonts w:ascii="Avenir Next" w:hAnsi="Avenir Next"/>
          <w:b/>
          <w:sz w:val="19"/>
        </w:rPr>
        <w:t>Propoli.</w:t>
      </w:r>
      <w:r>
        <w:rPr>
          <w:rFonts w:ascii="Avenir Next" w:hAnsi="Avenir Next"/>
          <w:b w:val="0"/>
          <w:sz w:val="19"/>
        </w:rPr>
        <w:t xml:space="preserve"> È la sostanza che le api producono per proteggere l'alveare. Effetti ammessi: azione di sostegno e ripristino del tropismo della mucosa oro-faringea; effetto balsamico [formule da verificare sull'elenco ministeriale vigente].</w:t>
      </w:r>
    </w:p>
    <w:p>
      <w:pPr>
        <w:spacing w:after="100"/>
      </w:pPr>
      <w:r>
        <w:rPr>
          <w:rFonts w:ascii="Avenir Next" w:hAnsi="Avenir Next"/>
          <w:b/>
          <w:sz w:val="19"/>
        </w:rPr>
        <w:t>Perché senza mucolitici.</w:t>
      </w:r>
      <w:r>
        <w:rPr>
          <w:rFonts w:ascii="Avenir Next" w:hAnsi="Avenir Next"/>
          <w:b w:val="0"/>
          <w:sz w:val="19"/>
        </w:rPr>
        <w:t xml:space="preserve"> I mucolitici aumentano il volume delle secrezioni bronchiali; sotto i 2 anni sono controindicati perché i bambini piccoli non riescono ancora a espellerle con la tosse.</w:t>
      </w:r>
    </w:p>
    <w:p>
      <w:pPr>
        <w:keepNext/>
        <w:spacing w:before="200" w:after="100"/>
      </w:pPr>
      <w:r>
        <w:rPr>
          <w:rFonts w:ascii="Avenir Next" w:hAnsi="Avenir Next"/>
          <w:b/>
          <w:color w:val="ED1C24"/>
          <w:sz w:val="22"/>
        </w:rPr>
        <w:t>Composizione</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670"/>
        <w:gridCol w:w="3685"/>
      </w:tblGrid>
      <w:tr>
        <w:tc>
          <w:tcPr>
            <w:tcW w:type="dxa" w:w="5669"/>
            <w:shd w:val="clear" w:color="auto" w:fill="ED1C24"/>
          </w:tcPr>
          <w:p>
            <w:r/>
            <w:r>
              <w:rPr>
                <w:rFonts w:ascii="Avenir Next" w:hAnsi="Avenir Next"/>
                <w:b/>
                <w:color w:val="FFFFFF"/>
                <w:sz w:val="17"/>
              </w:rPr>
              <w:t>Componente</w:t>
            </w:r>
          </w:p>
        </w:tc>
        <w:tc>
          <w:tcPr>
            <w:tcW w:type="dxa" w:w="3685"/>
            <w:shd w:val="clear" w:color="auto" w:fill="ED1C24"/>
          </w:tcPr>
          <w:p>
            <w:r/>
            <w:r>
              <w:rPr>
                <w:rFonts w:ascii="Avenir Next" w:hAnsi="Avenir Next"/>
                <w:b/>
                <w:color w:val="FFFFFF"/>
                <w:sz w:val="17"/>
              </w:rPr>
              <w:t>Per dose</w:t>
            </w:r>
          </w:p>
        </w:tc>
      </w:tr>
      <w:tr>
        <w:tc>
          <w:tcPr>
            <w:tcW w:type="dxa" w:w="5669"/>
          </w:tcPr>
          <w:p>
            <w:r/>
            <w:r>
              <w:rPr>
                <w:rFonts w:ascii="Avenir Next" w:hAnsi="Avenir Next"/>
                <w:b w:val="0"/>
                <w:sz w:val="17"/>
              </w:rPr>
              <w:t>Erisimo e.f.</w:t>
            </w:r>
          </w:p>
        </w:tc>
        <w:tc>
          <w:tcPr>
            <w:tcW w:type="dxa" w:w="3685"/>
          </w:tcPr>
          <w:p>
            <w:r/>
            <w:r>
              <w:rPr>
                <w:rFonts w:ascii="Avenir Next" w:hAnsi="Avenir Next"/>
                <w:b w:val="0"/>
                <w:sz w:val="17"/>
              </w:rPr>
              <w:t>100 mg</w:t>
            </w:r>
          </w:p>
        </w:tc>
      </w:tr>
      <w:tr>
        <w:tc>
          <w:tcPr>
            <w:tcW w:type="dxa" w:w="5669"/>
          </w:tcPr>
          <w:p>
            <w:r/>
            <w:r>
              <w:rPr>
                <w:rFonts w:ascii="Avenir Next" w:hAnsi="Avenir Next"/>
                <w:b w:val="0"/>
                <w:sz w:val="17"/>
              </w:rPr>
              <w:t>Edera e.f.</w:t>
            </w:r>
          </w:p>
        </w:tc>
        <w:tc>
          <w:tcPr>
            <w:tcW w:type="dxa" w:w="3685"/>
          </w:tcPr>
          <w:p>
            <w:r/>
            <w:r>
              <w:rPr>
                <w:rFonts w:ascii="Avenir Next" w:hAnsi="Avenir Next"/>
                <w:b w:val="0"/>
                <w:sz w:val="17"/>
              </w:rPr>
              <w:t>80 mg</w:t>
            </w:r>
          </w:p>
        </w:tc>
      </w:tr>
      <w:tr>
        <w:tc>
          <w:tcPr>
            <w:tcW w:type="dxa" w:w="5669"/>
          </w:tcPr>
          <w:p>
            <w:r/>
            <w:r>
              <w:rPr>
                <w:rFonts w:ascii="Avenir Next" w:hAnsi="Avenir Next"/>
                <w:b w:val="0"/>
                <w:sz w:val="17"/>
              </w:rPr>
              <w:t>Vitamina C</w:t>
            </w:r>
          </w:p>
        </w:tc>
        <w:tc>
          <w:tcPr>
            <w:tcW w:type="dxa" w:w="3685"/>
          </w:tcPr>
          <w:p>
            <w:r/>
            <w:r>
              <w:rPr>
                <w:rFonts w:ascii="Avenir Next" w:hAnsi="Avenir Next"/>
                <w:b w:val="0"/>
                <w:sz w:val="17"/>
              </w:rPr>
              <w:t>80 mg</w:t>
            </w:r>
          </w:p>
        </w:tc>
      </w:tr>
      <w:tr>
        <w:tc>
          <w:tcPr>
            <w:tcW w:type="dxa" w:w="5669"/>
          </w:tcPr>
          <w:p>
            <w:r/>
            <w:r>
              <w:rPr>
                <w:rFonts w:ascii="Avenir Next" w:hAnsi="Avenir Next"/>
                <w:b w:val="0"/>
                <w:sz w:val="17"/>
              </w:rPr>
              <w:t>Malva e.f.</w:t>
            </w:r>
          </w:p>
        </w:tc>
        <w:tc>
          <w:tcPr>
            <w:tcW w:type="dxa" w:w="3685"/>
          </w:tcPr>
          <w:p>
            <w:r/>
            <w:r>
              <w:rPr>
                <w:rFonts w:ascii="Avenir Next" w:hAnsi="Avenir Next"/>
                <w:b w:val="0"/>
                <w:sz w:val="17"/>
              </w:rPr>
              <w:t>50 mg</w:t>
            </w:r>
          </w:p>
        </w:tc>
      </w:tr>
      <w:tr>
        <w:tc>
          <w:tcPr>
            <w:tcW w:type="dxa" w:w="5669"/>
          </w:tcPr>
          <w:p>
            <w:r/>
            <w:r>
              <w:rPr>
                <w:rFonts w:ascii="Avenir Next" w:hAnsi="Avenir Next"/>
                <w:b w:val="0"/>
                <w:sz w:val="17"/>
              </w:rPr>
              <w:t>Propoli e.s.</w:t>
            </w:r>
          </w:p>
        </w:tc>
        <w:tc>
          <w:tcPr>
            <w:tcW w:type="dxa" w:w="3685"/>
          </w:tcPr>
          <w:p>
            <w:r/>
            <w:r>
              <w:rPr>
                <w:rFonts w:ascii="Avenir Next" w:hAnsi="Avenir Next"/>
                <w:b w:val="0"/>
                <w:sz w:val="17"/>
              </w:rPr>
              <w:t>50 mg</w:t>
            </w:r>
          </w:p>
        </w:tc>
      </w:tr>
      <w:tr>
        <w:tc>
          <w:tcPr>
            <w:tcW w:type="dxa" w:w="5669"/>
          </w:tcPr>
          <w:p>
            <w:r/>
            <w:r>
              <w:rPr>
                <w:rFonts w:ascii="Avenir Next" w:hAnsi="Avenir Next"/>
                <w:b w:val="0"/>
                <w:sz w:val="17"/>
              </w:rPr>
              <w:t>Zinco</w:t>
            </w:r>
          </w:p>
        </w:tc>
        <w:tc>
          <w:tcPr>
            <w:tcW w:type="dxa" w:w="3685"/>
          </w:tcPr>
          <w:p>
            <w:r/>
            <w:r>
              <w:rPr>
                <w:rFonts w:ascii="Avenir Next" w:hAnsi="Avenir Next"/>
                <w:b w:val="0"/>
                <w:sz w:val="17"/>
              </w:rPr>
              <w:t>5 mg</w:t>
            </w:r>
          </w:p>
        </w:tc>
      </w:tr>
    </w:tbl>
    <w:p>
      <w:pPr>
        <w:spacing w:after="40"/>
      </w:pPr>
    </w:p>
    <w:p>
      <w:pPr>
        <w:spacing w:after="100"/>
      </w:pPr>
      <w:r>
        <w:rPr>
          <w:rFonts w:ascii="Avenir Next" w:hAnsi="Avenir Next"/>
          <w:b w:val="0"/>
          <w:sz w:val="18"/>
        </w:rPr>
        <w:t>Ingredienti: Sorbitolo; acqua depurata; miele di acacia; acido citrico; sorbato di potassio; solfato di zinco; lattato di sodio; aroma; glicosidi steviolici.</w:t>
      </w:r>
    </w:p>
    <w:p>
      <w:pPr>
        <w:spacing w:after="100"/>
      </w:pPr>
      <w:r>
        <w:rPr>
          <w:rFonts w:ascii="Avenir Next" w:hAnsi="Avenir Next"/>
          <w:b w:val="0"/>
          <w:sz w:val="18"/>
        </w:rPr>
        <w:t>Claim utilizzabili: Vitamina C e zinco: normale funzione del sistema immunitario (autorizzati). Erisimo, edera, malva: effetti fisiologici ammessi dalle linee guida ministeriali sui botanicals. Propoli: sostegno e ripristino del tropismo della mucosa oro-faringea; effetto balsamico (da verificare sull'elenco ministeriale).</w:t>
      </w:r>
    </w:p>
    <w:p>
      <w:pPr>
        <w:keepNext/>
        <w:spacing w:before="200" w:after="100"/>
      </w:pPr>
      <w:r>
        <w:rPr>
          <w:rFonts w:ascii="Avenir Next" w:hAnsi="Avenir Next"/>
          <w:b/>
          <w:color w:val="ED1C24"/>
          <w:sz w:val="22"/>
        </w:rPr>
        <w:t>Come si usa</w:t>
      </w:r>
    </w:p>
    <w:p>
      <w:pPr>
        <w:spacing w:after="100"/>
      </w:pPr>
      <w:r>
        <w:rPr>
          <w:rFonts w:ascii="Avenir Next" w:hAnsi="Avenir Next"/>
          <w:b w:val="0"/>
          <w:sz w:val="19"/>
        </w:rPr>
        <w:t>10 ml al giorno, anche divisi in 5 ml al mattino e 5 ml alla sera; si può diluire in acqua calda non bollente. Agitare prima dell'uso. Dopo l'assunzione è meglio non bere subito, perché l'erisimo agisce per contatto (da riportare in etichetta).</w:t>
      </w:r>
    </w:p>
    <w:p>
      <w:pPr>
        <w:keepNext/>
        <w:spacing w:before="200" w:after="100"/>
      </w:pPr>
      <w:r>
        <w:rPr>
          <w:rFonts w:ascii="Avenir Next" w:hAnsi="Avenir Next"/>
          <w:b/>
          <w:color w:val="ED1C24"/>
          <w:sz w:val="22"/>
        </w:rPr>
        <w:t>Avvertenze</w:t>
      </w:r>
    </w:p>
    <w:p>
      <w:pPr>
        <w:spacing w:after="60"/>
        <w:ind w:left="283" w:hanging="198"/>
      </w:pPr>
      <w:r>
        <w:rPr>
          <w:rFonts w:ascii="Avenir Next" w:hAnsi="Avenir Next"/>
          <w:color w:val="ED1C24"/>
        </w:rPr>
        <w:t xml:space="preserve">–  </w:t>
      </w:r>
      <w:r>
        <w:rPr>
          <w:rFonts w:ascii="Avenir Next" w:hAnsi="Avenir Next"/>
          <w:b w:val="0"/>
        </w:rPr>
        <w:t>Per l'uso nei bambini, sentire il parere del medico.</w:t>
      </w:r>
    </w:p>
    <w:p>
      <w:pPr>
        <w:spacing w:after="60"/>
        <w:ind w:left="283" w:hanging="198"/>
      </w:pPr>
      <w:r>
        <w:rPr>
          <w:rFonts w:ascii="Avenir Next" w:hAnsi="Avenir Next"/>
          <w:color w:val="ED1C24"/>
        </w:rPr>
        <w:t xml:space="preserve">–  </w:t>
      </w:r>
      <w:r>
        <w:rPr>
          <w:rFonts w:ascii="Avenir Next" w:hAnsi="Avenir Next"/>
          <w:b w:val="0"/>
        </w:rPr>
        <w:t>Tenere fuori dalla portata dei bambini sotto i 3 anni.</w:t>
      </w:r>
    </w:p>
    <w:p>
      <w:pPr>
        <w:spacing w:after="60"/>
        <w:ind w:left="283" w:hanging="198"/>
      </w:pPr>
      <w:r>
        <w:rPr>
          <w:rFonts w:ascii="Avenir Next" w:hAnsi="Avenir Next"/>
          <w:color w:val="ED1C24"/>
        </w:rPr>
        <w:t xml:space="preserve">–  </w:t>
      </w:r>
      <w:r>
        <w:rPr>
          <w:rFonts w:ascii="Avenir Next" w:hAnsi="Avenir Next"/>
          <w:b w:val="0"/>
        </w:rPr>
        <w:t>Non sostituisce una dieta variata ed equilibrata e uno stile di vita sano.</w:t>
      </w:r>
    </w:p>
    <w:p>
      <w:pPr>
        <w:spacing w:after="60"/>
        <w:ind w:left="283" w:hanging="198"/>
      </w:pPr>
      <w:r>
        <w:rPr>
          <w:rFonts w:ascii="Avenir Next" w:hAnsi="Avenir Next"/>
          <w:color w:val="ED1C24"/>
        </w:rPr>
        <w:t xml:space="preserve">–  </w:t>
      </w:r>
      <w:r>
        <w:rPr>
          <w:rFonts w:ascii="Avenir Next" w:hAnsi="Avenir Next"/>
          <w:b w:val="0"/>
        </w:rPr>
        <w:t>Non superare la dose giornaliera consigliata.</w:t>
      </w:r>
    </w:p>
    <w:p>
      <w:pPr>
        <w:spacing w:after="60"/>
        <w:ind w:left="283" w:hanging="198"/>
      </w:pPr>
      <w:r>
        <w:rPr>
          <w:rFonts w:ascii="Avenir Next" w:hAnsi="Avenir Next"/>
          <w:color w:val="ED1C24"/>
        </w:rPr>
        <w:t xml:space="preserve">–  </w:t>
      </w:r>
      <w:r>
        <w:rPr>
          <w:rFonts w:ascii="Avenir Next" w:hAnsi="Avenir Next"/>
          <w:b w:val="0"/>
        </w:rPr>
        <w:t>Un consumo eccessivo può avere effetti lassativi (sorbitolo).</w:t>
      </w:r>
    </w:p>
    <w:p>
      <w:pPr>
        <w:spacing w:after="60"/>
        <w:ind w:left="283" w:hanging="198"/>
      </w:pPr>
      <w:r>
        <w:rPr>
          <w:rFonts w:ascii="Avenir Next" w:hAnsi="Avenir Next"/>
          <w:color w:val="ED1C24"/>
        </w:rPr>
        <w:t xml:space="preserve">–  </w:t>
      </w:r>
      <w:r>
        <w:rPr>
          <w:rFonts w:ascii="Avenir Next" w:hAnsi="Avenir Next"/>
          <w:b w:val="0"/>
        </w:rPr>
        <w:t>Contiene miele: non somministrare sotto i 12 mesi di età.</w:t>
      </w:r>
    </w:p>
    <w:p>
      <w:pPr>
        <w:spacing w:after="60"/>
        <w:ind w:left="283" w:hanging="198"/>
      </w:pPr>
      <w:r>
        <w:rPr>
          <w:rFonts w:ascii="Avenir Next" w:hAnsi="Avenir Next"/>
          <w:color w:val="ED1C24"/>
        </w:rPr>
        <w:t xml:space="preserve">–  </w:t>
      </w:r>
      <w:r>
        <w:rPr>
          <w:rFonts w:ascii="Avenir Next" w:hAnsi="Avenir Next"/>
          <w:b w:val="0"/>
        </w:rPr>
        <w:t>Contiene propoli: non adatto a chi è allergico ai prodotti dell'alveare.</w:t>
      </w:r>
    </w:p>
    <w:p>
      <w:pPr>
        <w:spacing w:after="100"/>
      </w:pPr>
      <w:r>
        <w:rPr>
          <w:rFonts w:ascii="Avenir Next" w:hAnsi="Avenir Next"/>
          <w:b w:val="0"/>
          <w:sz w:val="19"/>
        </w:rPr>
        <w:t>Costo al mese: Uso stagionale: un flacone dura 10 giorni (10 ml al giorno). Nei kit: B01 Autunno Bimbi (gocce), B02 Autunno Bimbi (capsule), B10 Kit Primo Freddo Bambino.</w:t>
      </w:r>
    </w:p>
    <w:p>
      <w:pPr>
        <w:keepNext/>
        <w:spacing w:before="200" w:after="100"/>
      </w:pPr>
      <w:r>
        <w:rPr>
          <w:rFonts w:ascii="Avenir Next" w:hAnsi="Avenir Next"/>
          <w:b/>
          <w:color w:val="ED1C24"/>
          <w:sz w:val="22"/>
        </w:rPr>
        <w:t>Domande frequenti</w:t>
      </w:r>
    </w:p>
    <w:p>
      <w:pPr>
        <w:spacing w:after="100"/>
      </w:pPr>
      <w:r>
        <w:rPr>
          <w:rFonts w:ascii="Avenir Next" w:hAnsi="Avenir Next"/>
          <w:b/>
          <w:sz w:val="19"/>
        </w:rPr>
        <w:t>Da che età si può usare?</w:t>
      </w:r>
      <w:r>
        <w:rPr>
          <w:rFonts w:ascii="Avenir Next" w:hAnsi="Avenir Next"/>
          <w:b w:val="0"/>
          <w:sz w:val="19"/>
        </w:rPr>
        <w:t xml:space="preserve"> Contiene miele, quindi non prima dei 12 mesi; per l'età e la dose giusta sentire il pediatra [età minima da riportare in etichetta].</w:t>
      </w:r>
    </w:p>
    <w:p>
      <w:pPr>
        <w:spacing w:after="100"/>
      </w:pPr>
      <w:r>
        <w:rPr>
          <w:rFonts w:ascii="Avenir Next" w:hAnsi="Avenir Next"/>
          <w:b/>
          <w:sz w:val="19"/>
        </w:rPr>
        <w:t>Perché non contiene mucolitici?</w:t>
      </w:r>
      <w:r>
        <w:rPr>
          <w:rFonts w:ascii="Avenir Next" w:hAnsi="Avenir Next"/>
          <w:b w:val="0"/>
          <w:sz w:val="19"/>
        </w:rPr>
        <w:t xml:space="preserve"> Sotto i 2 anni i mucolitici sono controindicati: aumentano le secrezioni che i bambini piccoli non riescono a espellere.</w:t>
      </w:r>
    </w:p>
    <w:p>
      <w:pPr>
        <w:spacing w:after="100"/>
      </w:pPr>
      <w:r>
        <w:rPr>
          <w:rFonts w:ascii="Avenir Next" w:hAnsi="Avenir Next"/>
          <w:b/>
          <w:sz w:val="19"/>
        </w:rPr>
        <w:t>Ha un buon sapore?</w:t>
      </w:r>
      <w:r>
        <w:rPr>
          <w:rFonts w:ascii="Avenir Next" w:hAnsi="Avenir Next"/>
          <w:b w:val="0"/>
          <w:sz w:val="19"/>
        </w:rPr>
        <w:t xml:space="preserve"> Sì: è dolcificato con stevia, scelta per non lasciare retrogusto, e contiene miele di acacia.</w:t>
      </w:r>
    </w:p>
    <w:p>
      <w:pPr>
        <w:keepNext/>
        <w:spacing w:before="200" w:after="100"/>
      </w:pPr>
      <w:r>
        <w:rPr>
          <w:rFonts w:ascii="Avenir Next" w:hAnsi="Avenir Next"/>
          <w:b/>
          <w:color w:val="ED1C24"/>
          <w:sz w:val="22"/>
        </w:rPr>
        <w:t>Interventi sul sito</w:t>
      </w:r>
    </w:p>
    <w:p>
      <w:pPr>
        <w:spacing w:after="60"/>
        <w:ind w:left="283" w:hanging="198"/>
      </w:pPr>
      <w:r>
        <w:rPr>
          <w:rFonts w:ascii="Avenir Next" w:hAnsi="Avenir Next"/>
          <w:color w:val="ED1C24"/>
        </w:rPr>
        <w:t xml:space="preserve">–  </w:t>
      </w:r>
      <w:r>
        <w:rPr>
          <w:rFonts w:ascii="Avenir Next" w:hAnsi="Avenir Next"/>
          <w:b w:val="0"/>
        </w:rPr>
        <w:t>Al posto di "utile per rafforzare il sistema immunitario" scriveremo "vitamina C e zinco contribuiscono alla normale funzione del sistema immunitario".</w:t>
      </w:r>
    </w:p>
    <w:p>
      <w:pPr>
        <w:spacing w:after="60"/>
        <w:ind w:left="283" w:hanging="198"/>
      </w:pPr>
      <w:r>
        <w:rPr>
          <w:rFonts w:ascii="Avenir Next" w:hAnsi="Avenir Next"/>
          <w:color w:val="ED1C24"/>
        </w:rPr>
        <w:t xml:space="preserve">–  </w:t>
      </w:r>
      <w:r>
        <w:rPr>
          <w:rFonts w:ascii="Avenir Next" w:hAnsi="Avenir Next"/>
          <w:b w:val="0"/>
        </w:rPr>
        <w:t>Indicheremo con chiarezza l'età minima d'uso, in pagina e in etichetta: è la base del messaggio di campagna.</w:t>
      </w:r>
    </w:p>
    <w:p>
      <w:pPr>
        <w:keepNext/>
        <w:spacing w:before="200" w:after="100"/>
      </w:pPr>
      <w:r>
        <w:rPr>
          <w:rFonts w:ascii="Avenir Next" w:hAnsi="Avenir Next"/>
          <w:b/>
          <w:color w:val="ED1C24"/>
          <w:sz w:val="22"/>
        </w:rPr>
        <w:t>Frasi indicate da Pharmaguida, in attesa del via libera regolatorio</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386"/>
        <w:gridCol w:w="3969"/>
      </w:tblGrid>
      <w:tr>
        <w:tc>
          <w:tcPr>
            <w:tcW w:type="dxa" w:w="5386"/>
            <w:shd w:val="clear" w:color="auto" w:fill="ED1C24"/>
          </w:tcPr>
          <w:p>
            <w:r/>
            <w:r>
              <w:rPr>
                <w:rFonts w:ascii="Avenir Next" w:hAnsi="Avenir Next"/>
                <w:b/>
                <w:color w:val="FFFFFF"/>
                <w:sz w:val="17"/>
              </w:rPr>
              <w:t>Frase</w:t>
            </w:r>
          </w:p>
        </w:tc>
        <w:tc>
          <w:tcPr>
            <w:tcW w:type="dxa" w:w="3969"/>
            <w:shd w:val="clear" w:color="auto" w:fill="ED1C24"/>
          </w:tcPr>
          <w:p>
            <w:r/>
            <w:r>
              <w:rPr>
                <w:rFonts w:ascii="Avenir Next" w:hAnsi="Avenir Next"/>
                <w:b/>
                <w:color w:val="FFFFFF"/>
                <w:sz w:val="17"/>
              </w:rPr>
              <w:t>Perché serve il via libera</w:t>
            </w:r>
          </w:p>
        </w:tc>
      </w:tr>
      <w:tr>
        <w:tc>
          <w:tcPr>
            <w:tcW w:type="dxa" w:w="5386"/>
          </w:tcPr>
          <w:p>
            <w:r/>
            <w:r>
              <w:rPr>
                <w:rFonts w:ascii="Avenir Next" w:hAnsi="Avenir Next"/>
                <w:b w:val="0"/>
                <w:sz w:val="17"/>
              </w:rPr>
              <w:t>La propoli: un antibiotico naturale.</w:t>
            </w:r>
          </w:p>
        </w:tc>
        <w:tc>
          <w:tcPr>
            <w:tcW w:type="dxa" w:w="3969"/>
          </w:tcPr>
          <w:p>
            <w:r/>
            <w:r>
              <w:rPr>
                <w:rFonts w:ascii="Avenir Next" w:hAnsi="Avenir Next"/>
                <w:b w:val="0"/>
                <w:sz w:val="17"/>
              </w:rPr>
              <w:t>Sconsigliato anche con ok: in un prodotto per bambini può far credere che sostituisca l'antibiotico.</w:t>
            </w:r>
          </w:p>
        </w:tc>
      </w:tr>
      <w:tr>
        <w:tc>
          <w:tcPr>
            <w:tcW w:type="dxa" w:w="5386"/>
          </w:tcPr>
          <w:p>
            <w:r/>
            <w:r>
              <w:rPr>
                <w:rFonts w:ascii="Avenir Next" w:hAnsi="Avenir Next"/>
                <w:b w:val="0"/>
                <w:sz w:val="17"/>
              </w:rPr>
              <w:t>Si usa sin dal primo anno di età.</w:t>
            </w:r>
          </w:p>
        </w:tc>
        <w:tc>
          <w:tcPr>
            <w:tcW w:type="dxa" w:w="3969"/>
          </w:tcPr>
          <w:p>
            <w:r/>
            <w:r>
              <w:rPr>
                <w:rFonts w:ascii="Avenir Next" w:hAnsi="Avenir Next"/>
                <w:b w:val="0"/>
                <w:sz w:val="17"/>
              </w:rPr>
              <w:t>Solo se indicato in etichetta.</w:t>
            </w:r>
          </w:p>
        </w:tc>
      </w:tr>
      <w:tr>
        <w:tc>
          <w:tcPr>
            <w:tcW w:type="dxa" w:w="5386"/>
          </w:tcPr>
          <w:p>
            <w:r/>
            <w:r>
              <w:rPr>
                <w:rFonts w:ascii="Avenir Next" w:hAnsi="Avenir Next"/>
                <w:b w:val="0"/>
                <w:sz w:val="17"/>
              </w:rPr>
              <w:t>Lavora sull'infiammazione.</w:t>
            </w:r>
          </w:p>
        </w:tc>
        <w:tc>
          <w:tcPr>
            <w:tcW w:type="dxa" w:w="3969"/>
          </w:tcPr>
          <w:p>
            <w:r/>
            <w:r>
              <w:rPr>
                <w:rFonts w:ascii="Avenir Next" w:hAnsi="Avenir Next"/>
                <w:b w:val="0"/>
                <w:sz w:val="17"/>
              </w:rPr>
              <w:t>Effetto antinfiammatorio: non autorizzato.</w:t>
            </w:r>
          </w:p>
        </w:tc>
      </w:tr>
    </w:tbl>
    <w:p>
      <w:pPr>
        <w:spacing w:after="40"/>
      </w:pPr>
    </w:p>
    <w:p>
      <w:pPr>
        <w:keepNext/>
        <w:pageBreakBefore/>
        <w:spacing w:before="80" w:after="100"/>
      </w:pPr>
      <w:r>
        <w:rPr>
          <w:rFonts w:ascii="Avenir Next" w:hAnsi="Avenir Next"/>
          <w:b/>
          <w:color w:val="ED1C24"/>
          <w:sz w:val="30"/>
        </w:rPr>
        <w:t>Bimbovit D3 gocce</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27"/>
        <w:gridCol w:w="3628"/>
        <w:gridCol w:w="2324"/>
        <w:gridCol w:w="1474"/>
      </w:tblGrid>
      <w:tr>
        <w:tc>
          <w:tcPr>
            <w:tcW w:type="dxa" w:w="1928"/>
            <w:shd w:val="clear" w:color="auto" w:fill="ED1C24"/>
          </w:tcPr>
          <w:p>
            <w:r/>
            <w:r>
              <w:rPr>
                <w:rFonts w:ascii="Avenir Next" w:hAnsi="Avenir Next"/>
                <w:b/>
                <w:color w:val="FFFFFF"/>
                <w:sz w:val="17"/>
              </w:rPr>
              <w:t>Categoria</w:t>
            </w:r>
          </w:p>
        </w:tc>
        <w:tc>
          <w:tcPr>
            <w:tcW w:type="dxa" w:w="3628"/>
            <w:shd w:val="clear" w:color="auto" w:fill="ED1C24"/>
          </w:tcPr>
          <w:p>
            <w:r/>
            <w:r>
              <w:rPr>
                <w:rFonts w:ascii="Avenir Next" w:hAnsi="Avenir Next"/>
                <w:b/>
                <w:color w:val="FFFFFF"/>
                <w:sz w:val="17"/>
              </w:rPr>
              <w:t>Formato</w:t>
            </w:r>
          </w:p>
        </w:tc>
        <w:tc>
          <w:tcPr>
            <w:tcW w:type="dxa" w:w="2324"/>
            <w:shd w:val="clear" w:color="auto" w:fill="ED1C24"/>
          </w:tcPr>
          <w:p>
            <w:r/>
            <w:r>
              <w:rPr>
                <w:rFonts w:ascii="Avenir Next" w:hAnsi="Avenir Next"/>
                <w:b/>
                <w:color w:val="FFFFFF"/>
                <w:sz w:val="17"/>
              </w:rPr>
              <w:t>Prezzo sito 20/10</w:t>
            </w:r>
          </w:p>
        </w:tc>
        <w:tc>
          <w:tcPr>
            <w:tcW w:type="dxa" w:w="1474"/>
            <w:shd w:val="clear" w:color="auto" w:fill="ED1C24"/>
          </w:tcPr>
          <w:p>
            <w:r/>
            <w:r>
              <w:rPr>
                <w:rFonts w:ascii="Avenir Next" w:hAnsi="Avenir Next"/>
                <w:b/>
                <w:color w:val="FFFFFF"/>
                <w:sz w:val="17"/>
              </w:rPr>
              <w:t>PARAF</w:t>
            </w:r>
          </w:p>
        </w:tc>
      </w:tr>
      <w:tr>
        <w:tc>
          <w:tcPr>
            <w:tcW w:type="dxa" w:w="1928"/>
          </w:tcPr>
          <w:p>
            <w:r/>
            <w:r>
              <w:rPr>
                <w:rFonts w:ascii="Avenir Next" w:hAnsi="Avenir Next"/>
                <w:b w:val="0"/>
                <w:sz w:val="17"/>
              </w:rPr>
              <w:t>Integratore alimentare (Infant grade)</w:t>
            </w:r>
          </w:p>
        </w:tc>
        <w:tc>
          <w:tcPr>
            <w:tcW w:type="dxa" w:w="3628"/>
          </w:tcPr>
          <w:p>
            <w:r/>
            <w:r>
              <w:rPr>
                <w:rFonts w:ascii="Avenir Next" w:hAnsi="Avenir Next"/>
                <w:b w:val="0"/>
                <w:sz w:val="17"/>
              </w:rPr>
              <w:t>Flacone da 15 ml con contagocce; 1 goccia = 100 UI</w:t>
            </w:r>
          </w:p>
        </w:tc>
        <w:tc>
          <w:tcPr>
            <w:tcW w:type="dxa" w:w="2324"/>
          </w:tcPr>
          <w:p>
            <w:r/>
            <w:r>
              <w:rPr>
                <w:rFonts w:ascii="Avenir Next" w:hAnsi="Avenir Next"/>
                <w:b w:val="0"/>
                <w:sz w:val="17"/>
              </w:rPr>
              <w:t>10,65 € (listino 14,20 €)</w:t>
            </w:r>
          </w:p>
        </w:tc>
        <w:tc>
          <w:tcPr>
            <w:tcW w:type="dxa" w:w="1474"/>
          </w:tcPr>
          <w:p>
            <w:r/>
            <w:r>
              <w:rPr>
                <w:rFonts w:ascii="Avenir Next" w:hAnsi="Avenir Next"/>
                <w:b w:val="0"/>
                <w:sz w:val="17"/>
              </w:rPr>
              <w:t>da completare</w:t>
            </w:r>
          </w:p>
        </w:tc>
      </w:tr>
    </w:tbl>
    <w:p>
      <w:pPr>
        <w:spacing w:after="40"/>
      </w:pPr>
    </w:p>
    <w:p>
      <w:pPr>
        <w:keepNext/>
        <w:spacing w:before="200" w:after="100"/>
      </w:pPr>
      <w:r>
        <w:rPr>
          <w:rFonts w:ascii="Avenir Next" w:hAnsi="Avenir Next"/>
          <w:b/>
          <w:color w:val="ED1C24"/>
          <w:sz w:val="22"/>
        </w:rPr>
        <w:t>Testo per il sito</w:t>
      </w:r>
    </w:p>
    <w:p>
      <w:pPr>
        <w:spacing w:after="40"/>
      </w:pPr>
      <w:r>
        <w:rPr>
          <w:rFonts w:ascii="Avenir Next" w:hAnsi="Avenir Next"/>
          <w:b/>
          <w:sz w:val="22"/>
        </w:rPr>
        <w:t>Bimbovit D3 · Vitamina D3 in gocce per bambini</w:t>
      </w:r>
    </w:p>
    <w:p>
      <w:pPr>
        <w:spacing w:after="100"/>
      </w:pPr>
      <w:r>
        <w:rPr>
          <w:rFonts w:ascii="Avenir Next" w:hAnsi="Avenir Next"/>
          <w:b w:val="0"/>
          <w:i/>
        </w:rPr>
        <w:t>400 UI in 4 gocce: la vitamina D di ogni giorno per i più piccoli.</w:t>
      </w:r>
    </w:p>
    <w:p>
      <w:pPr>
        <w:spacing w:after="100"/>
      </w:pPr>
      <w:r>
        <w:rPr>
          <w:rFonts w:ascii="Avenir Next" w:hAnsi="Avenir Next"/>
          <w:b w:val="0"/>
        </w:rPr>
        <w:t>Integratore alimentare di vitamina D3 in gocce per l'età pediatrica. La vitamina D è necessaria per la normale crescita e lo sviluppo delle ossa nei bambini.</w:t>
      </w:r>
    </w:p>
    <w:p>
      <w:pPr>
        <w:spacing w:after="100"/>
      </w:pPr>
      <w:r>
        <w:rPr>
          <w:rFonts w:ascii="Avenir Next" w:hAnsi="Avenir Next"/>
          <w:b w:val="0"/>
        </w:rPr>
        <w:t>Bimbovit D3 contiene vitamina D3 (colecalciferolo) in olio di cocco a media catena: 4 gocce (0,2 ml) apportano 10 mcg, pari a 400 UI. La vitamina D è necessaria per la normale crescita e lo sviluppo delle ossa nei bambini e contribuisce alla normale funzione del sistema immunitario. Senza glutine, naturalmente privo di lattosio. Dopo l'apertura, usare entro 90 giorni. Per l'uso nei bambini, sentire il pediatra.</w:t>
      </w:r>
    </w:p>
    <w:p>
      <w:pPr>
        <w:spacing w:after="100"/>
      </w:pPr>
      <w:r>
        <w:rPr>
          <w:rFonts w:ascii="Avenir Next" w:hAnsi="Avenir Next"/>
          <w:b w:val="0"/>
        </w:rPr>
        <w:t xml:space="preserve">Il dettaglio che fa la differenza: </w:t>
      </w:r>
      <w:r>
        <w:rPr>
          <w:rFonts w:ascii="Avenir Next" w:hAnsi="Avenir Next"/>
          <w:b/>
        </w:rPr>
        <w:t>Una routine semplice: quattro gocce al giorno</w:t>
      </w:r>
      <w:r>
        <w:rPr>
          <w:rFonts w:ascii="Avenir Next" w:hAnsi="Avenir Next"/>
          <w:b w:val="0"/>
        </w:rPr>
        <w:t>.</w:t>
      </w:r>
    </w:p>
    <w:p>
      <w:pPr>
        <w:keepNext/>
        <w:spacing w:before="200" w:after="100"/>
      </w:pPr>
      <w:r>
        <w:rPr>
          <w:rFonts w:ascii="Avenir Next" w:hAnsi="Avenir Next"/>
          <w:b/>
          <w:color w:val="ED1C24"/>
          <w:sz w:val="22"/>
        </w:rPr>
        <w:t>Composizione</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670"/>
        <w:gridCol w:w="3685"/>
      </w:tblGrid>
      <w:tr>
        <w:tc>
          <w:tcPr>
            <w:tcW w:type="dxa" w:w="5669"/>
            <w:shd w:val="clear" w:color="auto" w:fill="ED1C24"/>
          </w:tcPr>
          <w:p>
            <w:r/>
            <w:r>
              <w:rPr>
                <w:rFonts w:ascii="Avenir Next" w:hAnsi="Avenir Next"/>
                <w:b/>
                <w:color w:val="FFFFFF"/>
                <w:sz w:val="17"/>
              </w:rPr>
              <w:t>Componente</w:t>
            </w:r>
          </w:p>
        </w:tc>
        <w:tc>
          <w:tcPr>
            <w:tcW w:type="dxa" w:w="3685"/>
            <w:shd w:val="clear" w:color="auto" w:fill="ED1C24"/>
          </w:tcPr>
          <w:p>
            <w:r/>
            <w:r>
              <w:rPr>
                <w:rFonts w:ascii="Avenir Next" w:hAnsi="Avenir Next"/>
                <w:b/>
                <w:color w:val="FFFFFF"/>
                <w:sz w:val="17"/>
              </w:rPr>
              <w:t>Per dose</w:t>
            </w:r>
          </w:p>
        </w:tc>
      </w:tr>
      <w:tr>
        <w:tc>
          <w:tcPr>
            <w:tcW w:type="dxa" w:w="5669"/>
          </w:tcPr>
          <w:p>
            <w:r/>
            <w:r>
              <w:rPr>
                <w:rFonts w:ascii="Avenir Next" w:hAnsi="Avenir Next"/>
                <w:b w:val="0"/>
                <w:sz w:val="17"/>
              </w:rPr>
              <w:t>Vitamina D3 (colecalciferolo)</w:t>
            </w:r>
          </w:p>
        </w:tc>
        <w:tc>
          <w:tcPr>
            <w:tcW w:type="dxa" w:w="3685"/>
          </w:tcPr>
          <w:p>
            <w:r/>
            <w:r>
              <w:rPr>
                <w:rFonts w:ascii="Avenir Next" w:hAnsi="Avenir Next"/>
                <w:b w:val="0"/>
                <w:sz w:val="17"/>
              </w:rPr>
              <w:t>10 mcg (400 UI) in 4 gocce</w:t>
            </w:r>
          </w:p>
        </w:tc>
      </w:tr>
    </w:tbl>
    <w:p>
      <w:pPr>
        <w:spacing w:after="40"/>
      </w:pPr>
    </w:p>
    <w:p>
      <w:pPr>
        <w:spacing w:after="100"/>
      </w:pPr>
      <w:r>
        <w:rPr>
          <w:rFonts w:ascii="Avenir Next" w:hAnsi="Avenir Next"/>
          <w:b w:val="0"/>
          <w:sz w:val="18"/>
        </w:rPr>
        <w:t>Ingredienti: Trigliceridi a media catena (olio di cocco); vitamina D3 (colecalciferolo).</w:t>
      </w:r>
    </w:p>
    <w:p>
      <w:pPr>
        <w:spacing w:after="100"/>
      </w:pPr>
      <w:r>
        <w:rPr>
          <w:rFonts w:ascii="Avenir Next" w:hAnsi="Avenir Next"/>
          <w:b w:val="0"/>
          <w:sz w:val="18"/>
        </w:rPr>
        <w:t>Claim utilizzabili: Vitamina D: necessaria per la normale crescita e lo sviluppo delle ossa nei bambini (art. 14); normale funzione del sistema immunitario; normali livelli di calcio nel sangue; mantenimento di ossa e denti normali.</w:t>
      </w:r>
    </w:p>
    <w:p>
      <w:pPr>
        <w:keepNext/>
        <w:spacing w:before="200" w:after="100"/>
      </w:pPr>
      <w:r>
        <w:rPr>
          <w:rFonts w:ascii="Avenir Next" w:hAnsi="Avenir Next"/>
          <w:b/>
          <w:color w:val="ED1C24"/>
          <w:sz w:val="22"/>
        </w:rPr>
        <w:t>Come si usa</w:t>
      </w:r>
    </w:p>
    <w:p>
      <w:pPr>
        <w:spacing w:after="100"/>
      </w:pPr>
      <w:r>
        <w:rPr>
          <w:rFonts w:ascii="Avenir Next" w:hAnsi="Avenir Next"/>
          <w:b w:val="0"/>
          <w:sz w:val="19"/>
        </w:rPr>
        <w:t>4 gocce (0,2 ml) al giorno, salvo diversa indicazione del pediatra.</w:t>
      </w:r>
    </w:p>
    <w:p>
      <w:pPr>
        <w:keepNext/>
        <w:spacing w:before="200" w:after="100"/>
      </w:pPr>
      <w:r>
        <w:rPr>
          <w:rFonts w:ascii="Avenir Next" w:hAnsi="Avenir Next"/>
          <w:b/>
          <w:color w:val="ED1C24"/>
          <w:sz w:val="22"/>
        </w:rPr>
        <w:t>Avvertenze</w:t>
      </w:r>
    </w:p>
    <w:p>
      <w:pPr>
        <w:spacing w:after="60"/>
        <w:ind w:left="283" w:hanging="198"/>
      </w:pPr>
      <w:r>
        <w:rPr>
          <w:rFonts w:ascii="Avenir Next" w:hAnsi="Avenir Next"/>
          <w:color w:val="ED1C24"/>
        </w:rPr>
        <w:t xml:space="preserve">–  </w:t>
      </w:r>
      <w:r>
        <w:rPr>
          <w:rFonts w:ascii="Avenir Next" w:hAnsi="Avenir Next"/>
          <w:b w:val="0"/>
        </w:rPr>
        <w:t>Per l'uso nei bambini, sentire il medico.</w:t>
      </w:r>
    </w:p>
    <w:p>
      <w:pPr>
        <w:spacing w:after="60"/>
        <w:ind w:left="283" w:hanging="198"/>
      </w:pPr>
      <w:r>
        <w:rPr>
          <w:rFonts w:ascii="Avenir Next" w:hAnsi="Avenir Next"/>
          <w:color w:val="ED1C24"/>
        </w:rPr>
        <w:t xml:space="preserve">–  </w:t>
      </w:r>
      <w:r>
        <w:rPr>
          <w:rFonts w:ascii="Avenir Next" w:hAnsi="Avenir Next"/>
          <w:b w:val="0"/>
        </w:rPr>
        <w:t>Tenere fuori dalla portata dei bambini sotto i 3 anni.</w:t>
      </w:r>
    </w:p>
    <w:p>
      <w:pPr>
        <w:spacing w:after="60"/>
        <w:ind w:left="283" w:hanging="198"/>
      </w:pPr>
      <w:r>
        <w:rPr>
          <w:rFonts w:ascii="Avenir Next" w:hAnsi="Avenir Next"/>
          <w:color w:val="ED1C24"/>
        </w:rPr>
        <w:t xml:space="preserve">–  </w:t>
      </w:r>
      <w:r>
        <w:rPr>
          <w:rFonts w:ascii="Avenir Next" w:hAnsi="Avenir Next"/>
          <w:b w:val="0"/>
        </w:rPr>
        <w:t>Non sostituisce una dieta variata ed equilibrata e uno stile di vita sano.</w:t>
      </w:r>
    </w:p>
    <w:p>
      <w:pPr>
        <w:spacing w:after="60"/>
        <w:ind w:left="283" w:hanging="198"/>
      </w:pPr>
      <w:r>
        <w:rPr>
          <w:rFonts w:ascii="Avenir Next" w:hAnsi="Avenir Next"/>
          <w:color w:val="ED1C24"/>
        </w:rPr>
        <w:t xml:space="preserve">–  </w:t>
      </w:r>
      <w:r>
        <w:rPr>
          <w:rFonts w:ascii="Avenir Next" w:hAnsi="Avenir Next"/>
          <w:b w:val="0"/>
        </w:rPr>
        <w:t>Non superare la dose giornaliera consigliata.</w:t>
      </w:r>
    </w:p>
    <w:p>
      <w:pPr>
        <w:spacing w:after="60"/>
        <w:ind w:left="283" w:hanging="198"/>
      </w:pPr>
      <w:r>
        <w:rPr>
          <w:rFonts w:ascii="Avenir Next" w:hAnsi="Avenir Next"/>
          <w:color w:val="ED1C24"/>
        </w:rPr>
        <w:t xml:space="preserve">–  </w:t>
      </w:r>
      <w:r>
        <w:rPr>
          <w:rFonts w:ascii="Avenir Next" w:hAnsi="Avenir Next"/>
          <w:b w:val="0"/>
        </w:rPr>
        <w:t>Dopo l'apertura, usare entro 90 giorni.</w:t>
      </w:r>
    </w:p>
    <w:p>
      <w:pPr>
        <w:spacing w:after="100"/>
      </w:pPr>
      <w:r>
        <w:rPr>
          <w:rFonts w:ascii="Avenir Next" w:hAnsi="Avenir Next"/>
          <w:b w:val="0"/>
          <w:sz w:val="19"/>
        </w:rPr>
        <w:t>Costo al mese: 4,26 € (4 gocce al giorno; un flacone dura circa 75 giorni). Nei kit: B01 Autunno Bimbi (gocce), B02 Autunno Bimbi (capsule), B05 Casa pronta per l'autunno, B09 Kit Difese Bambino.</w:t>
      </w:r>
    </w:p>
    <w:p>
      <w:pPr>
        <w:keepNext/>
        <w:spacing w:before="200" w:after="100"/>
      </w:pPr>
      <w:r>
        <w:rPr>
          <w:rFonts w:ascii="Avenir Next" w:hAnsi="Avenir Next"/>
          <w:b/>
          <w:color w:val="ED1C24"/>
          <w:sz w:val="22"/>
        </w:rPr>
        <w:t>Domande frequenti</w:t>
      </w:r>
    </w:p>
    <w:p>
      <w:pPr>
        <w:spacing w:after="100"/>
      </w:pPr>
      <w:r>
        <w:rPr>
          <w:rFonts w:ascii="Avenir Next" w:hAnsi="Avenir Next"/>
          <w:b/>
          <w:sz w:val="19"/>
        </w:rPr>
        <w:t>Quante UI ci sono in una goccia?</w:t>
      </w:r>
      <w:r>
        <w:rPr>
          <w:rFonts w:ascii="Avenir Next" w:hAnsi="Avenir Next"/>
          <w:b w:val="0"/>
          <w:sz w:val="19"/>
        </w:rPr>
        <w:t xml:space="preserve"> 100 UI: 4 gocce sono 400 UI.</w:t>
      </w:r>
    </w:p>
    <w:p>
      <w:pPr>
        <w:spacing w:after="100"/>
      </w:pPr>
      <w:r>
        <w:rPr>
          <w:rFonts w:ascii="Avenir Next" w:hAnsi="Avenir Next"/>
          <w:b/>
          <w:sz w:val="19"/>
        </w:rPr>
        <w:t>Quanto dura un flacone?</w:t>
      </w:r>
      <w:r>
        <w:rPr>
          <w:rFonts w:ascii="Avenir Next" w:hAnsi="Avenir Next"/>
          <w:b w:val="0"/>
          <w:sz w:val="19"/>
        </w:rPr>
        <w:t xml:space="preserve"> Con 4 gocce al giorno, circa due mesi e mezzo.</w:t>
      </w:r>
    </w:p>
    <w:p>
      <w:pPr>
        <w:keepNext/>
        <w:spacing w:before="200" w:after="100"/>
      </w:pPr>
      <w:r>
        <w:rPr>
          <w:rFonts w:ascii="Avenir Next" w:hAnsi="Avenir Next"/>
          <w:b/>
          <w:color w:val="ED1C24"/>
          <w:sz w:val="22"/>
        </w:rPr>
        <w:t>Interventi sul sito</w:t>
      </w:r>
    </w:p>
    <w:p>
      <w:pPr>
        <w:spacing w:after="60"/>
        <w:ind w:left="283" w:hanging="198"/>
      </w:pPr>
      <w:r>
        <w:rPr>
          <w:rFonts w:ascii="Avenir Next" w:hAnsi="Avenir Next"/>
          <w:color w:val="ED1C24"/>
        </w:rPr>
        <w:t xml:space="preserve">–  </w:t>
      </w:r>
      <w:r>
        <w:rPr>
          <w:rFonts w:ascii="Avenir Next" w:hAnsi="Avenir Next"/>
          <w:b w:val="0"/>
        </w:rPr>
        <w:t>Correggeremo la categoria "Prevezione influenza".</w:t>
      </w:r>
    </w:p>
    <w:p>
      <w:pPr>
        <w:keepNext/>
        <w:spacing w:before="200" w:after="100"/>
      </w:pPr>
      <w:r>
        <w:rPr>
          <w:rFonts w:ascii="Avenir Next" w:hAnsi="Avenir Next"/>
          <w:b/>
          <w:color w:val="ED1C24"/>
          <w:sz w:val="22"/>
        </w:rPr>
        <w:t>Note</w:t>
      </w:r>
    </w:p>
    <w:p>
      <w:pPr>
        <w:spacing w:after="100"/>
      </w:pPr>
      <w:r>
        <w:rPr>
          <w:rFonts w:ascii="Avenir Next" w:hAnsi="Avenir Next"/>
          <w:b w:val="0"/>
          <w:color w:val="595959"/>
          <w:sz w:val="18"/>
        </w:rPr>
        <w:t>Nei kit potremo valutare con i pediatri Bimbovit DK, con vitamina K1, al posto della D3 semplice.</w:t>
      </w:r>
    </w:p>
    <w:p>
      <w:pPr>
        <w:keepNext/>
        <w:pageBreakBefore/>
        <w:spacing w:before="80" w:after="100"/>
      </w:pPr>
      <w:r>
        <w:rPr>
          <w:rFonts w:ascii="Avenir Next" w:hAnsi="Avenir Next"/>
          <w:b/>
          <w:color w:val="ED1C24"/>
          <w:sz w:val="30"/>
        </w:rPr>
        <w:t>Bimbovit DK 150 gocce</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27"/>
        <w:gridCol w:w="3628"/>
        <w:gridCol w:w="2324"/>
        <w:gridCol w:w="1474"/>
      </w:tblGrid>
      <w:tr>
        <w:tc>
          <w:tcPr>
            <w:tcW w:type="dxa" w:w="1928"/>
            <w:shd w:val="clear" w:color="auto" w:fill="ED1C24"/>
          </w:tcPr>
          <w:p>
            <w:r/>
            <w:r>
              <w:rPr>
                <w:rFonts w:ascii="Avenir Next" w:hAnsi="Avenir Next"/>
                <w:b/>
                <w:color w:val="FFFFFF"/>
                <w:sz w:val="17"/>
              </w:rPr>
              <w:t>Categoria</w:t>
            </w:r>
          </w:p>
        </w:tc>
        <w:tc>
          <w:tcPr>
            <w:tcW w:type="dxa" w:w="3628"/>
            <w:shd w:val="clear" w:color="auto" w:fill="ED1C24"/>
          </w:tcPr>
          <w:p>
            <w:r/>
            <w:r>
              <w:rPr>
                <w:rFonts w:ascii="Avenir Next" w:hAnsi="Avenir Next"/>
                <w:b/>
                <w:color w:val="FFFFFF"/>
                <w:sz w:val="17"/>
              </w:rPr>
              <w:t>Formato</w:t>
            </w:r>
          </w:p>
        </w:tc>
        <w:tc>
          <w:tcPr>
            <w:tcW w:type="dxa" w:w="2324"/>
            <w:shd w:val="clear" w:color="auto" w:fill="ED1C24"/>
          </w:tcPr>
          <w:p>
            <w:r/>
            <w:r>
              <w:rPr>
                <w:rFonts w:ascii="Avenir Next" w:hAnsi="Avenir Next"/>
                <w:b/>
                <w:color w:val="FFFFFF"/>
                <w:sz w:val="17"/>
              </w:rPr>
              <w:t>Prezzo sito 20/10</w:t>
            </w:r>
          </w:p>
        </w:tc>
        <w:tc>
          <w:tcPr>
            <w:tcW w:type="dxa" w:w="1474"/>
            <w:shd w:val="clear" w:color="auto" w:fill="ED1C24"/>
          </w:tcPr>
          <w:p>
            <w:r/>
            <w:r>
              <w:rPr>
                <w:rFonts w:ascii="Avenir Next" w:hAnsi="Avenir Next"/>
                <w:b/>
                <w:color w:val="FFFFFF"/>
                <w:sz w:val="17"/>
              </w:rPr>
              <w:t>PARAF</w:t>
            </w:r>
          </w:p>
        </w:tc>
      </w:tr>
      <w:tr>
        <w:tc>
          <w:tcPr>
            <w:tcW w:type="dxa" w:w="1928"/>
          </w:tcPr>
          <w:p>
            <w:r/>
            <w:r>
              <w:rPr>
                <w:rFonts w:ascii="Avenir Next" w:hAnsi="Avenir Next"/>
                <w:b w:val="0"/>
                <w:sz w:val="17"/>
              </w:rPr>
              <w:t>Integratore alimentare</w:t>
            </w:r>
          </w:p>
        </w:tc>
        <w:tc>
          <w:tcPr>
            <w:tcW w:type="dxa" w:w="3628"/>
          </w:tcPr>
          <w:p>
            <w:r/>
            <w:r>
              <w:rPr>
                <w:rFonts w:ascii="Avenir Next" w:hAnsi="Avenir Next"/>
                <w:b w:val="0"/>
                <w:sz w:val="17"/>
              </w:rPr>
              <w:t>Flacone da 7 ml</w:t>
            </w:r>
          </w:p>
        </w:tc>
        <w:tc>
          <w:tcPr>
            <w:tcW w:type="dxa" w:w="2324"/>
          </w:tcPr>
          <w:p>
            <w:r/>
            <w:r>
              <w:rPr>
                <w:rFonts w:ascii="Avenir Next" w:hAnsi="Avenir Next"/>
                <w:b w:val="0"/>
                <w:sz w:val="17"/>
              </w:rPr>
              <w:t>14,25 € (listino 19,00 €)</w:t>
            </w:r>
          </w:p>
        </w:tc>
        <w:tc>
          <w:tcPr>
            <w:tcW w:type="dxa" w:w="1474"/>
          </w:tcPr>
          <w:p>
            <w:r/>
            <w:r>
              <w:rPr>
                <w:rFonts w:ascii="Avenir Next" w:hAnsi="Avenir Next"/>
                <w:b w:val="0"/>
                <w:sz w:val="17"/>
              </w:rPr>
              <w:t>da completare</w:t>
            </w:r>
          </w:p>
        </w:tc>
      </w:tr>
    </w:tbl>
    <w:p>
      <w:pPr>
        <w:spacing w:after="40"/>
      </w:pPr>
    </w:p>
    <w:p>
      <w:pPr>
        <w:keepNext/>
        <w:spacing w:before="200" w:after="100"/>
      </w:pPr>
      <w:r>
        <w:rPr>
          <w:rFonts w:ascii="Avenir Next" w:hAnsi="Avenir Next"/>
          <w:b/>
          <w:color w:val="ED1C24"/>
          <w:sz w:val="22"/>
        </w:rPr>
        <w:t>Testo per il sito</w:t>
      </w:r>
    </w:p>
    <w:p>
      <w:pPr>
        <w:spacing w:after="40"/>
      </w:pPr>
      <w:r>
        <w:rPr>
          <w:rFonts w:ascii="Avenir Next" w:hAnsi="Avenir Next"/>
          <w:b/>
          <w:sz w:val="22"/>
        </w:rPr>
        <w:t>Bimbovit DK · Vitamina D3 e vitamina K1 in gocce</w:t>
      </w:r>
    </w:p>
    <w:p>
      <w:pPr>
        <w:spacing w:after="100"/>
      </w:pPr>
      <w:r>
        <w:rPr>
          <w:rFonts w:ascii="Avenir Next" w:hAnsi="Avenir Next"/>
          <w:b w:val="0"/>
          <w:i/>
        </w:rPr>
        <w:t>Vitamina D3 400 UI e vitamina K1 150 mcg in 4 gocce.</w:t>
      </w:r>
    </w:p>
    <w:p>
      <w:pPr>
        <w:spacing w:after="100"/>
      </w:pPr>
      <w:r>
        <w:rPr>
          <w:rFonts w:ascii="Avenir Next" w:hAnsi="Avenir Next"/>
          <w:b w:val="0"/>
        </w:rPr>
        <w:t>Integratore alimentare di vitamina D3 e vitamina K1 per l'età pediatrica, da usare su indicazione del pediatra.</w:t>
      </w:r>
    </w:p>
    <w:p>
      <w:pPr>
        <w:spacing w:after="100"/>
      </w:pPr>
      <w:r>
        <w:rPr>
          <w:rFonts w:ascii="Avenir Next" w:hAnsi="Avenir Next"/>
          <w:b w:val="0"/>
        </w:rPr>
        <w:t>4 gocce apportano 10 mcg (400 UI) di vitamina D3 e 150 mcg di vitamina K1 (fitomenadione). La vitamina D è necessaria per la normale crescita e lo sviluppo delle ossa nei bambini; la vitamina K contribuisce alla normale coagulazione del sangue e al mantenimento di ossa normali. Si disperde in poco latte tiepido o si assume direttamente. Da usare su indicazione del pediatra.</w:t>
      </w:r>
    </w:p>
    <w:p>
      <w:pPr>
        <w:spacing w:after="100"/>
      </w:pPr>
      <w:r>
        <w:rPr>
          <w:rFonts w:ascii="Avenir Next" w:hAnsi="Avenir Next"/>
          <w:b w:val="0"/>
        </w:rPr>
        <w:t xml:space="preserve">Il dettaglio che fa la differenza: </w:t>
      </w:r>
      <w:r>
        <w:rPr>
          <w:rFonts w:ascii="Avenir Next" w:hAnsi="Avenir Next"/>
          <w:b/>
        </w:rPr>
        <w:t>D3 e K1 insieme, su indicazione del pediatra</w:t>
      </w:r>
      <w:r>
        <w:rPr>
          <w:rFonts w:ascii="Avenir Next" w:hAnsi="Avenir Next"/>
          <w:b w:val="0"/>
        </w:rPr>
        <w:t>.</w:t>
      </w:r>
    </w:p>
    <w:p>
      <w:pPr>
        <w:keepNext/>
        <w:spacing w:before="200" w:after="100"/>
      </w:pPr>
      <w:r>
        <w:rPr>
          <w:rFonts w:ascii="Avenir Next" w:hAnsi="Avenir Next"/>
          <w:b/>
          <w:color w:val="ED1C24"/>
          <w:sz w:val="22"/>
        </w:rPr>
        <w:t>Composizione</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670"/>
        <w:gridCol w:w="3685"/>
      </w:tblGrid>
      <w:tr>
        <w:tc>
          <w:tcPr>
            <w:tcW w:type="dxa" w:w="5669"/>
            <w:shd w:val="clear" w:color="auto" w:fill="ED1C24"/>
          </w:tcPr>
          <w:p>
            <w:r/>
            <w:r>
              <w:rPr>
                <w:rFonts w:ascii="Avenir Next" w:hAnsi="Avenir Next"/>
                <w:b/>
                <w:color w:val="FFFFFF"/>
                <w:sz w:val="17"/>
              </w:rPr>
              <w:t>Componente</w:t>
            </w:r>
          </w:p>
        </w:tc>
        <w:tc>
          <w:tcPr>
            <w:tcW w:type="dxa" w:w="3685"/>
            <w:shd w:val="clear" w:color="auto" w:fill="ED1C24"/>
          </w:tcPr>
          <w:p>
            <w:r/>
            <w:r>
              <w:rPr>
                <w:rFonts w:ascii="Avenir Next" w:hAnsi="Avenir Next"/>
                <w:b/>
                <w:color w:val="FFFFFF"/>
                <w:sz w:val="17"/>
              </w:rPr>
              <w:t>Per dose</w:t>
            </w:r>
          </w:p>
        </w:tc>
      </w:tr>
      <w:tr>
        <w:tc>
          <w:tcPr>
            <w:tcW w:type="dxa" w:w="5669"/>
          </w:tcPr>
          <w:p>
            <w:r/>
            <w:r>
              <w:rPr>
                <w:rFonts w:ascii="Avenir Next" w:hAnsi="Avenir Next"/>
                <w:b w:val="0"/>
                <w:sz w:val="17"/>
              </w:rPr>
              <w:t>Vitamina D3</w:t>
            </w:r>
          </w:p>
        </w:tc>
        <w:tc>
          <w:tcPr>
            <w:tcW w:type="dxa" w:w="3685"/>
          </w:tcPr>
          <w:p>
            <w:r/>
            <w:r>
              <w:rPr>
                <w:rFonts w:ascii="Avenir Next" w:hAnsi="Avenir Next"/>
                <w:b w:val="0"/>
                <w:sz w:val="17"/>
              </w:rPr>
              <w:t>10 mcg (400 UI)</w:t>
            </w:r>
          </w:p>
        </w:tc>
      </w:tr>
      <w:tr>
        <w:tc>
          <w:tcPr>
            <w:tcW w:type="dxa" w:w="5669"/>
          </w:tcPr>
          <w:p>
            <w:r/>
            <w:r>
              <w:rPr>
                <w:rFonts w:ascii="Avenir Next" w:hAnsi="Avenir Next"/>
                <w:b w:val="0"/>
                <w:sz w:val="17"/>
              </w:rPr>
              <w:t>Vitamina K1 (fitomenadione)</w:t>
            </w:r>
          </w:p>
        </w:tc>
        <w:tc>
          <w:tcPr>
            <w:tcW w:type="dxa" w:w="3685"/>
          </w:tcPr>
          <w:p>
            <w:r/>
            <w:r>
              <w:rPr>
                <w:rFonts w:ascii="Avenir Next" w:hAnsi="Avenir Next"/>
                <w:b w:val="0"/>
                <w:sz w:val="17"/>
              </w:rPr>
              <w:t>150 mcg</w:t>
            </w:r>
          </w:p>
        </w:tc>
      </w:tr>
    </w:tbl>
    <w:p>
      <w:pPr>
        <w:spacing w:after="40"/>
      </w:pPr>
    </w:p>
    <w:p>
      <w:pPr>
        <w:spacing w:after="100"/>
      </w:pPr>
      <w:r>
        <w:rPr>
          <w:rFonts w:ascii="Avenir Next" w:hAnsi="Avenir Next"/>
          <w:b w:val="0"/>
          <w:sz w:val="18"/>
        </w:rPr>
        <w:t>Ingredienti: Trigliceridi a media catena (olio di cocco); emulsionante: mono- e digliceridi degli acidi grassi; antiossidante: estratto ricco di tocoferoli; colecalciferolo; fitomenadione.</w:t>
      </w:r>
    </w:p>
    <w:p>
      <w:pPr>
        <w:spacing w:after="100"/>
      </w:pPr>
      <w:r>
        <w:rPr>
          <w:rFonts w:ascii="Avenir Next" w:hAnsi="Avenir Next"/>
          <w:b w:val="0"/>
          <w:sz w:val="18"/>
        </w:rPr>
        <w:t>Claim utilizzabili: Vitamina D (bambini): normale crescita e sviluppo delle ossa, normale funzione del sistema immunitario, mantenimento di denti normali. Vitamina K: normale coagulazione del sangue, mantenimento di ossa normali.</w:t>
      </w:r>
    </w:p>
    <w:p>
      <w:pPr>
        <w:keepNext/>
        <w:spacing w:before="200" w:after="100"/>
      </w:pPr>
      <w:r>
        <w:rPr>
          <w:rFonts w:ascii="Avenir Next" w:hAnsi="Avenir Next"/>
          <w:b/>
          <w:color w:val="ED1C24"/>
          <w:sz w:val="22"/>
        </w:rPr>
        <w:t>Come si usa</w:t>
      </w:r>
    </w:p>
    <w:p>
      <w:pPr>
        <w:spacing w:after="100"/>
      </w:pPr>
      <w:r>
        <w:rPr>
          <w:rFonts w:ascii="Avenir Next" w:hAnsi="Avenir Next"/>
          <w:b w:val="0"/>
          <w:sz w:val="19"/>
        </w:rPr>
        <w:t>4 gocce (0,16 ml) una volta al giorno, in poco latte tiepido o direttamente in bocca. Consultare il medico per il corretto utilizzo.</w:t>
      </w:r>
    </w:p>
    <w:p>
      <w:pPr>
        <w:keepNext/>
        <w:spacing w:before="200" w:after="100"/>
      </w:pPr>
      <w:r>
        <w:rPr>
          <w:rFonts w:ascii="Avenir Next" w:hAnsi="Avenir Next"/>
          <w:b/>
          <w:color w:val="ED1C24"/>
          <w:sz w:val="22"/>
        </w:rPr>
        <w:t>Avvertenze</w:t>
      </w:r>
    </w:p>
    <w:p>
      <w:pPr>
        <w:spacing w:after="60"/>
        <w:ind w:left="283" w:hanging="198"/>
      </w:pPr>
      <w:r>
        <w:rPr>
          <w:rFonts w:ascii="Avenir Next" w:hAnsi="Avenir Next"/>
          <w:color w:val="ED1C24"/>
        </w:rPr>
        <w:t xml:space="preserve">–  </w:t>
      </w:r>
      <w:r>
        <w:rPr>
          <w:rFonts w:ascii="Avenir Next" w:hAnsi="Avenir Next"/>
          <w:b w:val="0"/>
        </w:rPr>
        <w:t>Consultare il medico per il corretto utilizzo.</w:t>
      </w:r>
    </w:p>
    <w:p>
      <w:pPr>
        <w:spacing w:after="60"/>
        <w:ind w:left="283" w:hanging="198"/>
      </w:pPr>
      <w:r>
        <w:rPr>
          <w:rFonts w:ascii="Avenir Next" w:hAnsi="Avenir Next"/>
          <w:color w:val="ED1C24"/>
        </w:rPr>
        <w:t xml:space="preserve">–  </w:t>
      </w:r>
      <w:r>
        <w:rPr>
          <w:rFonts w:ascii="Avenir Next" w:hAnsi="Avenir Next"/>
          <w:b w:val="0"/>
        </w:rPr>
        <w:t>Tenere fuori dalla portata dei bambini sotto i 3 anni.</w:t>
      </w:r>
    </w:p>
    <w:p>
      <w:pPr>
        <w:spacing w:after="60"/>
        <w:ind w:left="283" w:hanging="198"/>
      </w:pPr>
      <w:r>
        <w:rPr>
          <w:rFonts w:ascii="Avenir Next" w:hAnsi="Avenir Next"/>
          <w:color w:val="ED1C24"/>
        </w:rPr>
        <w:t xml:space="preserve">–  </w:t>
      </w:r>
      <w:r>
        <w:rPr>
          <w:rFonts w:ascii="Avenir Next" w:hAnsi="Avenir Next"/>
          <w:b w:val="0"/>
        </w:rPr>
        <w:t>Non sostituisce una dieta variata ed equilibrata e uno stile di vita sano.</w:t>
      </w:r>
    </w:p>
    <w:p>
      <w:pPr>
        <w:spacing w:after="60"/>
        <w:ind w:left="283" w:hanging="198"/>
      </w:pPr>
      <w:r>
        <w:rPr>
          <w:rFonts w:ascii="Avenir Next" w:hAnsi="Avenir Next"/>
          <w:color w:val="ED1C24"/>
        </w:rPr>
        <w:t xml:space="preserve">–  </w:t>
      </w:r>
      <w:r>
        <w:rPr>
          <w:rFonts w:ascii="Avenir Next" w:hAnsi="Avenir Next"/>
          <w:b w:val="0"/>
        </w:rPr>
        <w:t>Non superare la dose giornaliera consigliata.</w:t>
      </w:r>
    </w:p>
    <w:p>
      <w:pPr>
        <w:spacing w:after="100"/>
      </w:pPr>
      <w:r>
        <w:rPr>
          <w:rFonts w:ascii="Avenir Next" w:hAnsi="Avenir Next"/>
          <w:b w:val="0"/>
          <w:sz w:val="19"/>
        </w:rPr>
        <w:t>Costo al mese: 9,77 € (4 gocce al giorno). Nei kit: nessuno.</w:t>
      </w:r>
    </w:p>
    <w:p>
      <w:pPr>
        <w:keepNext/>
        <w:spacing w:before="200" w:after="100"/>
      </w:pPr>
      <w:r>
        <w:rPr>
          <w:rFonts w:ascii="Avenir Next" w:hAnsi="Avenir Next"/>
          <w:b/>
          <w:color w:val="ED1C24"/>
          <w:sz w:val="22"/>
        </w:rPr>
        <w:t>Domande frequenti</w:t>
      </w:r>
    </w:p>
    <w:p>
      <w:pPr>
        <w:spacing w:after="100"/>
      </w:pPr>
      <w:r>
        <w:rPr>
          <w:rFonts w:ascii="Avenir Next" w:hAnsi="Avenir Next"/>
          <w:b/>
          <w:sz w:val="19"/>
        </w:rPr>
        <w:t>Che differenza c'è con Bimbovit D3?</w:t>
      </w:r>
      <w:r>
        <w:rPr>
          <w:rFonts w:ascii="Avenir Next" w:hAnsi="Avenir Next"/>
          <w:b w:val="0"/>
          <w:sz w:val="19"/>
        </w:rPr>
        <w:t xml:space="preserve"> Bimbovit DK aggiunge 150 mcg di vitamina K1 alla vitamina D3. Si usa su indicazione del pediatra.</w:t>
      </w:r>
    </w:p>
    <w:p>
      <w:pPr>
        <w:keepNext/>
        <w:spacing w:before="200" w:after="100"/>
      </w:pPr>
      <w:r>
        <w:rPr>
          <w:rFonts w:ascii="Avenir Next" w:hAnsi="Avenir Next"/>
          <w:b/>
          <w:color w:val="ED1C24"/>
          <w:sz w:val="22"/>
        </w:rPr>
        <w:t>Interventi sul sito</w:t>
      </w:r>
    </w:p>
    <w:p>
      <w:pPr>
        <w:spacing w:after="60"/>
        <w:ind w:left="283" w:hanging="198"/>
      </w:pPr>
      <w:r>
        <w:rPr>
          <w:rFonts w:ascii="Avenir Next" w:hAnsi="Avenir Next"/>
          <w:color w:val="ED1C24"/>
        </w:rPr>
        <w:t xml:space="preserve">–  </w:t>
      </w:r>
      <w:r>
        <w:rPr>
          <w:rFonts w:ascii="Avenir Next" w:hAnsi="Avenir Next"/>
          <w:b w:val="0"/>
        </w:rPr>
        <w:t>I testi attuali sono corretti. Non aggiungeremo in pagina il riferimento alla malattia emorragica tardiva, che è un'indicazione di malattia: lo tratteremo con i pediatri.</w:t>
      </w:r>
    </w:p>
    <w:p>
      <w:pPr>
        <w:keepNext/>
        <w:pageBreakBefore/>
        <w:spacing w:before="80" w:after="100"/>
      </w:pPr>
      <w:r>
        <w:rPr>
          <w:rFonts w:ascii="Avenir Next" w:hAnsi="Avenir Next"/>
          <w:b/>
          <w:color w:val="ED1C24"/>
          <w:sz w:val="30"/>
        </w:rPr>
        <w:t>4Meta</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27"/>
        <w:gridCol w:w="3628"/>
        <w:gridCol w:w="2324"/>
        <w:gridCol w:w="1474"/>
      </w:tblGrid>
      <w:tr>
        <w:tc>
          <w:tcPr>
            <w:tcW w:type="dxa" w:w="1928"/>
            <w:shd w:val="clear" w:color="auto" w:fill="ED1C24"/>
          </w:tcPr>
          <w:p>
            <w:r/>
            <w:r>
              <w:rPr>
                <w:rFonts w:ascii="Avenir Next" w:hAnsi="Avenir Next"/>
                <w:b/>
                <w:color w:val="FFFFFF"/>
                <w:sz w:val="17"/>
              </w:rPr>
              <w:t>Categoria</w:t>
            </w:r>
          </w:p>
        </w:tc>
        <w:tc>
          <w:tcPr>
            <w:tcW w:type="dxa" w:w="3628"/>
            <w:shd w:val="clear" w:color="auto" w:fill="ED1C24"/>
          </w:tcPr>
          <w:p>
            <w:r/>
            <w:r>
              <w:rPr>
                <w:rFonts w:ascii="Avenir Next" w:hAnsi="Avenir Next"/>
                <w:b/>
                <w:color w:val="FFFFFF"/>
                <w:sz w:val="17"/>
              </w:rPr>
              <w:t>Formato</w:t>
            </w:r>
          </w:p>
        </w:tc>
        <w:tc>
          <w:tcPr>
            <w:tcW w:type="dxa" w:w="2324"/>
            <w:shd w:val="clear" w:color="auto" w:fill="ED1C24"/>
          </w:tcPr>
          <w:p>
            <w:r/>
            <w:r>
              <w:rPr>
                <w:rFonts w:ascii="Avenir Next" w:hAnsi="Avenir Next"/>
                <w:b/>
                <w:color w:val="FFFFFF"/>
                <w:sz w:val="17"/>
              </w:rPr>
              <w:t>Prezzo sito 20/10</w:t>
            </w:r>
          </w:p>
        </w:tc>
        <w:tc>
          <w:tcPr>
            <w:tcW w:type="dxa" w:w="1474"/>
            <w:shd w:val="clear" w:color="auto" w:fill="ED1C24"/>
          </w:tcPr>
          <w:p>
            <w:r/>
            <w:r>
              <w:rPr>
                <w:rFonts w:ascii="Avenir Next" w:hAnsi="Avenir Next"/>
                <w:b/>
                <w:color w:val="FFFFFF"/>
                <w:sz w:val="17"/>
              </w:rPr>
              <w:t>PARAF</w:t>
            </w:r>
          </w:p>
        </w:tc>
      </w:tr>
      <w:tr>
        <w:tc>
          <w:tcPr>
            <w:tcW w:type="dxa" w:w="1928"/>
          </w:tcPr>
          <w:p>
            <w:r/>
            <w:r>
              <w:rPr>
                <w:rFonts w:ascii="Avenir Next" w:hAnsi="Avenir Next"/>
                <w:b w:val="0"/>
                <w:sz w:val="17"/>
              </w:rPr>
              <w:t>Integratore alimentare</w:t>
            </w:r>
          </w:p>
        </w:tc>
        <w:tc>
          <w:tcPr>
            <w:tcW w:type="dxa" w:w="3628"/>
          </w:tcPr>
          <w:p>
            <w:r/>
            <w:r>
              <w:rPr>
                <w:rFonts w:ascii="Avenir Next" w:hAnsi="Avenir Next"/>
                <w:b w:val="0"/>
                <w:sz w:val="17"/>
              </w:rPr>
              <w:t>Astuccio da 30 stickpack da 3 g</w:t>
            </w:r>
          </w:p>
        </w:tc>
        <w:tc>
          <w:tcPr>
            <w:tcW w:type="dxa" w:w="2324"/>
          </w:tcPr>
          <w:p>
            <w:r/>
            <w:r>
              <w:rPr>
                <w:rFonts w:ascii="Avenir Next" w:hAnsi="Avenir Next"/>
                <w:b w:val="0"/>
                <w:sz w:val="17"/>
              </w:rPr>
              <w:t>18,60 € (listino 24,50 €)</w:t>
            </w:r>
          </w:p>
        </w:tc>
        <w:tc>
          <w:tcPr>
            <w:tcW w:type="dxa" w:w="1474"/>
          </w:tcPr>
          <w:p>
            <w:r/>
            <w:r>
              <w:rPr>
                <w:rFonts w:ascii="Avenir Next" w:hAnsi="Avenir Next"/>
                <w:b w:val="0"/>
                <w:sz w:val="17"/>
              </w:rPr>
              <w:t>da completare</w:t>
            </w:r>
          </w:p>
        </w:tc>
      </w:tr>
    </w:tbl>
    <w:p>
      <w:pPr>
        <w:spacing w:after="40"/>
      </w:pPr>
    </w:p>
    <w:p>
      <w:pPr>
        <w:keepNext/>
        <w:spacing w:before="200" w:after="100"/>
      </w:pPr>
      <w:r>
        <w:rPr>
          <w:rFonts w:ascii="Avenir Next" w:hAnsi="Avenir Next"/>
          <w:b/>
          <w:color w:val="ED1C24"/>
          <w:sz w:val="22"/>
        </w:rPr>
        <w:t>Testo per il sito</w:t>
      </w:r>
    </w:p>
    <w:p>
      <w:pPr>
        <w:spacing w:after="40"/>
      </w:pPr>
      <w:r>
        <w:rPr>
          <w:rFonts w:ascii="Avenir Next" w:hAnsi="Avenir Next"/>
          <w:b/>
          <w:sz w:val="22"/>
        </w:rPr>
        <w:t>4Meta · Limone Flavox®, guar, acacia, amaranto e cromo</w:t>
      </w:r>
    </w:p>
    <w:p>
      <w:pPr>
        <w:spacing w:after="100"/>
      </w:pPr>
      <w:r>
        <w:rPr>
          <w:rFonts w:ascii="Avenir Next" w:hAnsi="Avenir Next"/>
          <w:b w:val="0"/>
          <w:i/>
        </w:rPr>
        <w:t>Fibre vegetali, estratto di limone e cromo in stick da sciogliere in acqua. Vegano.</w:t>
      </w:r>
    </w:p>
    <w:p>
      <w:pPr>
        <w:spacing w:after="100"/>
      </w:pPr>
      <w:r>
        <w:rPr>
          <w:rFonts w:ascii="Avenir Next" w:hAnsi="Avenir Next"/>
          <w:b w:val="0"/>
        </w:rPr>
        <w:t>Integratore alimentare con estratto di limone Flavox®, gomma di guar, gomma di acacia, amaranto e cromo. Il cromo contribuisce al normale metabolismo dei macronutrienti e al mantenimento di normali livelli di glucosio nel sangue.</w:t>
      </w:r>
    </w:p>
    <w:p>
      <w:pPr>
        <w:spacing w:after="100"/>
      </w:pPr>
      <w:r>
        <w:rPr>
          <w:rFonts w:ascii="Avenir Next" w:hAnsi="Avenir Next"/>
          <w:b w:val="0"/>
        </w:rPr>
        <w:t>Ogni stick contiene 50 mg di estratto di limone Flavox® (polifenoli ed eriocitrina), 620 mg di gomma di guar, 300 mg di gomma di acacia, 200 mg di amaranto e 40 mcg di cromo. Il cromo contribuisce al normale metabolismo dei macronutrienti e al mantenimento di normali livelli di glucosio nel sangue. Si disperde in circa 80 ml d'acqua e si beve subito, prima che formi un gel, prima dei pasti principali. Senza glutine, senza lattosio, adatto ai vegani.</w:t>
      </w:r>
    </w:p>
    <w:p>
      <w:pPr>
        <w:spacing w:after="100"/>
      </w:pPr>
      <w:r>
        <w:rPr>
          <w:rFonts w:ascii="Avenir Next" w:hAnsi="Avenir Next"/>
          <w:b w:val="0"/>
        </w:rPr>
        <w:t xml:space="preserve">Il dettaglio che fa la differenza: </w:t>
      </w:r>
      <w:r>
        <w:rPr>
          <w:rFonts w:ascii="Avenir Next" w:hAnsi="Avenir Next"/>
          <w:b/>
        </w:rPr>
        <w:t>Il gel di fibre che si forma nel bicchiere</w:t>
      </w:r>
      <w:r>
        <w:rPr>
          <w:rFonts w:ascii="Avenir Next" w:hAnsi="Avenir Next"/>
          <w:b w:val="0"/>
        </w:rPr>
        <w:t>.</w:t>
      </w:r>
    </w:p>
    <w:p>
      <w:pPr>
        <w:keepNext/>
        <w:spacing w:before="200" w:after="100"/>
      </w:pPr>
      <w:r>
        <w:rPr>
          <w:rFonts w:ascii="Avenir Next" w:hAnsi="Avenir Next"/>
          <w:b/>
          <w:color w:val="ED1C24"/>
          <w:sz w:val="22"/>
        </w:rPr>
        <w:t>Composizione</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670"/>
        <w:gridCol w:w="3685"/>
      </w:tblGrid>
      <w:tr>
        <w:tc>
          <w:tcPr>
            <w:tcW w:type="dxa" w:w="5669"/>
            <w:shd w:val="clear" w:color="auto" w:fill="ED1C24"/>
          </w:tcPr>
          <w:p>
            <w:r/>
            <w:r>
              <w:rPr>
                <w:rFonts w:ascii="Avenir Next" w:hAnsi="Avenir Next"/>
                <w:b/>
                <w:color w:val="FFFFFF"/>
                <w:sz w:val="17"/>
              </w:rPr>
              <w:t>Componente</w:t>
            </w:r>
          </w:p>
        </w:tc>
        <w:tc>
          <w:tcPr>
            <w:tcW w:type="dxa" w:w="3685"/>
            <w:shd w:val="clear" w:color="auto" w:fill="ED1C24"/>
          </w:tcPr>
          <w:p>
            <w:r/>
            <w:r>
              <w:rPr>
                <w:rFonts w:ascii="Avenir Next" w:hAnsi="Avenir Next"/>
                <w:b/>
                <w:color w:val="FFFFFF"/>
                <w:sz w:val="17"/>
              </w:rPr>
              <w:t>Per dose</w:t>
            </w:r>
          </w:p>
        </w:tc>
      </w:tr>
      <w:tr>
        <w:tc>
          <w:tcPr>
            <w:tcW w:type="dxa" w:w="5669"/>
          </w:tcPr>
          <w:p>
            <w:r/>
            <w:r>
              <w:rPr>
                <w:rFonts w:ascii="Avenir Next" w:hAnsi="Avenir Next"/>
                <w:b w:val="0"/>
                <w:sz w:val="17"/>
              </w:rPr>
              <w:t>Estratto di limone Flavox® (10% polifenoli, 7% eriocitrina)</w:t>
            </w:r>
          </w:p>
        </w:tc>
        <w:tc>
          <w:tcPr>
            <w:tcW w:type="dxa" w:w="3685"/>
          </w:tcPr>
          <w:p>
            <w:r/>
            <w:r>
              <w:rPr>
                <w:rFonts w:ascii="Avenir Next" w:hAnsi="Avenir Next"/>
                <w:b w:val="0"/>
                <w:sz w:val="17"/>
              </w:rPr>
              <w:t>50 mg</w:t>
            </w:r>
          </w:p>
        </w:tc>
      </w:tr>
      <w:tr>
        <w:tc>
          <w:tcPr>
            <w:tcW w:type="dxa" w:w="5669"/>
          </w:tcPr>
          <w:p>
            <w:r/>
            <w:r>
              <w:rPr>
                <w:rFonts w:ascii="Avenir Next" w:hAnsi="Avenir Next"/>
                <w:b w:val="0"/>
                <w:sz w:val="17"/>
              </w:rPr>
              <w:t>Gomma di guar (82% galattomannani)</w:t>
            </w:r>
          </w:p>
        </w:tc>
        <w:tc>
          <w:tcPr>
            <w:tcW w:type="dxa" w:w="3685"/>
          </w:tcPr>
          <w:p>
            <w:r/>
            <w:r>
              <w:rPr>
                <w:rFonts w:ascii="Avenir Next" w:hAnsi="Avenir Next"/>
                <w:b w:val="0"/>
                <w:sz w:val="17"/>
              </w:rPr>
              <w:t>620 mg</w:t>
            </w:r>
          </w:p>
        </w:tc>
      </w:tr>
      <w:tr>
        <w:tc>
          <w:tcPr>
            <w:tcW w:type="dxa" w:w="5669"/>
          </w:tcPr>
          <w:p>
            <w:r/>
            <w:r>
              <w:rPr>
                <w:rFonts w:ascii="Avenir Next" w:hAnsi="Avenir Next"/>
                <w:b w:val="0"/>
                <w:sz w:val="17"/>
              </w:rPr>
              <w:t>Gomma di acacia</w:t>
            </w:r>
          </w:p>
        </w:tc>
        <w:tc>
          <w:tcPr>
            <w:tcW w:type="dxa" w:w="3685"/>
          </w:tcPr>
          <w:p>
            <w:r/>
            <w:r>
              <w:rPr>
                <w:rFonts w:ascii="Avenir Next" w:hAnsi="Avenir Next"/>
                <w:b w:val="0"/>
                <w:sz w:val="17"/>
              </w:rPr>
              <w:t>300 mg</w:t>
            </w:r>
          </w:p>
        </w:tc>
      </w:tr>
      <w:tr>
        <w:tc>
          <w:tcPr>
            <w:tcW w:type="dxa" w:w="5669"/>
          </w:tcPr>
          <w:p>
            <w:r/>
            <w:r>
              <w:rPr>
                <w:rFonts w:ascii="Avenir Next" w:hAnsi="Avenir Next"/>
                <w:b w:val="0"/>
                <w:sz w:val="17"/>
              </w:rPr>
              <w:t>Amaranto, semi in polvere</w:t>
            </w:r>
          </w:p>
        </w:tc>
        <w:tc>
          <w:tcPr>
            <w:tcW w:type="dxa" w:w="3685"/>
          </w:tcPr>
          <w:p>
            <w:r/>
            <w:r>
              <w:rPr>
                <w:rFonts w:ascii="Avenir Next" w:hAnsi="Avenir Next"/>
                <w:b w:val="0"/>
                <w:sz w:val="17"/>
              </w:rPr>
              <w:t>200 mg</w:t>
            </w:r>
          </w:p>
        </w:tc>
      </w:tr>
      <w:tr>
        <w:tc>
          <w:tcPr>
            <w:tcW w:type="dxa" w:w="5669"/>
          </w:tcPr>
          <w:p>
            <w:r/>
            <w:r>
              <w:rPr>
                <w:rFonts w:ascii="Avenir Next" w:hAnsi="Avenir Next"/>
                <w:b w:val="0"/>
                <w:sz w:val="17"/>
              </w:rPr>
              <w:t>Cromo (picolinato)</w:t>
            </w:r>
          </w:p>
        </w:tc>
        <w:tc>
          <w:tcPr>
            <w:tcW w:type="dxa" w:w="3685"/>
          </w:tcPr>
          <w:p>
            <w:r/>
            <w:r>
              <w:rPr>
                <w:rFonts w:ascii="Avenir Next" w:hAnsi="Avenir Next"/>
                <w:b w:val="0"/>
                <w:sz w:val="17"/>
              </w:rPr>
              <w:t>40 mcg</w:t>
            </w:r>
          </w:p>
        </w:tc>
      </w:tr>
    </w:tbl>
    <w:p>
      <w:pPr>
        <w:spacing w:after="40"/>
      </w:pPr>
    </w:p>
    <w:p>
      <w:pPr>
        <w:spacing w:after="100"/>
      </w:pPr>
      <w:r>
        <w:rPr>
          <w:rFonts w:ascii="Avenir Next" w:hAnsi="Avenir Next"/>
          <w:b w:val="0"/>
          <w:sz w:val="18"/>
        </w:rPr>
        <w:t>Ingredienti: Sorbitolo; gomma di guar; gomma di acacia; amaranto; acido citrico; estratto di limone Flavox®; glicosidi steviolici; aroma naturale; biossido di silicio; cromo picolinato.</w:t>
      </w:r>
    </w:p>
    <w:p>
      <w:pPr>
        <w:spacing w:after="100"/>
      </w:pPr>
      <w:r>
        <w:rPr>
          <w:rFonts w:ascii="Avenir Next" w:hAnsi="Avenir Next"/>
          <w:b w:val="0"/>
          <w:sz w:val="18"/>
        </w:rPr>
        <w:t>Claim utilizzabili: Cromo: normale metabolismo dei macronutrienti; mantenimento di normali livelli di glucosio nel sangue (autorizzati). Per gli estratti vegetali usare solo gli effetti ammessi dalle linee guida ministeriali.</w:t>
      </w:r>
    </w:p>
    <w:p>
      <w:pPr>
        <w:keepNext/>
        <w:spacing w:before="200" w:after="100"/>
      </w:pPr>
      <w:r>
        <w:rPr>
          <w:rFonts w:ascii="Avenir Next" w:hAnsi="Avenir Next"/>
          <w:b/>
          <w:color w:val="ED1C24"/>
          <w:sz w:val="22"/>
        </w:rPr>
        <w:t>Come si usa</w:t>
      </w:r>
    </w:p>
    <w:p>
      <w:pPr>
        <w:spacing w:after="100"/>
      </w:pPr>
      <w:r>
        <w:rPr>
          <w:rFonts w:ascii="Avenir Next" w:hAnsi="Avenir Next"/>
          <w:b w:val="0"/>
          <w:sz w:val="19"/>
        </w:rPr>
        <w:t>Disperdere uno stick in circa 80 ml d'acqua e bere subito, prima dei pasti principali (numero di stick al giorno da etichetta).</w:t>
      </w:r>
    </w:p>
    <w:p>
      <w:pPr>
        <w:keepNext/>
        <w:spacing w:before="200" w:after="100"/>
      </w:pPr>
      <w:r>
        <w:rPr>
          <w:rFonts w:ascii="Avenir Next" w:hAnsi="Avenir Next"/>
          <w:b/>
          <w:color w:val="ED1C24"/>
          <w:sz w:val="22"/>
        </w:rPr>
        <w:t>Avvertenze</w:t>
      </w:r>
    </w:p>
    <w:p>
      <w:pPr>
        <w:spacing w:after="60"/>
        <w:ind w:left="283" w:hanging="198"/>
      </w:pPr>
      <w:r>
        <w:rPr>
          <w:rFonts w:ascii="Avenir Next" w:hAnsi="Avenir Next"/>
          <w:color w:val="ED1C24"/>
        </w:rPr>
        <w:t xml:space="preserve">–  </w:t>
      </w:r>
      <w:r>
        <w:rPr>
          <w:rFonts w:ascii="Avenir Next" w:hAnsi="Avenir Next"/>
          <w:b w:val="0"/>
        </w:rPr>
        <w:t>Tenere fuori dalla portata dei bambini sotto i 3 anni.</w:t>
      </w:r>
    </w:p>
    <w:p>
      <w:pPr>
        <w:spacing w:after="60"/>
        <w:ind w:left="283" w:hanging="198"/>
      </w:pPr>
      <w:r>
        <w:rPr>
          <w:rFonts w:ascii="Avenir Next" w:hAnsi="Avenir Next"/>
          <w:color w:val="ED1C24"/>
        </w:rPr>
        <w:t xml:space="preserve">–  </w:t>
      </w:r>
      <w:r>
        <w:rPr>
          <w:rFonts w:ascii="Avenir Next" w:hAnsi="Avenir Next"/>
          <w:b w:val="0"/>
        </w:rPr>
        <w:t>Non sostituisce una dieta variata ed equilibrata e uno stile di vita sano.</w:t>
      </w:r>
    </w:p>
    <w:p>
      <w:pPr>
        <w:spacing w:after="60"/>
        <w:ind w:left="283" w:hanging="198"/>
      </w:pPr>
      <w:r>
        <w:rPr>
          <w:rFonts w:ascii="Avenir Next" w:hAnsi="Avenir Next"/>
          <w:color w:val="ED1C24"/>
        </w:rPr>
        <w:t xml:space="preserve">–  </w:t>
      </w:r>
      <w:r>
        <w:rPr>
          <w:rFonts w:ascii="Avenir Next" w:hAnsi="Avenir Next"/>
          <w:b w:val="0"/>
        </w:rPr>
        <w:t>Non superare la dose giornaliera consigliata.</w:t>
      </w:r>
    </w:p>
    <w:p>
      <w:pPr>
        <w:spacing w:after="60"/>
        <w:ind w:left="283" w:hanging="198"/>
      </w:pPr>
      <w:r>
        <w:rPr>
          <w:rFonts w:ascii="Avenir Next" w:hAnsi="Avenir Next"/>
          <w:color w:val="ED1C24"/>
        </w:rPr>
        <w:t xml:space="preserve">–  </w:t>
      </w:r>
      <w:r>
        <w:rPr>
          <w:rFonts w:ascii="Avenir Next" w:hAnsi="Avenir Next"/>
          <w:b w:val="0"/>
        </w:rPr>
        <w:t>Un uso eccessivo può avere effetti lassativi.</w:t>
      </w:r>
    </w:p>
    <w:p>
      <w:pPr>
        <w:spacing w:after="60"/>
        <w:ind w:left="283" w:hanging="198"/>
      </w:pPr>
      <w:r>
        <w:rPr>
          <w:rFonts w:ascii="Avenir Next" w:hAnsi="Avenir Next"/>
          <w:color w:val="ED1C24"/>
        </w:rPr>
        <w:t xml:space="preserve">–  </w:t>
      </w:r>
      <w:r>
        <w:rPr>
          <w:rFonts w:ascii="Avenir Next" w:hAnsi="Avenir Next"/>
          <w:b w:val="0"/>
        </w:rPr>
        <w:t>Bere con acqua sufficiente. Le fibre possono ridurre l'assorbimento di farmaci assunti nello stesso momento: distanziarli di almeno 2 ore.</w:t>
      </w:r>
    </w:p>
    <w:p>
      <w:pPr>
        <w:spacing w:after="60"/>
        <w:ind w:left="283" w:hanging="198"/>
      </w:pPr>
      <w:r>
        <w:rPr>
          <w:rFonts w:ascii="Avenir Next" w:hAnsi="Avenir Next"/>
          <w:color w:val="ED1C24"/>
        </w:rPr>
        <w:t xml:space="preserve">–  </w:t>
      </w:r>
      <w:r>
        <w:rPr>
          <w:rFonts w:ascii="Avenir Next" w:hAnsi="Avenir Next"/>
          <w:b w:val="0"/>
        </w:rPr>
        <w:t>Contiene cromo: chi assume farmaci per il diabete consulti il medico.</w:t>
      </w:r>
    </w:p>
    <w:p>
      <w:pPr>
        <w:spacing w:after="100"/>
      </w:pPr>
      <w:r>
        <w:rPr>
          <w:rFonts w:ascii="Avenir Next" w:hAnsi="Avenir Next"/>
          <w:b w:val="0"/>
          <w:sz w:val="19"/>
        </w:rPr>
        <w:t>Costo al mese: Da calcolare sul numero di stick al giorno indicato in etichetta. Nei kit: nessuno.</w:t>
      </w:r>
    </w:p>
    <w:p>
      <w:pPr>
        <w:keepNext/>
        <w:spacing w:before="200" w:after="100"/>
      </w:pPr>
      <w:r>
        <w:rPr>
          <w:rFonts w:ascii="Avenir Next" w:hAnsi="Avenir Next"/>
          <w:b/>
          <w:color w:val="ED1C24"/>
          <w:sz w:val="22"/>
        </w:rPr>
        <w:t>Domande frequenti</w:t>
      </w:r>
    </w:p>
    <w:p>
      <w:pPr>
        <w:spacing w:after="100"/>
      </w:pPr>
      <w:r>
        <w:rPr>
          <w:rFonts w:ascii="Avenir Next" w:hAnsi="Avenir Next"/>
          <w:b/>
          <w:sz w:val="19"/>
        </w:rPr>
        <w:t>Come si prende?</w:t>
      </w:r>
      <w:r>
        <w:rPr>
          <w:rFonts w:ascii="Avenir Next" w:hAnsi="Avenir Next"/>
          <w:b w:val="0"/>
          <w:sz w:val="19"/>
        </w:rPr>
        <w:t xml:space="preserve"> Si scioglie uno stick in circa 80 ml d'acqua e si beve subito, prima dei pasti principali.</w:t>
      </w:r>
    </w:p>
    <w:p>
      <w:pPr>
        <w:spacing w:after="100"/>
      </w:pPr>
      <w:r>
        <w:rPr>
          <w:rFonts w:ascii="Avenir Next" w:hAnsi="Avenir Next"/>
          <w:b/>
          <w:sz w:val="19"/>
        </w:rPr>
        <w:t>È adatto ai vegani?</w:t>
      </w:r>
      <w:r>
        <w:rPr>
          <w:rFonts w:ascii="Avenir Next" w:hAnsi="Avenir Next"/>
          <w:b w:val="0"/>
          <w:sz w:val="19"/>
        </w:rPr>
        <w:t xml:space="preserve"> Sì, ed è senza glutine e senza lattosio.</w:t>
      </w:r>
    </w:p>
    <w:p>
      <w:pPr>
        <w:keepNext/>
        <w:spacing w:before="200" w:after="100"/>
      </w:pPr>
      <w:r>
        <w:rPr>
          <w:rFonts w:ascii="Avenir Next" w:hAnsi="Avenir Next"/>
          <w:b/>
          <w:color w:val="ED1C24"/>
          <w:sz w:val="22"/>
        </w:rPr>
        <w:t>Interventi sul sito</w:t>
      </w:r>
    </w:p>
    <w:p>
      <w:pPr>
        <w:spacing w:after="60"/>
        <w:ind w:left="283" w:hanging="198"/>
      </w:pPr>
      <w:r>
        <w:rPr>
          <w:rFonts w:ascii="Avenir Next" w:hAnsi="Avenir Next"/>
          <w:color w:val="ED1C24"/>
        </w:rPr>
        <w:t xml:space="preserve">–  </w:t>
      </w:r>
      <w:r>
        <w:rPr>
          <w:rFonts w:ascii="Avenir Next" w:hAnsi="Avenir Next"/>
          <w:b w:val="0"/>
        </w:rPr>
        <w:t>Nella pagina e nelle campagne non faremo riferimenti a dimagrimento, peso o farmaci GLP-1.</w:t>
      </w:r>
    </w:p>
    <w:p>
      <w:pPr>
        <w:spacing w:after="60"/>
        <w:ind w:left="283" w:hanging="198"/>
      </w:pPr>
      <w:r>
        <w:rPr>
          <w:rFonts w:ascii="Avenir Next" w:hAnsi="Avenir Next"/>
          <w:color w:val="ED1C24"/>
        </w:rPr>
        <w:t xml:space="preserve">–  </w:t>
      </w:r>
      <w:r>
        <w:rPr>
          <w:rFonts w:ascii="Avenir Next" w:hAnsi="Avenir Next"/>
          <w:b w:val="0"/>
        </w:rPr>
        <w:t>Verificheremo che gli effetti di limone, guar, acacia e amaranto siano scritti con le formule delle linee guida ministeriali.</w:t>
      </w:r>
    </w:p>
    <w:p>
      <w:pPr>
        <w:keepNext/>
        <w:spacing w:before="200" w:after="100"/>
      </w:pPr>
      <w:r>
        <w:rPr>
          <w:rFonts w:ascii="Avenir Next" w:hAnsi="Avenir Next"/>
          <w:b/>
          <w:color w:val="ED1C24"/>
          <w:sz w:val="22"/>
        </w:rPr>
        <w:t>Note</w:t>
      </w:r>
    </w:p>
    <w:p>
      <w:pPr>
        <w:spacing w:after="100"/>
      </w:pPr>
      <w:r>
        <w:rPr>
          <w:rFonts w:ascii="Avenir Next" w:hAnsi="Avenir Next"/>
          <w:b w:val="0"/>
          <w:color w:val="595959"/>
          <w:sz w:val="18"/>
        </w:rPr>
        <w:t>Lo proporremo nella fase 2, in primavera, insieme a Nabronac.</w:t>
      </w:r>
    </w:p>
    <w:p>
      <w:pPr>
        <w:keepNext/>
        <w:pageBreakBefore/>
        <w:spacing w:before="80" w:after="100"/>
      </w:pPr>
      <w:r>
        <w:rPr>
          <w:rFonts w:ascii="Avenir Next" w:hAnsi="Avenir Next"/>
          <w:b/>
          <w:color w:val="ED1C24"/>
          <w:sz w:val="30"/>
        </w:rPr>
        <w:t>Nabronac</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27"/>
        <w:gridCol w:w="3628"/>
        <w:gridCol w:w="2324"/>
        <w:gridCol w:w="1474"/>
      </w:tblGrid>
      <w:tr>
        <w:tc>
          <w:tcPr>
            <w:tcW w:type="dxa" w:w="1928"/>
            <w:shd w:val="clear" w:color="auto" w:fill="ED1C24"/>
          </w:tcPr>
          <w:p>
            <w:r/>
            <w:r>
              <w:rPr>
                <w:rFonts w:ascii="Avenir Next" w:hAnsi="Avenir Next"/>
                <w:b/>
                <w:color w:val="FFFFFF"/>
                <w:sz w:val="17"/>
              </w:rPr>
              <w:t>Categoria</w:t>
            </w:r>
          </w:p>
        </w:tc>
        <w:tc>
          <w:tcPr>
            <w:tcW w:type="dxa" w:w="3628"/>
            <w:shd w:val="clear" w:color="auto" w:fill="ED1C24"/>
          </w:tcPr>
          <w:p>
            <w:r/>
            <w:r>
              <w:rPr>
                <w:rFonts w:ascii="Avenir Next" w:hAnsi="Avenir Next"/>
                <w:b/>
                <w:color w:val="FFFFFF"/>
                <w:sz w:val="17"/>
              </w:rPr>
              <w:t>Formato</w:t>
            </w:r>
          </w:p>
        </w:tc>
        <w:tc>
          <w:tcPr>
            <w:tcW w:type="dxa" w:w="2324"/>
            <w:shd w:val="clear" w:color="auto" w:fill="ED1C24"/>
          </w:tcPr>
          <w:p>
            <w:r/>
            <w:r>
              <w:rPr>
                <w:rFonts w:ascii="Avenir Next" w:hAnsi="Avenir Next"/>
                <w:b/>
                <w:color w:val="FFFFFF"/>
                <w:sz w:val="17"/>
              </w:rPr>
              <w:t>Prezzo sito 20/10</w:t>
            </w:r>
          </w:p>
        </w:tc>
        <w:tc>
          <w:tcPr>
            <w:tcW w:type="dxa" w:w="1474"/>
            <w:shd w:val="clear" w:color="auto" w:fill="ED1C24"/>
          </w:tcPr>
          <w:p>
            <w:r/>
            <w:r>
              <w:rPr>
                <w:rFonts w:ascii="Avenir Next" w:hAnsi="Avenir Next"/>
                <w:b/>
                <w:color w:val="FFFFFF"/>
                <w:sz w:val="17"/>
              </w:rPr>
              <w:t>PARAF</w:t>
            </w:r>
          </w:p>
        </w:tc>
      </w:tr>
      <w:tr>
        <w:tc>
          <w:tcPr>
            <w:tcW w:type="dxa" w:w="1928"/>
          </w:tcPr>
          <w:p>
            <w:r/>
            <w:r>
              <w:rPr>
                <w:rFonts w:ascii="Avenir Next" w:hAnsi="Avenir Next"/>
                <w:b w:val="0"/>
                <w:sz w:val="17"/>
              </w:rPr>
              <w:t>Integratore alimentare</w:t>
            </w:r>
          </w:p>
        </w:tc>
        <w:tc>
          <w:tcPr>
            <w:tcW w:type="dxa" w:w="3628"/>
          </w:tcPr>
          <w:p>
            <w:r/>
            <w:r>
              <w:rPr>
                <w:rFonts w:ascii="Avenir Next" w:hAnsi="Avenir Next"/>
                <w:b w:val="0"/>
                <w:sz w:val="17"/>
              </w:rPr>
              <w:t>Astuccio da 30 capsule da 800 mg</w:t>
            </w:r>
          </w:p>
        </w:tc>
        <w:tc>
          <w:tcPr>
            <w:tcW w:type="dxa" w:w="2324"/>
          </w:tcPr>
          <w:p>
            <w:r/>
            <w:r>
              <w:rPr>
                <w:rFonts w:ascii="Avenir Next" w:hAnsi="Avenir Next"/>
                <w:b w:val="0"/>
                <w:sz w:val="17"/>
              </w:rPr>
              <w:t>18,60 € (listino 24,50 €)</w:t>
            </w:r>
          </w:p>
        </w:tc>
        <w:tc>
          <w:tcPr>
            <w:tcW w:type="dxa" w:w="1474"/>
          </w:tcPr>
          <w:p>
            <w:r/>
            <w:r>
              <w:rPr>
                <w:rFonts w:ascii="Avenir Next" w:hAnsi="Avenir Next"/>
                <w:b w:val="0"/>
                <w:sz w:val="17"/>
              </w:rPr>
              <w:t>da completare</w:t>
            </w:r>
          </w:p>
        </w:tc>
      </w:tr>
    </w:tbl>
    <w:p>
      <w:pPr>
        <w:spacing w:after="40"/>
      </w:pPr>
    </w:p>
    <w:p>
      <w:pPr>
        <w:keepNext/>
        <w:spacing w:before="200" w:after="100"/>
      </w:pPr>
      <w:r>
        <w:rPr>
          <w:rFonts w:ascii="Avenir Next" w:hAnsi="Avenir Next"/>
          <w:b/>
          <w:color w:val="ED1C24"/>
          <w:sz w:val="22"/>
        </w:rPr>
        <w:t>Testo per il sito</w:t>
      </w:r>
    </w:p>
    <w:p>
      <w:pPr>
        <w:spacing w:after="40"/>
      </w:pPr>
      <w:r>
        <w:rPr>
          <w:rFonts w:ascii="Avenir Next" w:hAnsi="Avenir Next"/>
          <w:b/>
          <w:sz w:val="22"/>
        </w:rPr>
        <w:t>Nabronac · Bromelina, N-acetilcisteina, nattochinasi e curcuma</w:t>
      </w:r>
    </w:p>
    <w:p>
      <w:pPr>
        <w:spacing w:after="100"/>
      </w:pPr>
      <w:r>
        <w:rPr>
          <w:rFonts w:ascii="Avenir Next" w:hAnsi="Avenir Next"/>
          <w:b w:val="0"/>
          <w:i/>
        </w:rPr>
        <w:t>Quattro ingredienti in una capsula: bromelina, NAC, nattochinasi e curcuma Cureit®.</w:t>
      </w:r>
    </w:p>
    <w:p>
      <w:pPr>
        <w:spacing w:after="100"/>
      </w:pPr>
      <w:r>
        <w:rPr>
          <w:rFonts w:ascii="Avenir Next" w:hAnsi="Avenir Next"/>
          <w:b w:val="0"/>
        </w:rPr>
        <w:t>Integratore alimentare a base di bromelina da ananas, N-acetilcisteina, nattochinasi da soia fermentata e curcuma Cureit® (45% curcuminoidi). Da usare dopo aver sentito il medico.</w:t>
      </w:r>
    </w:p>
    <w:p>
      <w:pPr>
        <w:spacing w:after="100"/>
      </w:pPr>
      <w:r>
        <w:rPr>
          <w:rFonts w:ascii="Avenir Next" w:hAnsi="Avenir Next"/>
          <w:b w:val="0"/>
        </w:rPr>
        <w:t>Nabronac unisce bromelina (2.500 GDU/g), N-acetilcisteina, nattochinasi (20.000 FU/g, da soia fermentata con Bacillus subtilis var. natto) e curcuma Cureit® titolata al 45% in curcuminoidi. Due capsule al giorno. Per la presenza di nattochinasi e bromelina va usato con il parere del medico, soprattutto da chi assume altri farmaci.</w:t>
      </w:r>
    </w:p>
    <w:p>
      <w:pPr>
        <w:spacing w:after="100"/>
      </w:pPr>
      <w:r>
        <w:rPr>
          <w:rFonts w:ascii="Avenir Next" w:hAnsi="Avenir Next"/>
          <w:b w:val="0"/>
        </w:rPr>
        <w:t xml:space="preserve">Il dettaglio che fa la differenza: </w:t>
      </w:r>
      <w:r>
        <w:rPr>
          <w:rFonts w:ascii="Avenir Next" w:hAnsi="Avenir Next"/>
          <w:b/>
        </w:rPr>
        <w:t>Quattro ingredienti scelti per lavorare insieme [da definire con A.M. Costanzo]</w:t>
      </w:r>
      <w:r>
        <w:rPr>
          <w:rFonts w:ascii="Avenir Next" w:hAnsi="Avenir Next"/>
          <w:b w:val="0"/>
        </w:rPr>
        <w:t>.</w:t>
      </w:r>
    </w:p>
    <w:p>
      <w:pPr>
        <w:keepNext/>
        <w:spacing w:before="200" w:after="100"/>
      </w:pPr>
      <w:r>
        <w:rPr>
          <w:rFonts w:ascii="Avenir Next" w:hAnsi="Avenir Next"/>
          <w:b/>
          <w:color w:val="ED1C24"/>
          <w:sz w:val="22"/>
        </w:rPr>
        <w:t>Come funziona</w:t>
      </w:r>
    </w:p>
    <w:p>
      <w:pPr>
        <w:spacing w:after="100"/>
      </w:pPr>
      <w:r>
        <w:rPr>
          <w:rFonts w:ascii="Avenir Next" w:hAnsi="Avenir Next"/>
          <w:b/>
          <w:sz w:val="19"/>
        </w:rPr>
        <w:t>N-acetilcisteina (NAC).</w:t>
      </w:r>
      <w:r>
        <w:rPr>
          <w:rFonts w:ascii="Avenir Next" w:hAnsi="Avenir Next"/>
          <w:b w:val="0"/>
          <w:sz w:val="19"/>
        </w:rPr>
        <w:t xml:space="preserve"> È la forma acetilata della cisteina: la cisteina da sola non è stabile, l'acetilazione la rende stabile e disponibile.</w:t>
      </w:r>
    </w:p>
    <w:p>
      <w:pPr>
        <w:spacing w:after="100"/>
      </w:pPr>
      <w:r>
        <w:rPr>
          <w:rFonts w:ascii="Avenir Next" w:hAnsi="Avenir Next"/>
          <w:b/>
          <w:sz w:val="19"/>
        </w:rPr>
        <w:t>Il mattoncino del glutatione.</w:t>
      </w:r>
      <w:r>
        <w:rPr>
          <w:rFonts w:ascii="Avenir Next" w:hAnsi="Avenir Next"/>
          <w:b w:val="0"/>
          <w:sz w:val="19"/>
        </w:rPr>
        <w:t xml:space="preserve"> Il glutatione è un tripeptide che il nostro organismo produce da sé, formato da tre aminoacidi: cisteina, glicina e glutammato. La cisteina è quello che manca per primo. NAC è un precursore del glutatione: fornisce all'organismo il mattoncino per produrlo da sé, invece di assumere la molecola già formata. NAC ha anche un gruppo SH (tiolico).</w:t>
      </w:r>
    </w:p>
    <w:p>
      <w:pPr>
        <w:keepNext/>
        <w:spacing w:before="200" w:after="100"/>
      </w:pPr>
      <w:r>
        <w:rPr>
          <w:rFonts w:ascii="Avenir Next" w:hAnsi="Avenir Next"/>
          <w:b/>
          <w:color w:val="ED1C24"/>
          <w:sz w:val="22"/>
        </w:rPr>
        <w:t>Composizione</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670"/>
        <w:gridCol w:w="3685"/>
      </w:tblGrid>
      <w:tr>
        <w:tc>
          <w:tcPr>
            <w:tcW w:type="dxa" w:w="5669"/>
            <w:shd w:val="clear" w:color="auto" w:fill="ED1C24"/>
          </w:tcPr>
          <w:p>
            <w:r/>
            <w:r>
              <w:rPr>
                <w:rFonts w:ascii="Avenir Next" w:hAnsi="Avenir Next"/>
                <w:b/>
                <w:color w:val="FFFFFF"/>
                <w:sz w:val="17"/>
              </w:rPr>
              <w:t>Componente</w:t>
            </w:r>
          </w:p>
        </w:tc>
        <w:tc>
          <w:tcPr>
            <w:tcW w:type="dxa" w:w="3685"/>
            <w:shd w:val="clear" w:color="auto" w:fill="ED1C24"/>
          </w:tcPr>
          <w:p>
            <w:r/>
            <w:r>
              <w:rPr>
                <w:rFonts w:ascii="Avenir Next" w:hAnsi="Avenir Next"/>
                <w:b/>
                <w:color w:val="FFFFFF"/>
                <w:sz w:val="17"/>
              </w:rPr>
              <w:t>Per dose</w:t>
            </w:r>
          </w:p>
        </w:tc>
      </w:tr>
      <w:tr>
        <w:tc>
          <w:tcPr>
            <w:tcW w:type="dxa" w:w="5669"/>
          </w:tcPr>
          <w:p>
            <w:r/>
            <w:r>
              <w:rPr>
                <w:rFonts w:ascii="Avenir Next" w:hAnsi="Avenir Next"/>
                <w:b w:val="0"/>
                <w:sz w:val="17"/>
              </w:rPr>
              <w:t>Bromelina (2.500 GDU/g)</w:t>
            </w:r>
          </w:p>
        </w:tc>
        <w:tc>
          <w:tcPr>
            <w:tcW w:type="dxa" w:w="3685"/>
          </w:tcPr>
          <w:p>
            <w:r/>
            <w:r>
              <w:rPr>
                <w:rFonts w:ascii="Avenir Next" w:hAnsi="Avenir Next"/>
                <w:b w:val="0"/>
                <w:sz w:val="17"/>
              </w:rPr>
              <w:t>quantità per dose da completare</w:t>
            </w:r>
          </w:p>
        </w:tc>
      </w:tr>
      <w:tr>
        <w:tc>
          <w:tcPr>
            <w:tcW w:type="dxa" w:w="5669"/>
          </w:tcPr>
          <w:p>
            <w:r/>
            <w:r>
              <w:rPr>
                <w:rFonts w:ascii="Avenir Next" w:hAnsi="Avenir Next"/>
                <w:b w:val="0"/>
                <w:sz w:val="17"/>
              </w:rPr>
              <w:t>N-acetilcisteina</w:t>
            </w:r>
          </w:p>
        </w:tc>
        <w:tc>
          <w:tcPr>
            <w:tcW w:type="dxa" w:w="3685"/>
          </w:tcPr>
          <w:p>
            <w:r/>
            <w:r>
              <w:rPr>
                <w:rFonts w:ascii="Avenir Next" w:hAnsi="Avenir Next"/>
                <w:b w:val="0"/>
                <w:sz w:val="17"/>
              </w:rPr>
              <w:t>da completare</w:t>
            </w:r>
          </w:p>
        </w:tc>
      </w:tr>
      <w:tr>
        <w:tc>
          <w:tcPr>
            <w:tcW w:type="dxa" w:w="5669"/>
          </w:tcPr>
          <w:p>
            <w:r/>
            <w:r>
              <w:rPr>
                <w:rFonts w:ascii="Avenir Next" w:hAnsi="Avenir Next"/>
                <w:b w:val="0"/>
                <w:sz w:val="17"/>
              </w:rPr>
              <w:t>Nattochinasi (20.000 FU/g)</w:t>
            </w:r>
          </w:p>
        </w:tc>
        <w:tc>
          <w:tcPr>
            <w:tcW w:type="dxa" w:w="3685"/>
          </w:tcPr>
          <w:p>
            <w:r/>
            <w:r>
              <w:rPr>
                <w:rFonts w:ascii="Avenir Next" w:hAnsi="Avenir Next"/>
                <w:b w:val="0"/>
                <w:sz w:val="17"/>
              </w:rPr>
              <w:t>da completare</w:t>
            </w:r>
          </w:p>
        </w:tc>
      </w:tr>
      <w:tr>
        <w:tc>
          <w:tcPr>
            <w:tcW w:type="dxa" w:w="5669"/>
          </w:tcPr>
          <w:p>
            <w:r/>
            <w:r>
              <w:rPr>
                <w:rFonts w:ascii="Avenir Next" w:hAnsi="Avenir Next"/>
                <w:b w:val="0"/>
                <w:sz w:val="17"/>
              </w:rPr>
              <w:t>Curcuma Cureit® e.s. 45% curcuminoidi</w:t>
            </w:r>
          </w:p>
        </w:tc>
        <w:tc>
          <w:tcPr>
            <w:tcW w:type="dxa" w:w="3685"/>
          </w:tcPr>
          <w:p>
            <w:r/>
            <w:r>
              <w:rPr>
                <w:rFonts w:ascii="Avenir Next" w:hAnsi="Avenir Next"/>
                <w:b w:val="0"/>
                <w:sz w:val="17"/>
              </w:rPr>
              <w:t>da completare</w:t>
            </w:r>
          </w:p>
        </w:tc>
      </w:tr>
    </w:tbl>
    <w:p>
      <w:pPr>
        <w:spacing w:after="40"/>
      </w:pPr>
    </w:p>
    <w:p>
      <w:pPr>
        <w:spacing w:after="100"/>
      </w:pPr>
      <w:r>
        <w:rPr>
          <w:rFonts w:ascii="Avenir Next" w:hAnsi="Avenir Next"/>
          <w:b w:val="0"/>
          <w:sz w:val="18"/>
        </w:rPr>
        <w:t>Ingredienti: Bromelina; N-acetilcisteina; cellulosa microcristallina, calcio fosfato; capsula (idrossipropilmetilcellulosa, pectina amidata, glicerolo, acqua); nattochinasi; curcuma Cureit®; sali di magnesio degli acidi grassi, biossido di silicio.</w:t>
      </w:r>
    </w:p>
    <w:p>
      <w:pPr>
        <w:spacing w:after="100"/>
      </w:pPr>
      <w:r>
        <w:rPr>
          <w:rFonts w:ascii="Avenir Next" w:hAnsi="Avenir Next"/>
          <w:b w:val="0"/>
          <w:sz w:val="18"/>
        </w:rPr>
        <w:t>Claim utilizzabili: Nessun claim riportato sul sito. Eventuali effetti di curcuma e bromelina solo con le formule ammesse dalle linee guida ministeriali.</w:t>
      </w:r>
    </w:p>
    <w:p>
      <w:pPr>
        <w:keepNext/>
        <w:spacing w:before="200" w:after="100"/>
      </w:pPr>
      <w:r>
        <w:rPr>
          <w:rFonts w:ascii="Avenir Next" w:hAnsi="Avenir Next"/>
          <w:b/>
          <w:color w:val="ED1C24"/>
          <w:sz w:val="22"/>
        </w:rPr>
        <w:t>Come si usa</w:t>
      </w:r>
    </w:p>
    <w:p>
      <w:pPr>
        <w:spacing w:after="100"/>
      </w:pPr>
      <w:r>
        <w:rPr>
          <w:rFonts w:ascii="Avenir Next" w:hAnsi="Avenir Next"/>
          <w:b w:val="0"/>
          <w:sz w:val="19"/>
        </w:rPr>
        <w:t>2 capsule al giorno.</w:t>
      </w:r>
    </w:p>
    <w:p>
      <w:pPr>
        <w:keepNext/>
        <w:spacing w:before="200" w:after="100"/>
      </w:pPr>
      <w:r>
        <w:rPr>
          <w:rFonts w:ascii="Avenir Next" w:hAnsi="Avenir Next"/>
          <w:b/>
          <w:color w:val="ED1C24"/>
          <w:sz w:val="22"/>
        </w:rPr>
        <w:t>Avvertenze</w:t>
      </w:r>
    </w:p>
    <w:p>
      <w:pPr>
        <w:spacing w:after="60"/>
        <w:ind w:left="283" w:hanging="198"/>
      </w:pPr>
      <w:r>
        <w:rPr>
          <w:rFonts w:ascii="Avenir Next" w:hAnsi="Avenir Next"/>
          <w:color w:val="ED1C24"/>
        </w:rPr>
        <w:t xml:space="preserve">–  </w:t>
      </w:r>
      <w:r>
        <w:rPr>
          <w:rFonts w:ascii="Avenir Next" w:hAnsi="Avenir Next"/>
          <w:b w:val="0"/>
        </w:rPr>
        <w:t>Consultare il medico prima dell'uso; in caso di terapie farmacologiche, consultare il medico.</w:t>
      </w:r>
    </w:p>
    <w:p>
      <w:pPr>
        <w:spacing w:after="60"/>
        <w:ind w:left="283" w:hanging="198"/>
      </w:pPr>
      <w:r>
        <w:rPr>
          <w:rFonts w:ascii="Avenir Next" w:hAnsi="Avenir Next"/>
          <w:color w:val="ED1C24"/>
        </w:rPr>
        <w:t xml:space="preserve">–  </w:t>
      </w:r>
      <w:r>
        <w:rPr>
          <w:rFonts w:ascii="Avenir Next" w:hAnsi="Avenir Next"/>
          <w:b w:val="0"/>
        </w:rPr>
        <w:t>Sconsigliato in caso di alterazioni della funzione epatica o biliare o di calcolosi delle vie biliari.</w:t>
      </w:r>
    </w:p>
    <w:p>
      <w:pPr>
        <w:spacing w:after="60"/>
        <w:ind w:left="283" w:hanging="198"/>
      </w:pPr>
      <w:r>
        <w:rPr>
          <w:rFonts w:ascii="Avenir Next" w:hAnsi="Avenir Next"/>
          <w:color w:val="ED1C24"/>
        </w:rPr>
        <w:t xml:space="preserve">–  </w:t>
      </w:r>
      <w:r>
        <w:rPr>
          <w:rFonts w:ascii="Avenir Next" w:hAnsi="Avenir Next"/>
          <w:b w:val="0"/>
        </w:rPr>
        <w:t>Non usare in gravidanza e allattamento.</w:t>
      </w:r>
    </w:p>
    <w:p>
      <w:pPr>
        <w:spacing w:after="60"/>
        <w:ind w:left="283" w:hanging="198"/>
      </w:pPr>
      <w:r>
        <w:rPr>
          <w:rFonts w:ascii="Avenir Next" w:hAnsi="Avenir Next"/>
          <w:color w:val="ED1C24"/>
        </w:rPr>
        <w:t xml:space="preserve">–  </w:t>
      </w:r>
      <w:r>
        <w:rPr>
          <w:rFonts w:ascii="Avenir Next" w:hAnsi="Avenir Next"/>
          <w:b w:val="0"/>
        </w:rPr>
        <w:t>Non assumere per periodi prolungati senza parere medico.</w:t>
      </w:r>
    </w:p>
    <w:p>
      <w:pPr>
        <w:spacing w:after="60"/>
        <w:ind w:left="283" w:hanging="198"/>
      </w:pPr>
      <w:r>
        <w:rPr>
          <w:rFonts w:ascii="Avenir Next" w:hAnsi="Avenir Next"/>
          <w:color w:val="ED1C24"/>
        </w:rPr>
        <w:t xml:space="preserve">–  </w:t>
      </w:r>
      <w:r>
        <w:rPr>
          <w:rFonts w:ascii="Avenir Next" w:hAnsi="Avenir Next"/>
          <w:b w:val="0"/>
        </w:rPr>
        <w:t>Tenere fuori dalla portata dei bambini sotto i 3 anni.</w:t>
      </w:r>
    </w:p>
    <w:p>
      <w:pPr>
        <w:spacing w:after="60"/>
        <w:ind w:left="283" w:hanging="198"/>
      </w:pPr>
      <w:r>
        <w:rPr>
          <w:rFonts w:ascii="Avenir Next" w:hAnsi="Avenir Next"/>
          <w:color w:val="ED1C24"/>
        </w:rPr>
        <w:t xml:space="preserve">–  </w:t>
      </w:r>
      <w:r>
        <w:rPr>
          <w:rFonts w:ascii="Avenir Next" w:hAnsi="Avenir Next"/>
          <w:b w:val="0"/>
        </w:rPr>
        <w:t>Non sostituisce una dieta variata ed equilibrata e uno stile di vita sano.</w:t>
      </w:r>
    </w:p>
    <w:p>
      <w:pPr>
        <w:spacing w:after="60"/>
        <w:ind w:left="283" w:hanging="198"/>
      </w:pPr>
      <w:r>
        <w:rPr>
          <w:rFonts w:ascii="Avenir Next" w:hAnsi="Avenir Next"/>
          <w:color w:val="ED1C24"/>
        </w:rPr>
        <w:t xml:space="preserve">–  </w:t>
      </w:r>
      <w:r>
        <w:rPr>
          <w:rFonts w:ascii="Avenir Next" w:hAnsi="Avenir Next"/>
          <w:b w:val="0"/>
        </w:rPr>
        <w:t>Non superare la dose giornaliera consigliata.</w:t>
      </w:r>
    </w:p>
    <w:p>
      <w:pPr>
        <w:spacing w:after="60"/>
        <w:ind w:left="283" w:hanging="198"/>
      </w:pPr>
      <w:r>
        <w:rPr>
          <w:rFonts w:ascii="Avenir Next" w:hAnsi="Avenir Next"/>
          <w:color w:val="ED1C24"/>
        </w:rPr>
        <w:t xml:space="preserve">–  </w:t>
      </w:r>
      <w:r>
        <w:rPr>
          <w:rFonts w:ascii="Avenir Next" w:hAnsi="Avenir Next"/>
          <w:b w:val="0"/>
        </w:rPr>
        <w:t>Nattochinasi e bromelina possono aumentare il rischio di sanguinamento con anticoagulanti e antiaggreganti (es. warfarin, aspirina): non usare senza parere medico. Sospendere prima di interventi chirurgici, su indicazione del medico.</w:t>
      </w:r>
    </w:p>
    <w:p>
      <w:pPr>
        <w:spacing w:after="60"/>
        <w:ind w:left="283" w:hanging="198"/>
      </w:pPr>
      <w:r>
        <w:rPr>
          <w:rFonts w:ascii="Avenir Next" w:hAnsi="Avenir Next"/>
          <w:color w:val="ED1C24"/>
        </w:rPr>
        <w:t xml:space="preserve">–  </w:t>
      </w:r>
      <w:r>
        <w:rPr>
          <w:rFonts w:ascii="Avenir Next" w:hAnsi="Avenir Next"/>
          <w:b w:val="0"/>
        </w:rPr>
        <w:t>Contiene soia (nattochinasi da soia fermentata): attenzione per gli allergici.</w:t>
      </w:r>
    </w:p>
    <w:p>
      <w:pPr>
        <w:spacing w:after="100"/>
      </w:pPr>
      <w:r>
        <w:rPr>
          <w:rFonts w:ascii="Avenir Next" w:hAnsi="Avenir Next"/>
          <w:b w:val="0"/>
          <w:sz w:val="19"/>
        </w:rPr>
        <w:t>Costo al mese: 37,20 € (2 capsule al giorno: una confezione dura 15 giorni). Nei kit: nessuno.</w:t>
      </w:r>
    </w:p>
    <w:p>
      <w:pPr>
        <w:keepNext/>
        <w:spacing w:before="200" w:after="100"/>
      </w:pPr>
      <w:r>
        <w:rPr>
          <w:rFonts w:ascii="Avenir Next" w:hAnsi="Avenir Next"/>
          <w:b/>
          <w:color w:val="ED1C24"/>
          <w:sz w:val="22"/>
        </w:rPr>
        <w:t>Domande frequenti</w:t>
      </w:r>
    </w:p>
    <w:p>
      <w:pPr>
        <w:spacing w:after="100"/>
      </w:pPr>
      <w:r>
        <w:rPr>
          <w:rFonts w:ascii="Avenir Next" w:hAnsi="Avenir Next"/>
          <w:b/>
          <w:sz w:val="19"/>
        </w:rPr>
        <w:t>Chi non deve usarlo?</w:t>
      </w:r>
      <w:r>
        <w:rPr>
          <w:rFonts w:ascii="Avenir Next" w:hAnsi="Avenir Next"/>
          <w:b w:val="0"/>
          <w:sz w:val="19"/>
        </w:rPr>
        <w:t xml:space="preserve"> Donne in gravidanza o allattamento, chi ha problemi al fegato o alle vie biliari; chi assume anticoagulanti o antiaggreganti deve prima sentire il medico.</w:t>
      </w:r>
    </w:p>
    <w:p>
      <w:pPr>
        <w:keepNext/>
        <w:spacing w:before="200" w:after="100"/>
      </w:pPr>
      <w:r>
        <w:rPr>
          <w:rFonts w:ascii="Avenir Next" w:hAnsi="Avenir Next"/>
          <w:b/>
          <w:color w:val="ED1C24"/>
          <w:sz w:val="22"/>
        </w:rPr>
        <w:t>Interventi sul sito</w:t>
      </w:r>
    </w:p>
    <w:p>
      <w:pPr>
        <w:spacing w:after="60"/>
        <w:ind w:left="283" w:hanging="198"/>
      </w:pPr>
      <w:r>
        <w:rPr>
          <w:rFonts w:ascii="Avenir Next" w:hAnsi="Avenir Next"/>
          <w:color w:val="ED1C24"/>
        </w:rPr>
        <w:t xml:space="preserve">–  </w:t>
      </w:r>
      <w:r>
        <w:rPr>
          <w:rFonts w:ascii="Avenir Next" w:hAnsi="Avenir Next"/>
          <w:b w:val="0"/>
        </w:rPr>
        <w:t>Aggiungeremo le quantità per dose, oggi assenti.</w:t>
      </w:r>
    </w:p>
    <w:p>
      <w:pPr>
        <w:spacing w:after="60"/>
        <w:ind w:left="283" w:hanging="198"/>
      </w:pPr>
      <w:r>
        <w:rPr>
          <w:rFonts w:ascii="Avenir Next" w:hAnsi="Avenir Next"/>
          <w:color w:val="ED1C24"/>
        </w:rPr>
        <w:t xml:space="preserve">–  </w:t>
      </w:r>
      <w:r>
        <w:rPr>
          <w:rFonts w:ascii="Avenir Next" w:hAnsi="Avenir Next"/>
          <w:b w:val="0"/>
        </w:rPr>
        <w:t>Aggiungeremo l'avvertenza su anticoagulanti e antiaggreganti.</w:t>
      </w:r>
    </w:p>
    <w:p>
      <w:pPr>
        <w:keepNext/>
        <w:spacing w:before="200" w:after="100"/>
      </w:pPr>
      <w:r>
        <w:rPr>
          <w:rFonts w:ascii="Avenir Next" w:hAnsi="Avenir Next"/>
          <w:b/>
          <w:color w:val="ED1C24"/>
          <w:sz w:val="22"/>
        </w:rPr>
        <w:t>Riservato a medici e informatori</w:t>
      </w:r>
    </w:p>
    <w:p>
      <w:pPr>
        <w:spacing w:after="100"/>
      </w:pPr>
      <w:r>
        <w:rPr>
          <w:rFonts w:ascii="Avenir Next" w:hAnsi="Avenir Next"/>
          <w:b/>
          <w:color w:val="595959"/>
          <w:sz w:val="18"/>
        </w:rPr>
        <w:t>NAC.</w:t>
      </w:r>
      <w:r>
        <w:rPr>
          <w:rFonts w:ascii="Avenir Next" w:hAnsi="Avenir Next"/>
          <w:b w:val="0"/>
          <w:color w:val="595959"/>
          <w:sz w:val="18"/>
        </w:rPr>
        <w:t xml:space="preserve"> Protettivo per il fegato: il glutatione è necessario alla detossificazione di fase II (metalli pesanti, sostanze esterne). In stress ossidativo il glutatione si consuma più velocemente di quanto l'organismo riesca a sintetizzarlo; fornire cisteina aiuta la cellula a tornare in equilibrio. Il gruppo SH ha azione antiossidante propria. È l'antidoto nelle intossicazioni da paracetamolo.</w:t>
      </w:r>
    </w:p>
    <w:p>
      <w:pPr>
        <w:keepNext/>
        <w:spacing w:before="200" w:after="100"/>
      </w:pPr>
      <w:r>
        <w:rPr>
          <w:rFonts w:ascii="Avenir Next" w:hAnsi="Avenir Next"/>
          <w:b/>
          <w:color w:val="ED1C24"/>
          <w:sz w:val="22"/>
        </w:rPr>
        <w:t>Note</w:t>
      </w:r>
    </w:p>
    <w:p>
      <w:pPr>
        <w:spacing w:after="100"/>
      </w:pPr>
      <w:r>
        <w:rPr>
          <w:rFonts w:ascii="Avenir Next" w:hAnsi="Avenir Next"/>
          <w:b w:val="0"/>
          <w:color w:val="595959"/>
          <w:sz w:val="18"/>
        </w:rPr>
        <w:t>Lo proporremo nella fase 2, in primavera.</w:t>
      </w:r>
    </w:p>
    <w:p>
      <w:pPr>
        <w:keepNext/>
        <w:pageBreakBefore/>
        <w:spacing w:before="80" w:after="100"/>
      </w:pPr>
      <w:r>
        <w:rPr>
          <w:rFonts w:ascii="Avenir Next" w:hAnsi="Avenir Next"/>
          <w:b/>
          <w:color w:val="ED1C24"/>
          <w:sz w:val="30"/>
        </w:rPr>
        <w:t>Trimelvit gocce</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27"/>
        <w:gridCol w:w="3628"/>
        <w:gridCol w:w="2324"/>
        <w:gridCol w:w="1474"/>
      </w:tblGrid>
      <w:tr>
        <w:tc>
          <w:tcPr>
            <w:tcW w:type="dxa" w:w="1928"/>
            <w:shd w:val="clear" w:color="auto" w:fill="ED1C24"/>
          </w:tcPr>
          <w:p>
            <w:r/>
            <w:r>
              <w:rPr>
                <w:rFonts w:ascii="Avenir Next" w:hAnsi="Avenir Next"/>
                <w:b/>
                <w:color w:val="FFFFFF"/>
                <w:sz w:val="17"/>
              </w:rPr>
              <w:t>Categoria</w:t>
            </w:r>
          </w:p>
        </w:tc>
        <w:tc>
          <w:tcPr>
            <w:tcW w:type="dxa" w:w="3628"/>
            <w:shd w:val="clear" w:color="auto" w:fill="ED1C24"/>
          </w:tcPr>
          <w:p>
            <w:r/>
            <w:r>
              <w:rPr>
                <w:rFonts w:ascii="Avenir Next" w:hAnsi="Avenir Next"/>
                <w:b/>
                <w:color w:val="FFFFFF"/>
                <w:sz w:val="17"/>
              </w:rPr>
              <w:t>Formato</w:t>
            </w:r>
          </w:p>
        </w:tc>
        <w:tc>
          <w:tcPr>
            <w:tcW w:type="dxa" w:w="2324"/>
            <w:shd w:val="clear" w:color="auto" w:fill="ED1C24"/>
          </w:tcPr>
          <w:p>
            <w:r/>
            <w:r>
              <w:rPr>
                <w:rFonts w:ascii="Avenir Next" w:hAnsi="Avenir Next"/>
                <w:b/>
                <w:color w:val="FFFFFF"/>
                <w:sz w:val="17"/>
              </w:rPr>
              <w:t>Prezzo sito 20/10</w:t>
            </w:r>
          </w:p>
        </w:tc>
        <w:tc>
          <w:tcPr>
            <w:tcW w:type="dxa" w:w="1474"/>
            <w:shd w:val="clear" w:color="auto" w:fill="ED1C24"/>
          </w:tcPr>
          <w:p>
            <w:r/>
            <w:r>
              <w:rPr>
                <w:rFonts w:ascii="Avenir Next" w:hAnsi="Avenir Next"/>
                <w:b/>
                <w:color w:val="FFFFFF"/>
                <w:sz w:val="17"/>
              </w:rPr>
              <w:t>PARAF</w:t>
            </w:r>
          </w:p>
        </w:tc>
      </w:tr>
      <w:tr>
        <w:tc>
          <w:tcPr>
            <w:tcW w:type="dxa" w:w="1928"/>
          </w:tcPr>
          <w:p>
            <w:r/>
            <w:r>
              <w:rPr>
                <w:rFonts w:ascii="Avenir Next" w:hAnsi="Avenir Next"/>
                <w:b w:val="0"/>
                <w:sz w:val="17"/>
              </w:rPr>
              <w:t>Integratore alimentare</w:t>
            </w:r>
          </w:p>
        </w:tc>
        <w:tc>
          <w:tcPr>
            <w:tcW w:type="dxa" w:w="3628"/>
          </w:tcPr>
          <w:p>
            <w:r/>
            <w:r>
              <w:rPr>
                <w:rFonts w:ascii="Avenir Next" w:hAnsi="Avenir Next"/>
                <w:b w:val="0"/>
                <w:sz w:val="17"/>
              </w:rPr>
              <w:t>Flacone da 30 ml</w:t>
            </w:r>
          </w:p>
        </w:tc>
        <w:tc>
          <w:tcPr>
            <w:tcW w:type="dxa" w:w="2324"/>
          </w:tcPr>
          <w:p>
            <w:r/>
            <w:r>
              <w:rPr>
                <w:rFonts w:ascii="Avenir Next" w:hAnsi="Avenir Next"/>
                <w:b w:val="0"/>
                <w:sz w:val="17"/>
              </w:rPr>
              <w:t>15,40 € (listino 22,00 €)</w:t>
            </w:r>
          </w:p>
        </w:tc>
        <w:tc>
          <w:tcPr>
            <w:tcW w:type="dxa" w:w="1474"/>
          </w:tcPr>
          <w:p>
            <w:r/>
            <w:r>
              <w:rPr>
                <w:rFonts w:ascii="Avenir Next" w:hAnsi="Avenir Next"/>
                <w:b w:val="0"/>
                <w:sz w:val="17"/>
              </w:rPr>
              <w:t>943224663</w:t>
            </w:r>
          </w:p>
        </w:tc>
      </w:tr>
    </w:tbl>
    <w:p>
      <w:pPr>
        <w:spacing w:after="40"/>
      </w:pPr>
    </w:p>
    <w:p>
      <w:pPr>
        <w:keepNext/>
        <w:spacing w:before="200" w:after="100"/>
      </w:pPr>
      <w:r>
        <w:rPr>
          <w:rFonts w:ascii="Avenir Next" w:hAnsi="Avenir Next"/>
          <w:b/>
          <w:color w:val="ED1C24"/>
          <w:sz w:val="22"/>
        </w:rPr>
        <w:t>Testo per il sito</w:t>
      </w:r>
    </w:p>
    <w:p>
      <w:pPr>
        <w:spacing w:after="40"/>
      </w:pPr>
      <w:r>
        <w:rPr>
          <w:rFonts w:ascii="Avenir Next" w:hAnsi="Avenir Next"/>
          <w:b/>
          <w:sz w:val="22"/>
        </w:rPr>
        <w:t>Trimelvit · Melatonina, vitamina D3, B6 e triptofano in gocce</w:t>
      </w:r>
    </w:p>
    <w:p>
      <w:pPr>
        <w:spacing w:after="100"/>
      </w:pPr>
      <w:r>
        <w:rPr>
          <w:rFonts w:ascii="Avenir Next" w:hAnsi="Avenir Next"/>
          <w:b w:val="0"/>
          <w:i/>
        </w:rPr>
        <w:t>1 mg di melatonina prima di dormire, con vitamine D3 e B6 e triptofano.</w:t>
      </w:r>
    </w:p>
    <w:p>
      <w:pPr>
        <w:spacing w:after="100"/>
      </w:pPr>
      <w:r>
        <w:rPr>
          <w:rFonts w:ascii="Avenir Next" w:hAnsi="Avenir Next"/>
          <w:b w:val="0"/>
        </w:rPr>
        <w:t>Integratore alimentare di melatonina, vitamina D3, vitamina B6 e triptofano. La melatonina contribuisce alla riduzione del tempo richiesto per prendere sonno; l'effetto benefico si ottiene con 1 mg poco prima di coricarsi.</w:t>
      </w:r>
    </w:p>
    <w:p>
      <w:pPr>
        <w:spacing w:after="100"/>
      </w:pPr>
      <w:r>
        <w:rPr>
          <w:rFonts w:ascii="Avenir Next" w:hAnsi="Avenir Next"/>
          <w:b w:val="0"/>
        </w:rPr>
        <w:t>Ogni dose da 0,5 ml contiene 1 mg di melatonina, 10 mcg (400 UI) di vitamina D3, 1,4 mg di vitamina B6 e 20 mg di triptofano. La melatonina contribuisce alla riduzione del tempo richiesto per prendere sonno (con 1 mg poco prima di coricarsi) e ad alleviare gli effetti del jet lag (con almeno 0,5 mg poco prima di coricarsi il primo giorno di viaggio e nei giorni successivi all'arrivo). La vitamina B6 contribuisce al normale funzionamento del sistema nervoso e alla normale funzione psicologica; la vitamina D al normale assorbimento di calcio e fosforo e alla normale funzione del sistema immunitario. Senza glutine.</w:t>
      </w:r>
    </w:p>
    <w:p>
      <w:pPr>
        <w:spacing w:after="100"/>
      </w:pPr>
      <w:r>
        <w:rPr>
          <w:rFonts w:ascii="Avenir Next" w:hAnsi="Avenir Next"/>
          <w:b w:val="0"/>
        </w:rPr>
        <w:t xml:space="preserve">Il dettaglio che fa la differenza: </w:t>
      </w:r>
      <w:r>
        <w:rPr>
          <w:rFonts w:ascii="Avenir Next" w:hAnsi="Avenir Next"/>
          <w:b/>
        </w:rPr>
        <w:t>Mezzo millilitro, poco prima di coricarsi</w:t>
      </w:r>
      <w:r>
        <w:rPr>
          <w:rFonts w:ascii="Avenir Next" w:hAnsi="Avenir Next"/>
          <w:b w:val="0"/>
        </w:rPr>
        <w:t>.</w:t>
      </w:r>
    </w:p>
    <w:p>
      <w:pPr>
        <w:keepNext/>
        <w:spacing w:before="200" w:after="100"/>
      </w:pPr>
      <w:r>
        <w:rPr>
          <w:rFonts w:ascii="Avenir Next" w:hAnsi="Avenir Next"/>
          <w:b/>
          <w:color w:val="ED1C24"/>
          <w:sz w:val="22"/>
        </w:rPr>
        <w:t>Composizione</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670"/>
        <w:gridCol w:w="3685"/>
      </w:tblGrid>
      <w:tr>
        <w:tc>
          <w:tcPr>
            <w:tcW w:type="dxa" w:w="5669"/>
            <w:shd w:val="clear" w:color="auto" w:fill="ED1C24"/>
          </w:tcPr>
          <w:p>
            <w:r/>
            <w:r>
              <w:rPr>
                <w:rFonts w:ascii="Avenir Next" w:hAnsi="Avenir Next"/>
                <w:b/>
                <w:color w:val="FFFFFF"/>
                <w:sz w:val="17"/>
              </w:rPr>
              <w:t>Componente</w:t>
            </w:r>
          </w:p>
        </w:tc>
        <w:tc>
          <w:tcPr>
            <w:tcW w:type="dxa" w:w="3685"/>
            <w:shd w:val="clear" w:color="auto" w:fill="ED1C24"/>
          </w:tcPr>
          <w:p>
            <w:r/>
            <w:r>
              <w:rPr>
                <w:rFonts w:ascii="Avenir Next" w:hAnsi="Avenir Next"/>
                <w:b/>
                <w:color w:val="FFFFFF"/>
                <w:sz w:val="17"/>
              </w:rPr>
              <w:t>Per dose</w:t>
            </w:r>
          </w:p>
        </w:tc>
      </w:tr>
      <w:tr>
        <w:tc>
          <w:tcPr>
            <w:tcW w:type="dxa" w:w="5669"/>
          </w:tcPr>
          <w:p>
            <w:r/>
            <w:r>
              <w:rPr>
                <w:rFonts w:ascii="Avenir Next" w:hAnsi="Avenir Next"/>
                <w:b w:val="0"/>
                <w:sz w:val="17"/>
              </w:rPr>
              <w:t>Melatonina</w:t>
            </w:r>
          </w:p>
        </w:tc>
        <w:tc>
          <w:tcPr>
            <w:tcW w:type="dxa" w:w="3685"/>
          </w:tcPr>
          <w:p>
            <w:r/>
            <w:r>
              <w:rPr>
                <w:rFonts w:ascii="Avenir Next" w:hAnsi="Avenir Next"/>
                <w:b w:val="0"/>
                <w:sz w:val="17"/>
              </w:rPr>
              <w:t>1 mg</w:t>
            </w:r>
          </w:p>
        </w:tc>
      </w:tr>
      <w:tr>
        <w:tc>
          <w:tcPr>
            <w:tcW w:type="dxa" w:w="5669"/>
          </w:tcPr>
          <w:p>
            <w:r/>
            <w:r>
              <w:rPr>
                <w:rFonts w:ascii="Avenir Next" w:hAnsi="Avenir Next"/>
                <w:b w:val="0"/>
                <w:sz w:val="17"/>
              </w:rPr>
              <w:t>Vitamina D3</w:t>
            </w:r>
          </w:p>
        </w:tc>
        <w:tc>
          <w:tcPr>
            <w:tcW w:type="dxa" w:w="3685"/>
          </w:tcPr>
          <w:p>
            <w:r/>
            <w:r>
              <w:rPr>
                <w:rFonts w:ascii="Avenir Next" w:hAnsi="Avenir Next"/>
                <w:b w:val="0"/>
                <w:sz w:val="17"/>
              </w:rPr>
              <w:t>10 mcg (400 UI)</w:t>
            </w:r>
          </w:p>
        </w:tc>
      </w:tr>
      <w:tr>
        <w:tc>
          <w:tcPr>
            <w:tcW w:type="dxa" w:w="5669"/>
          </w:tcPr>
          <w:p>
            <w:r/>
            <w:r>
              <w:rPr>
                <w:rFonts w:ascii="Avenir Next" w:hAnsi="Avenir Next"/>
                <w:b w:val="0"/>
                <w:sz w:val="17"/>
              </w:rPr>
              <w:t>Vitamina B6</w:t>
            </w:r>
          </w:p>
        </w:tc>
        <w:tc>
          <w:tcPr>
            <w:tcW w:type="dxa" w:w="3685"/>
          </w:tcPr>
          <w:p>
            <w:r/>
            <w:r>
              <w:rPr>
                <w:rFonts w:ascii="Avenir Next" w:hAnsi="Avenir Next"/>
                <w:b w:val="0"/>
                <w:sz w:val="17"/>
              </w:rPr>
              <w:t>1,4 mg</w:t>
            </w:r>
          </w:p>
        </w:tc>
      </w:tr>
      <w:tr>
        <w:tc>
          <w:tcPr>
            <w:tcW w:type="dxa" w:w="5669"/>
          </w:tcPr>
          <w:p>
            <w:r/>
            <w:r>
              <w:rPr>
                <w:rFonts w:ascii="Avenir Next" w:hAnsi="Avenir Next"/>
                <w:b w:val="0"/>
                <w:sz w:val="17"/>
              </w:rPr>
              <w:t>Triptofano</w:t>
            </w:r>
          </w:p>
        </w:tc>
        <w:tc>
          <w:tcPr>
            <w:tcW w:type="dxa" w:w="3685"/>
          </w:tcPr>
          <w:p>
            <w:r/>
            <w:r>
              <w:rPr>
                <w:rFonts w:ascii="Avenir Next" w:hAnsi="Avenir Next"/>
                <w:b w:val="0"/>
                <w:sz w:val="17"/>
              </w:rPr>
              <w:t>20 mg</w:t>
            </w:r>
          </w:p>
        </w:tc>
      </w:tr>
    </w:tbl>
    <w:p>
      <w:pPr>
        <w:spacing w:after="40"/>
      </w:pPr>
    </w:p>
    <w:p>
      <w:pPr>
        <w:spacing w:after="100"/>
      </w:pPr>
      <w:r>
        <w:rPr>
          <w:rFonts w:ascii="Avenir Next" w:hAnsi="Avenir Next"/>
          <w:b w:val="0"/>
          <w:sz w:val="18"/>
        </w:rPr>
        <w:t>Ingredienti: Acqua depurata; fruttosio; gomma di xantano; sorbato di potassio; benzoato di sodio; aroma; melatonina; triptofano; vitamina B6; vitamina D3.</w:t>
      </w:r>
    </w:p>
    <w:p>
      <w:pPr>
        <w:spacing w:after="100"/>
      </w:pPr>
      <w:r>
        <w:rPr>
          <w:rFonts w:ascii="Avenir Next" w:hAnsi="Avenir Next"/>
          <w:b w:val="0"/>
          <w:sz w:val="18"/>
        </w:rPr>
        <w:t>Claim utilizzabili: Melatonina: riduzione del tempo per prendere sonno (1 mg prima di coricarsi); attenuazione del jet lag. Vitamina B6: normale funzionamento del sistema nervoso, normale funzione psicologica. Vitamina D: claim autorizzati (tutti autorizzati, con le condizioni d'uso).</w:t>
      </w:r>
    </w:p>
    <w:p>
      <w:pPr>
        <w:keepNext/>
        <w:spacing w:before="200" w:after="100"/>
      </w:pPr>
      <w:r>
        <w:rPr>
          <w:rFonts w:ascii="Avenir Next" w:hAnsi="Avenir Next"/>
          <w:b/>
          <w:color w:val="ED1C24"/>
          <w:sz w:val="22"/>
        </w:rPr>
        <w:t>Come si usa</w:t>
      </w:r>
    </w:p>
    <w:p>
      <w:pPr>
        <w:spacing w:after="100"/>
      </w:pPr>
      <w:r>
        <w:rPr>
          <w:rFonts w:ascii="Avenir Next" w:hAnsi="Avenir Next"/>
          <w:b w:val="0"/>
          <w:sz w:val="19"/>
        </w:rPr>
        <w:t>0,5 ml poco prima di coricarsi, direttamente in bocca. Per un dosaggio diverso è necessario il parere del medico.</w:t>
      </w:r>
    </w:p>
    <w:p>
      <w:pPr>
        <w:keepNext/>
        <w:spacing w:before="200" w:after="100"/>
      </w:pPr>
      <w:r>
        <w:rPr>
          <w:rFonts w:ascii="Avenir Next" w:hAnsi="Avenir Next"/>
          <w:b/>
          <w:color w:val="ED1C24"/>
          <w:sz w:val="22"/>
        </w:rPr>
        <w:t>Avvertenze</w:t>
      </w:r>
    </w:p>
    <w:p>
      <w:pPr>
        <w:spacing w:after="60"/>
        <w:ind w:left="283" w:hanging="198"/>
      </w:pPr>
      <w:r>
        <w:rPr>
          <w:rFonts w:ascii="Avenir Next" w:hAnsi="Avenir Next"/>
          <w:color w:val="ED1C24"/>
        </w:rPr>
        <w:t xml:space="preserve">–  </w:t>
      </w:r>
      <w:r>
        <w:rPr>
          <w:rFonts w:ascii="Avenir Next" w:hAnsi="Avenir Next"/>
          <w:b w:val="0"/>
        </w:rPr>
        <w:t>Non superare la dose giornaliera consigliata.</w:t>
      </w:r>
    </w:p>
    <w:p>
      <w:pPr>
        <w:spacing w:after="60"/>
        <w:ind w:left="283" w:hanging="198"/>
      </w:pPr>
      <w:r>
        <w:rPr>
          <w:rFonts w:ascii="Avenir Next" w:hAnsi="Avenir Next"/>
          <w:color w:val="ED1C24"/>
        </w:rPr>
        <w:t xml:space="preserve">–  </w:t>
      </w:r>
      <w:r>
        <w:rPr>
          <w:rFonts w:ascii="Avenir Next" w:hAnsi="Avenir Next"/>
          <w:b w:val="0"/>
        </w:rPr>
        <w:t>Tenere fuori dalla portata dei bambini sotto i 3 anni.</w:t>
      </w:r>
    </w:p>
    <w:p>
      <w:pPr>
        <w:spacing w:after="60"/>
        <w:ind w:left="283" w:hanging="198"/>
      </w:pPr>
      <w:r>
        <w:rPr>
          <w:rFonts w:ascii="Avenir Next" w:hAnsi="Avenir Next"/>
          <w:color w:val="ED1C24"/>
        </w:rPr>
        <w:t xml:space="preserve">–  </w:t>
      </w:r>
      <w:r>
        <w:rPr>
          <w:rFonts w:ascii="Avenir Next" w:hAnsi="Avenir Next"/>
          <w:b w:val="0"/>
        </w:rPr>
        <w:t>Non sostituisce una dieta variata ed equilibrata e uno stile di vita sano.</w:t>
      </w:r>
    </w:p>
    <w:p>
      <w:pPr>
        <w:spacing w:after="60"/>
        <w:ind w:left="283" w:hanging="198"/>
      </w:pPr>
      <w:r>
        <w:rPr>
          <w:rFonts w:ascii="Avenir Next" w:hAnsi="Avenir Next"/>
          <w:color w:val="ED1C24"/>
        </w:rPr>
        <w:t xml:space="preserve">–  </w:t>
      </w:r>
      <w:r>
        <w:rPr>
          <w:rFonts w:ascii="Avenir Next" w:hAnsi="Avenir Next"/>
          <w:b w:val="0"/>
        </w:rPr>
        <w:t>Può causare sonnolenza: non guidare né usare macchinari dopo l'assunzione.</w:t>
      </w:r>
    </w:p>
    <w:p>
      <w:pPr>
        <w:spacing w:after="60"/>
        <w:ind w:left="283" w:hanging="198"/>
      </w:pPr>
      <w:r>
        <w:rPr>
          <w:rFonts w:ascii="Avenir Next" w:hAnsi="Avenir Next"/>
          <w:color w:val="ED1C24"/>
        </w:rPr>
        <w:t xml:space="preserve">–  </w:t>
      </w:r>
      <w:r>
        <w:rPr>
          <w:rFonts w:ascii="Avenir Next" w:hAnsi="Avenir Next"/>
          <w:b w:val="0"/>
        </w:rPr>
        <w:t>In gravidanza, allattamento, nei bambini e in caso di terapie con sedativi, antidepressivi o anticoagulanti, sentire il medico.</w:t>
      </w:r>
    </w:p>
    <w:p>
      <w:pPr>
        <w:spacing w:after="100"/>
      </w:pPr>
      <w:r>
        <w:rPr>
          <w:rFonts w:ascii="Avenir Next" w:hAnsi="Avenir Next"/>
          <w:b w:val="0"/>
          <w:sz w:val="19"/>
        </w:rPr>
        <w:t>Costo al mese: 7,70 € (0,5 ml al giorno; un flacone dura 60 giorni). Nei kit: nessuno.</w:t>
      </w:r>
    </w:p>
    <w:p>
      <w:pPr>
        <w:keepNext/>
        <w:spacing w:before="200" w:after="100"/>
      </w:pPr>
      <w:r>
        <w:rPr>
          <w:rFonts w:ascii="Avenir Next" w:hAnsi="Avenir Next"/>
          <w:b/>
          <w:color w:val="ED1C24"/>
          <w:sz w:val="22"/>
        </w:rPr>
        <w:t>Domande frequenti</w:t>
      </w:r>
    </w:p>
    <w:p>
      <w:pPr>
        <w:spacing w:after="100"/>
      </w:pPr>
      <w:r>
        <w:rPr>
          <w:rFonts w:ascii="Avenir Next" w:hAnsi="Avenir Next"/>
          <w:b/>
          <w:sz w:val="19"/>
        </w:rPr>
        <w:t>Quando si prende?</w:t>
      </w:r>
      <w:r>
        <w:rPr>
          <w:rFonts w:ascii="Avenir Next" w:hAnsi="Avenir Next"/>
          <w:b w:val="0"/>
          <w:sz w:val="19"/>
        </w:rPr>
        <w:t xml:space="preserve"> 0,5 ml poco prima di coricarsi, direttamente in bocca.</w:t>
      </w:r>
    </w:p>
    <w:p>
      <w:pPr>
        <w:spacing w:after="100"/>
      </w:pPr>
      <w:r>
        <w:rPr>
          <w:rFonts w:ascii="Avenir Next" w:hAnsi="Avenir Next"/>
          <w:b/>
          <w:sz w:val="19"/>
        </w:rPr>
        <w:t>Aiuta con il jet lag?</w:t>
      </w:r>
      <w:r>
        <w:rPr>
          <w:rFonts w:ascii="Avenir Next" w:hAnsi="Avenir Next"/>
          <w:b w:val="0"/>
          <w:sz w:val="19"/>
        </w:rPr>
        <w:t xml:space="preserve"> La melatonina contribuisce ad alleviare gli effetti del jet lag, con almeno 0,5 mg poco prima di coricarsi il primo giorno di viaggio e nei giorni successivi all'arrivo.</w:t>
      </w:r>
    </w:p>
    <w:p>
      <w:pPr>
        <w:keepNext/>
        <w:spacing w:before="200" w:after="100"/>
      </w:pPr>
      <w:r>
        <w:rPr>
          <w:rFonts w:ascii="Avenir Next" w:hAnsi="Avenir Next"/>
          <w:b/>
          <w:color w:val="ED1C24"/>
          <w:sz w:val="22"/>
        </w:rPr>
        <w:t>Interventi sul sito</w:t>
      </w:r>
    </w:p>
    <w:p>
      <w:pPr>
        <w:spacing w:after="60"/>
        <w:ind w:left="283" w:hanging="198"/>
      </w:pPr>
      <w:r>
        <w:rPr>
          <w:rFonts w:ascii="Avenir Next" w:hAnsi="Avenir Next"/>
          <w:color w:val="ED1C24"/>
        </w:rPr>
        <w:t xml:space="preserve">–  </w:t>
      </w:r>
      <w:r>
        <w:rPr>
          <w:rFonts w:ascii="Avenir Next" w:hAnsi="Avenir Next"/>
          <w:b w:val="0"/>
        </w:rPr>
        <w:t>I testi attuali sono corretti; aggiungeremo l'avvertenza sulla sonnolenza.</w:t>
      </w:r>
    </w:p>
    <w:p>
      <w:pPr>
        <w:keepNext/>
        <w:spacing w:before="200" w:after="100"/>
      </w:pPr>
      <w:r>
        <w:rPr>
          <w:rFonts w:ascii="Avenir Next" w:hAnsi="Avenir Next"/>
          <w:b/>
          <w:color w:val="ED1C24"/>
          <w:sz w:val="22"/>
        </w:rPr>
        <w:t>Note</w:t>
      </w:r>
    </w:p>
    <w:p>
      <w:pPr>
        <w:spacing w:after="100"/>
      </w:pPr>
      <w:r>
        <w:rPr>
          <w:rFonts w:ascii="Avenir Next" w:hAnsi="Avenir Next"/>
          <w:b w:val="0"/>
          <w:color w:val="595959"/>
          <w:sz w:val="18"/>
        </w:rPr>
        <w:t>È tra i prodotti a maggiore redditività: lo useremo per l'acquisto ricorrente e nel "chi ha comprato questo ha comprato anche".</w:t>
      </w:r>
    </w:p>
    <w:p>
      <w:pPr>
        <w:spacing w:after="200"/>
      </w:pPr>
    </w:p>
    <w:p>
      <w:pPr>
        <w:spacing w:after="280"/>
      </w:pPr>
      <w:r>
        <w:rPr>
          <w:rFonts w:ascii="Avenir Next" w:hAnsi="Avenir Next"/>
          <w:b w:val="0"/>
        </w:rPr>
        <w:t>Milano, 21 ottobre 2026</w:t>
      </w:r>
    </w:p>
    <w:p>
      <w:pPr>
        <w:spacing w:after="20"/>
      </w:pPr>
      <w:r>
        <w:rPr>
          <w:rFonts w:ascii="Avenir Next" w:hAnsi="Avenir Next"/>
          <w:b/>
        </w:rPr>
        <w:t>Paolo Monesi</w:t>
      </w:r>
    </w:p>
    <w:p>
      <w:pPr>
        <w:spacing w:after="20"/>
      </w:pPr>
      <w:r>
        <w:rPr>
          <w:rFonts w:ascii="Avenir Next" w:hAnsi="Avenir Next"/>
          <w:b w:val="0"/>
          <w:color w:val="595959"/>
          <w:sz w:val="19"/>
        </w:rPr>
        <w:t>Direttore creativo e pharma copywriter</w:t>
      </w:r>
    </w:p>
    <w:p>
      <w:pPr>
        <w:spacing w:after="100"/>
      </w:pPr>
      <w:r>
        <w:rPr>
          <w:rFonts w:ascii="Avenir Next" w:hAnsi="Avenir Next"/>
          <w:b w:val="0"/>
          <w:color w:val="595959"/>
          <w:sz w:val="19"/>
        </w:rPr>
        <w:t>xG publishing srl</w:t>
      </w:r>
    </w:p>
    <w:sectPr w:rsidR="00804A2B" w:rsidRPr="00EF3FC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C9FE9" w14:textId="77777777" w:rsidR="00DB00C1" w:rsidRDefault="00DB00C1" w:rsidP="00587FF6">
      <w:pPr>
        <w:spacing w:line="240" w:lineRule="auto"/>
      </w:pPr>
      <w:r>
        <w:separator/>
      </w:r>
    </w:p>
  </w:endnote>
  <w:endnote w:type="continuationSeparator" w:id="0">
    <w:p w14:paraId="53EF0C37" w14:textId="77777777" w:rsidR="00DB00C1" w:rsidRDefault="00DB00C1" w:rsidP="00587F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venir Next">
    <w:panose1 w:val="020B0503020202020204"/>
    <w:charset w:val="00"/>
    <w:family w:val="swiss"/>
    <w:pitch w:val="variable"/>
    <w:sig w:usb0="8000002F" w:usb1="5000204A" w:usb2="00000000" w:usb3="00000000" w:csb0="0000009B"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281EF" w14:textId="77777777" w:rsidR="00362E23" w:rsidRDefault="00362E23">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5070" w14:textId="082EE1A0" w:rsidR="00362E23" w:rsidRPr="00D71F24" w:rsidRDefault="00362E23" w:rsidP="00362E23">
    <w:pPr>
      <w:pStyle w:val="Pidipagina"/>
      <w:jc w:val="center"/>
      <w:rPr>
        <w:rFonts w:ascii="Avenir Next" w:hAnsi="Avenir Next"/>
        <w:sz w:val="15"/>
        <w:szCs w:val="15"/>
        <w:lang w:val="en-US"/>
      </w:rPr>
    </w:pPr>
    <w:r>
      <w:rPr>
        <w:rFonts w:ascii="Avenir Next" w:hAnsi="Avenir Next"/>
        <w:b/>
        <w:sz w:val="15"/>
        <w:szCs w:val="15"/>
        <w:lang w:val="en-US"/>
      </w:rPr>
      <w:t xml:space="preserve">CONTACT: PAOLO MONESI MOBILE +39 3484113090 - </w:t>
    </w:r>
    <w:r w:rsidRPr="00D71F24">
      <w:rPr>
        <w:rFonts w:ascii="Avenir Next" w:hAnsi="Avenir Next"/>
        <w:b/>
        <w:sz w:val="15"/>
        <w:szCs w:val="15"/>
        <w:lang w:val="en-US"/>
      </w:rPr>
      <w:t>NUMERO VERDE 800-467428</w:t>
    </w:r>
    <w:r w:rsidRPr="00D71F24">
      <w:rPr>
        <w:rFonts w:ascii="Avenir Next" w:hAnsi="Avenir Next"/>
        <w:sz w:val="15"/>
        <w:szCs w:val="15"/>
        <w:lang w:val="en-US"/>
      </w:rPr>
      <w:t xml:space="preserve"> (toll free from Italy)</w:t>
    </w:r>
    <w:r w:rsidRPr="00D71F24">
      <w:rPr>
        <w:rFonts w:ascii="Avenir Next" w:hAnsi="Avenir Next"/>
        <w:sz w:val="15"/>
        <w:szCs w:val="15"/>
        <w:lang w:val="en-US"/>
      </w:rPr>
      <w:br/>
      <w:t xml:space="preserve">Milan Headquarters: +39 02 63288 +39 02 8596081 - Rome Facilities +39 </w:t>
    </w:r>
    <w:r>
      <w:rPr>
        <w:rFonts w:ascii="Avenir Next" w:hAnsi="Avenir Next"/>
        <w:sz w:val="15"/>
        <w:szCs w:val="15"/>
        <w:lang w:val="en-US"/>
      </w:rPr>
      <w:t xml:space="preserve">06 </w:t>
    </w:r>
    <w:r w:rsidRPr="00D71F24">
      <w:rPr>
        <w:rFonts w:ascii="Avenir Next" w:hAnsi="Avenir Next"/>
        <w:sz w:val="15"/>
        <w:szCs w:val="15"/>
        <w:lang w:val="en-US"/>
      </w:rPr>
      <w:t xml:space="preserve">94801088 </w:t>
    </w:r>
  </w:p>
  <w:p w14:paraId="45B7AB0D" w14:textId="182AAFCF" w:rsidR="00362E23" w:rsidRDefault="00362E23" w:rsidP="00362E23">
    <w:pPr>
      <w:pStyle w:val="Pidipagina"/>
      <w:jc w:val="center"/>
      <w:rPr>
        <w:rFonts w:ascii="Avenir Next" w:hAnsi="Avenir Next"/>
        <w:sz w:val="15"/>
        <w:szCs w:val="15"/>
      </w:rPr>
    </w:pPr>
    <w:r>
      <w:rPr>
        <w:rFonts w:ascii="Avenir Next" w:hAnsi="Avenir Next"/>
        <w:sz w:val="15"/>
        <w:szCs w:val="15"/>
      </w:rPr>
      <w:t xml:space="preserve">xG publishing srl - </w:t>
    </w:r>
    <w:r w:rsidRPr="00D71F24">
      <w:rPr>
        <w:rFonts w:ascii="Avenir Next" w:hAnsi="Avenir Next"/>
        <w:sz w:val="15"/>
        <w:szCs w:val="15"/>
      </w:rPr>
      <w:t xml:space="preserve">via Cosimo del Fante, 12 20122 </w:t>
    </w:r>
    <w:r>
      <w:rPr>
        <w:rFonts w:ascii="Avenir Next" w:hAnsi="Avenir Next"/>
        <w:sz w:val="15"/>
        <w:szCs w:val="15"/>
      </w:rPr>
      <w:t>–</w:t>
    </w:r>
    <w:r w:rsidRPr="00D71F24">
      <w:rPr>
        <w:rFonts w:ascii="Avenir Next" w:hAnsi="Avenir Next"/>
        <w:sz w:val="15"/>
        <w:szCs w:val="15"/>
      </w:rPr>
      <w:t xml:space="preserve"> Mila</w:t>
    </w:r>
    <w:r>
      <w:rPr>
        <w:rFonts w:ascii="Avenir Next" w:hAnsi="Avenir Next"/>
        <w:sz w:val="15"/>
        <w:szCs w:val="15"/>
      </w:rPr>
      <w:t xml:space="preserve">n </w:t>
    </w:r>
  </w:p>
  <w:p w14:paraId="4F59025E" w14:textId="22CD24D7" w:rsidR="00362E23" w:rsidRPr="00362E23" w:rsidRDefault="00362E23" w:rsidP="00362E23">
    <w:pPr>
      <w:pStyle w:val="Pidipagina"/>
      <w:jc w:val="center"/>
      <w:rPr>
        <w:rFonts w:ascii="Avenir Next" w:hAnsi="Avenir Next"/>
        <w:sz w:val="15"/>
        <w:szCs w:val="15"/>
      </w:rPr>
    </w:pPr>
    <w:r>
      <w:rPr>
        <w:rFonts w:ascii="Avenir Next" w:hAnsi="Avenir Next"/>
        <w:sz w:val="15"/>
        <w:szCs w:val="15"/>
      </w:rPr>
      <w:t xml:space="preserve">P.IVA: e C.F 13060470153 - </w:t>
    </w:r>
    <w:r w:rsidRPr="00362E23">
      <w:rPr>
        <w:rFonts w:ascii="Avenir Next" w:hAnsi="Avenir Next"/>
        <w:sz w:val="15"/>
        <w:szCs w:val="15"/>
      </w:rPr>
      <w:t>CCIAA:1609255</w:t>
    </w:r>
    <w:r>
      <w:rPr>
        <w:rFonts w:ascii="Avenir Next" w:hAnsi="Avenir Next"/>
        <w:sz w:val="15"/>
        <w:szCs w:val="15"/>
      </w:rPr>
      <w:t xml:space="preserve"> - </w:t>
    </w:r>
    <w:r w:rsidRPr="00362E23">
      <w:rPr>
        <w:rFonts w:ascii="Avenir Next" w:hAnsi="Avenir Next"/>
        <w:sz w:val="15"/>
        <w:szCs w:val="15"/>
      </w:rPr>
      <w:t xml:space="preserve">Cap. sociale </w:t>
    </w:r>
    <w:r>
      <w:rPr>
        <w:rFonts w:ascii="Avenir Next" w:hAnsi="Avenir Next"/>
        <w:sz w:val="15"/>
        <w:szCs w:val="15"/>
      </w:rPr>
      <w:t>40</w:t>
    </w:r>
    <w:r w:rsidRPr="00362E23">
      <w:rPr>
        <w:rFonts w:ascii="Avenir Next" w:hAnsi="Avenir Next"/>
        <w:sz w:val="15"/>
        <w:szCs w:val="15"/>
      </w:rPr>
      <w:t xml:space="preserve">.000 € </w:t>
    </w:r>
    <w:r>
      <w:rPr>
        <w:rFonts w:ascii="Avenir Next" w:hAnsi="Avenir Next"/>
        <w:sz w:val="15"/>
        <w:szCs w:val="15"/>
      </w:rPr>
      <w:t xml:space="preserve">- </w:t>
    </w:r>
    <w:r w:rsidRPr="00362E23">
      <w:rPr>
        <w:rFonts w:ascii="Avenir Next" w:hAnsi="Avenir Next"/>
        <w:sz w:val="15"/>
        <w:szCs w:val="15"/>
      </w:rPr>
      <w:t>Iscr. Trib. Mi: 57167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49A62" w14:textId="77777777" w:rsidR="00362E23" w:rsidRDefault="00362E23">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47723" w14:textId="77777777" w:rsidR="00DB00C1" w:rsidRDefault="00DB00C1" w:rsidP="00587FF6">
      <w:pPr>
        <w:spacing w:line="240" w:lineRule="auto"/>
      </w:pPr>
      <w:r>
        <w:separator/>
      </w:r>
    </w:p>
  </w:footnote>
  <w:footnote w:type="continuationSeparator" w:id="0">
    <w:p w14:paraId="61D431C8" w14:textId="77777777" w:rsidR="00DB00C1" w:rsidRDefault="00DB00C1" w:rsidP="00587F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A8D9D" w14:textId="77777777" w:rsidR="00362E23" w:rsidRDefault="00362E23">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8456D" w14:textId="3C9E188D" w:rsidR="00587FF6" w:rsidRDefault="00C433FC" w:rsidP="00587FF6">
    <w:pPr>
      <w:pStyle w:val="Intestazione"/>
      <w:jc w:val="center"/>
    </w:pPr>
    <w:r>
      <w:rPr>
        <w:noProof/>
      </w:rPr>
      <w:drawing>
        <wp:inline distT="0" distB="0" distL="0" distR="0" wp14:anchorId="1820AF78" wp14:editId="38457379">
          <wp:extent cx="1387354" cy="428336"/>
          <wp:effectExtent l="0" t="0" r="0" b="3810"/>
          <wp:docPr id="1888228464" name="Immagine 1" descr="Immagine che contiene testo, Carattere, schermata,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28464" name="Immagine 1" descr="Immagine che contiene testo, Carattere, schermata, Elementi grafici&#10;&#10;Il contenuto generato dall'IA potrebbe non essere corretto."/>
                  <pic:cNvPicPr/>
                </pic:nvPicPr>
                <pic:blipFill>
                  <a:blip r:embed="rId1">
                    <a:extLst>
                      <a:ext uri="{28A0092B-C50C-407E-A947-70E740481C1C}">
                        <a14:useLocalDpi xmlns:a14="http://schemas.microsoft.com/office/drawing/2010/main" val="0"/>
                      </a:ext>
                    </a:extLst>
                  </a:blip>
                  <a:stretch>
                    <a:fillRect/>
                  </a:stretch>
                </pic:blipFill>
                <pic:spPr>
                  <a:xfrm>
                    <a:off x="0" y="0"/>
                    <a:ext cx="1517898" cy="468641"/>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3CFA6" w14:textId="77777777" w:rsidR="00362E23" w:rsidRDefault="00362E23">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A6E5A"/>
    <w:multiLevelType w:val="multilevel"/>
    <w:tmpl w:val="6486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98504A"/>
    <w:multiLevelType w:val="hybridMultilevel"/>
    <w:tmpl w:val="D4766088"/>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 w15:restartNumberingAfterBreak="0">
    <w:nsid w:val="786C1BEF"/>
    <w:multiLevelType w:val="multilevel"/>
    <w:tmpl w:val="9224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1912097">
    <w:abstractNumId w:val="2"/>
  </w:num>
  <w:num w:numId="2" w16cid:durableId="952515802">
    <w:abstractNumId w:val="0"/>
  </w:num>
  <w:num w:numId="3" w16cid:durableId="379476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hideSpellingErrors/>
  <w:hideGrammaticalErrors/>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A2B"/>
    <w:rsid w:val="00047E5C"/>
    <w:rsid w:val="00103545"/>
    <w:rsid w:val="0018455F"/>
    <w:rsid w:val="001D7374"/>
    <w:rsid w:val="00307822"/>
    <w:rsid w:val="00326B87"/>
    <w:rsid w:val="00362E23"/>
    <w:rsid w:val="00391A16"/>
    <w:rsid w:val="004626BA"/>
    <w:rsid w:val="00506D82"/>
    <w:rsid w:val="0054346F"/>
    <w:rsid w:val="00587FF6"/>
    <w:rsid w:val="006B5065"/>
    <w:rsid w:val="00732C84"/>
    <w:rsid w:val="007F18EF"/>
    <w:rsid w:val="00804A2B"/>
    <w:rsid w:val="00856609"/>
    <w:rsid w:val="008777A0"/>
    <w:rsid w:val="008F2E38"/>
    <w:rsid w:val="009374DA"/>
    <w:rsid w:val="00A01932"/>
    <w:rsid w:val="00A02B4E"/>
    <w:rsid w:val="00A25ABA"/>
    <w:rsid w:val="00A31A43"/>
    <w:rsid w:val="00A70A9C"/>
    <w:rsid w:val="00A86DFB"/>
    <w:rsid w:val="00B32D23"/>
    <w:rsid w:val="00B53074"/>
    <w:rsid w:val="00BF62F0"/>
    <w:rsid w:val="00C433FC"/>
    <w:rsid w:val="00C55ADB"/>
    <w:rsid w:val="00DB00C1"/>
    <w:rsid w:val="00DB2F0B"/>
    <w:rsid w:val="00DE501C"/>
    <w:rsid w:val="00E31ADC"/>
    <w:rsid w:val="00E3372E"/>
    <w:rsid w:val="00E92DDD"/>
    <w:rsid w:val="00EA1E68"/>
    <w:rsid w:val="00EF3FC7"/>
    <w:rsid w:val="00F74EE1"/>
    <w:rsid w:val="00F931A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5620E"/>
  <w15:docId w15:val="{2F01860E-269C-9348-8959-EAA4418A0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31ADC"/>
    <w:rPr>
      <w:rFonts w:ascii="Avenir Next" w:hAnsi="Avenir Next" w:eastAsia="Avenir Next" w:cs="Avenir Next"/>
      <w:color w:val="231F20"/>
      <w:sz w:val="20"/>
    </w:rPr>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semiHidden/>
    <w:unhideWhenUsed/>
    <w:qFormat/>
    <w:pPr>
      <w:keepNext/>
      <w:keepLines/>
      <w:spacing w:before="360" w:after="120"/>
      <w:outlineLvl w:val="1"/>
    </w:pPr>
    <w:rPr>
      <w:sz w:val="32"/>
      <w:szCs w:val="32"/>
    </w:rPr>
  </w:style>
  <w:style w:type="paragraph" w:styleId="Titolo3">
    <w:name w:val="heading 3"/>
    <w:basedOn w:val="Normale"/>
    <w:next w:val="Normale"/>
    <w:uiPriority w:val="9"/>
    <w:semiHidden/>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 w:type="paragraph" w:styleId="Intestazione">
    <w:name w:val="header"/>
    <w:basedOn w:val="Normale"/>
    <w:link w:val="IntestazioneCarattere"/>
    <w:uiPriority w:val="99"/>
    <w:unhideWhenUsed/>
    <w:rsid w:val="00587FF6"/>
    <w:pPr>
      <w:tabs>
        <w:tab w:val="center" w:pos="4819"/>
        <w:tab w:val="right" w:pos="9638"/>
      </w:tabs>
      <w:spacing w:line="240" w:lineRule="auto"/>
    </w:pPr>
  </w:style>
  <w:style w:type="character" w:customStyle="1" w:styleId="IntestazioneCarattere">
    <w:name w:val="Intestazione Carattere"/>
    <w:basedOn w:val="Carpredefinitoparagrafo"/>
    <w:link w:val="Intestazione"/>
    <w:uiPriority w:val="99"/>
    <w:rsid w:val="00587FF6"/>
  </w:style>
  <w:style w:type="paragraph" w:styleId="Pidipagina">
    <w:name w:val="footer"/>
    <w:basedOn w:val="Normale"/>
    <w:link w:val="PidipaginaCarattere"/>
    <w:uiPriority w:val="99"/>
    <w:unhideWhenUsed/>
    <w:rsid w:val="00587FF6"/>
    <w:pPr>
      <w:tabs>
        <w:tab w:val="center" w:pos="4819"/>
        <w:tab w:val="right" w:pos="9638"/>
      </w:tabs>
      <w:spacing w:line="240" w:lineRule="auto"/>
    </w:pPr>
  </w:style>
  <w:style w:type="character" w:customStyle="1" w:styleId="PidipaginaCarattere">
    <w:name w:val="Piè di pagina Carattere"/>
    <w:basedOn w:val="Carpredefinitoparagrafo"/>
    <w:link w:val="Pidipagina"/>
    <w:uiPriority w:val="99"/>
    <w:rsid w:val="00587FF6"/>
  </w:style>
  <w:style w:type="character" w:styleId="Collegamentoipertestuale">
    <w:name w:val="Hyperlink"/>
    <w:basedOn w:val="Carpredefinitoparagrafo"/>
    <w:uiPriority w:val="99"/>
    <w:unhideWhenUsed/>
    <w:rsid w:val="00EF3FC7"/>
    <w:rPr>
      <w:color w:val="0000FF" w:themeColor="hyperlink"/>
      <w:u w:val="single"/>
    </w:rPr>
  </w:style>
  <w:style w:type="character" w:styleId="Menzionenonrisolta">
    <w:name w:val="Unresolved Mention"/>
    <w:basedOn w:val="Carpredefinitoparagrafo"/>
    <w:uiPriority w:val="99"/>
    <w:semiHidden/>
    <w:unhideWhenUsed/>
    <w:rsid w:val="00EF3FC7"/>
    <w:rPr>
      <w:color w:val="605E5C"/>
      <w:shd w:val="clear" w:color="auto" w:fill="E1DFDD"/>
    </w:rPr>
  </w:style>
  <w:style w:type="character" w:styleId="Collegamentovisitato">
    <w:name w:val="FollowedHyperlink"/>
    <w:basedOn w:val="Carpredefinitoparagrafo"/>
    <w:uiPriority w:val="99"/>
    <w:semiHidden/>
    <w:unhideWhenUsed/>
    <w:rsid w:val="00EF3FC7"/>
    <w:rPr>
      <w:color w:val="800080" w:themeColor="followedHyperlink"/>
      <w:u w:val="single"/>
    </w:rPr>
  </w:style>
  <w:style w:type="paragraph" w:styleId="Corpotesto">
    <w:name w:val="Body Text"/>
    <w:basedOn w:val="Normale"/>
    <w:link w:val="CorpotestoCarattere"/>
    <w:uiPriority w:val="1"/>
    <w:qFormat/>
    <w:rsid w:val="00362E23"/>
    <w:pPr>
      <w:widowControl w:val="0"/>
      <w:autoSpaceDE w:val="0"/>
      <w:autoSpaceDN w:val="0"/>
      <w:spacing w:line="240" w:lineRule="auto"/>
    </w:pPr>
    <w:rPr>
      <w:rFonts w:ascii="Avenir Next" w:eastAsia="Avenir Next" w:hAnsi="Avenir Next" w:cs="Avenir Next"/>
      <w:sz w:val="20"/>
      <w:szCs w:val="20"/>
      <w:lang w:val="it-IT" w:eastAsia="en-US"/>
    </w:rPr>
  </w:style>
  <w:style w:type="character" w:customStyle="1" w:styleId="CorpotestoCarattere">
    <w:name w:val="Corpo testo Carattere"/>
    <w:basedOn w:val="Carpredefinitoparagrafo"/>
    <w:link w:val="Corpotesto"/>
    <w:uiPriority w:val="1"/>
    <w:rsid w:val="00362E23"/>
    <w:rPr>
      <w:rFonts w:ascii="Avenir Next" w:eastAsia="Avenir Next" w:hAnsi="Avenir Next" w:cs="Avenir Next"/>
      <w:sz w:val="20"/>
      <w:szCs w:val="20"/>
      <w:lang w:val="it-I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1</Lines>
  <Paragraphs>0</Paragraphs>
  <ScaleCrop>false</ScaleCrop>
  <HeadingPairs>
    <vt:vector size="2" baseType="variant">
      <vt:variant>
        <vt:lpstr>Titolo</vt:lpstr>
      </vt:variant>
      <vt:variant>
        <vt:i4>1</vt:i4>
      </vt:variant>
    </vt:vector>
  </HeadingPairs>
  <TitlesOfParts>
    <vt:vector size="1" baseType="lpstr">
      <vt:lpstr/>
    </vt:vector>
  </TitlesOfParts>
  <Manager/>
  <Company>xG mediagroup</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Paolo Monesi</dc:creator>
  <cp:keywords/>
  <dc:description/>
  <cp:lastModifiedBy>Paolo Monesi</cp:lastModifiedBy>
  <cp:revision>2</cp:revision>
  <dcterms:created xsi:type="dcterms:W3CDTF">2026-05-05T10:02:00Z</dcterms:created>
  <dcterms:modified xsi:type="dcterms:W3CDTF">2026-05-05T10:02:00Z</dcterms:modified>
  <cp:category/>
</cp:coreProperties>
</file>