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16E332" w14:textId="77777777" w:rsidR="0052671E" w:rsidRDefault="0052671E" w:rsidP="0052671E">
      <w:pPr>
        <w:rPr>
          <w:rFonts w:ascii="Montserrat" w:hAnsi="Montserrat"/>
          <w:sz w:val="22"/>
          <w:szCs w:val="18"/>
          <w:lang w:val="es-ES"/>
        </w:rPr>
      </w:pPr>
      <w:r w:rsidRPr="0052671E">
        <w:rPr>
          <w:rFonts w:ascii="Montserrat" w:hAnsi="Montserrat"/>
          <w:sz w:val="22"/>
          <w:szCs w:val="18"/>
          <w:lang w:val="es-ES"/>
        </w:rPr>
        <w:t>Representante Legal</w:t>
      </w:r>
    </w:p>
    <w:p w14:paraId="3116C497" w14:textId="77777777" w:rsidR="00064ED6" w:rsidRPr="00064ED6" w:rsidRDefault="00064ED6" w:rsidP="00064ED6">
      <w:pPr>
        <w:rPr>
          <w:rFonts w:ascii="Montserrat" w:hAnsi="Montserrat"/>
          <w:sz w:val="22"/>
          <w:szCs w:val="18"/>
          <w:lang w:val="es-ES"/>
        </w:rPr>
      </w:pPr>
    </w:p>
    <w:p w14:paraId="0EF99405"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Atención’</w:t>
      </w:r>
    </w:p>
    <w:p w14:paraId="17B03F50"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Ing. Hugo Rafael Gómez Díaz</w:t>
      </w:r>
    </w:p>
    <w:p w14:paraId="7CBB826F" w14:textId="5765980F" w:rsidR="0052671E" w:rsidRDefault="00014032" w:rsidP="00014032">
      <w:pPr>
        <w:rPr>
          <w:rFonts w:ascii="Montserrat" w:hAnsi="Montserrat"/>
          <w:sz w:val="22"/>
          <w:szCs w:val="18"/>
          <w:lang w:val="es-ES"/>
        </w:rPr>
      </w:pPr>
      <w:r w:rsidRPr="00014032">
        <w:rPr>
          <w:rFonts w:ascii="Montserrat" w:hAnsi="Montserrat"/>
          <w:sz w:val="22"/>
          <w:szCs w:val="18"/>
          <w:lang w:val="es-ES"/>
        </w:rPr>
        <w:t>Responsable Técnico</w:t>
      </w:r>
    </w:p>
    <w:p w14:paraId="6F876DC2" w14:textId="77777777" w:rsidR="00014032" w:rsidRPr="00064ED6" w:rsidRDefault="00014032" w:rsidP="00014032">
      <w:pPr>
        <w:rPr>
          <w:rFonts w:ascii="Montserrat" w:hAnsi="Montserrat"/>
          <w:sz w:val="22"/>
          <w:szCs w:val="18"/>
          <w:lang w:val="es-ES"/>
        </w:rPr>
      </w:pPr>
    </w:p>
    <w:p w14:paraId="5A7503F1"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Ferrocarril Mexicano, S.A. de C.V.</w:t>
      </w:r>
    </w:p>
    <w:p w14:paraId="56250FAA" w14:textId="77777777" w:rsidR="00014032" w:rsidRPr="00014032" w:rsidRDefault="00014032" w:rsidP="00014032">
      <w:pPr>
        <w:rPr>
          <w:rFonts w:ascii="Montserrat" w:hAnsi="Montserrat"/>
          <w:sz w:val="22"/>
          <w:szCs w:val="18"/>
          <w:lang w:val="es-ES"/>
        </w:rPr>
      </w:pPr>
      <w:r w:rsidRPr="00014032">
        <w:rPr>
          <w:rFonts w:ascii="Montserrat" w:hAnsi="Montserrat"/>
          <w:sz w:val="22"/>
          <w:szCs w:val="18"/>
          <w:lang w:val="es-ES"/>
        </w:rPr>
        <w:t>Bosque de Ciruelos No. 99, Col. Bosques de las Lomas,</w:t>
      </w:r>
    </w:p>
    <w:p w14:paraId="3CA1F700" w14:textId="77777777" w:rsidR="00014032" w:rsidRDefault="00014032" w:rsidP="00014032">
      <w:pPr>
        <w:rPr>
          <w:rFonts w:ascii="Montserrat" w:hAnsi="Montserrat"/>
          <w:sz w:val="22"/>
          <w:szCs w:val="18"/>
          <w:lang w:val="es-ES"/>
        </w:rPr>
      </w:pPr>
      <w:r w:rsidRPr="00014032">
        <w:rPr>
          <w:rFonts w:ascii="Montserrat" w:hAnsi="Montserrat"/>
          <w:sz w:val="22"/>
          <w:szCs w:val="18"/>
          <w:lang w:val="es-ES"/>
        </w:rPr>
        <w:t>C.P. 11700, Del. Miguel Hidalgo, Ciudad de México.</w:t>
      </w:r>
    </w:p>
    <w:p w14:paraId="52AD932D" w14:textId="57D5B588" w:rsidR="00375D1A" w:rsidRPr="00064ED6" w:rsidRDefault="00375D1A" w:rsidP="00014032">
      <w:pPr>
        <w:rPr>
          <w:rFonts w:ascii="Montserrat" w:hAnsi="Montserrat"/>
          <w:sz w:val="22"/>
          <w:szCs w:val="18"/>
        </w:rPr>
      </w:pPr>
      <w:r w:rsidRPr="00064ED6">
        <w:rPr>
          <w:rFonts w:ascii="Montserrat" w:hAnsi="Montserrat"/>
          <w:sz w:val="22"/>
          <w:szCs w:val="18"/>
        </w:rPr>
        <w:t>Presente</w:t>
      </w:r>
    </w:p>
    <w:p w14:paraId="67F40628" w14:textId="77777777" w:rsidR="00375D1A" w:rsidRPr="00064ED6" w:rsidRDefault="00375D1A">
      <w:pPr>
        <w:rPr>
          <w:rFonts w:ascii="Montserrat" w:hAnsi="Montserrat"/>
          <w:sz w:val="22"/>
          <w:szCs w:val="18"/>
        </w:rPr>
      </w:pPr>
    </w:p>
    <w:p w14:paraId="7E5CEFE7" w14:textId="00778626" w:rsidR="00014032" w:rsidRDefault="00DB693E" w:rsidP="00064ED6">
      <w:pPr>
        <w:jc w:val="both"/>
        <w:rPr>
          <w:rFonts w:ascii="Montserrat" w:eastAsia="Times New Roman" w:hAnsi="Montserrat" w:cs="Times New Roman"/>
          <w:color w:val="666666"/>
          <w:sz w:val="22"/>
          <w:szCs w:val="18"/>
          <w:shd w:val="clear" w:color="auto" w:fill="FFFFFF"/>
          <w:lang w:eastAsia="es-ES_tradnl"/>
        </w:rPr>
      </w:pPr>
      <w:r w:rsidRPr="00DB693E">
        <w:rPr>
          <w:rFonts w:ascii="Montserrat" w:eastAsia="Times New Roman" w:hAnsi="Montserrat" w:cs="Times New Roman"/>
          <w:color w:val="666666"/>
          <w:sz w:val="22"/>
          <w:szCs w:val="18"/>
          <w:shd w:val="clear" w:color="auto" w:fill="FFFFFF"/>
          <w:lang w:eastAsia="es-ES_tradnl"/>
        </w:rPr>
        <w:t xml:space="preserve">Con fundamento en lo dispuesto por los artículos 1, 2 fracción I, 14, 17, 26 y 36 fracciones VII, VIII y XXVII de la Ley Orgánica de la Administración Pública Federal (LOAPF); 1, 5, 6 Bis fracciones II, XIV, XVIII y 57 de la Ley Reglamentaria del Servicio Ferroviario (LRSF);  3 fracción II de la Ley de Vías Generales de Comunicación (LVGC); 1, 2, 13, 14, 62, 63, 64, 65, 66, y 68 de la Ley Federal de Procedimiento Administrativo (LFPA); 222 y 223 del Reglamento del Servicio Ferroviario (RSF); 2 fracción XXX, 10, fracciones V y XXIV, 37 y 40 del Reglamento Interior de la Secretaría de Comunicaciones y Transportes (RISCT); Segundo del DECRETO por el que se crea la Agencia Reguladora del Transporte Ferroviario como un órgano desconcentrado de la Secretaría de Comunicaciones y Transportes (Agencia), publicado en el Diario Oficial de la Federación el dieciocho de agosto de dos mil dieciséis; Título de Concesión otorgado por la Secretaría de Comunicaciones y Transportes respecto a la Vía General de Comunicación Ferroviaria (VGCF) </w:t>
      </w:r>
      <w:r w:rsidR="00EF65D4" w:rsidRPr="00EF65D4">
        <w:rPr>
          <w:rFonts w:ascii="Montserrat" w:eastAsia="Times New Roman" w:hAnsi="Montserrat" w:cs="Times New Roman"/>
          <w:color w:val="666666"/>
          <w:sz w:val="22"/>
          <w:szCs w:val="18"/>
          <w:highlight w:val="yellow"/>
          <w:shd w:val="clear" w:color="auto" w:fill="FFFFFF"/>
          <w:lang w:eastAsia="es-ES_tradnl"/>
        </w:rPr>
        <w:t>${</w:t>
      </w:r>
      <w:proofErr w:type="spellStart"/>
      <w:r w:rsidR="00EF65D4" w:rsidRPr="00EF65D4">
        <w:rPr>
          <w:rFonts w:ascii="Montserrat" w:eastAsia="Times New Roman" w:hAnsi="Montserrat" w:cs="Times New Roman"/>
          <w:color w:val="666666"/>
          <w:sz w:val="22"/>
          <w:szCs w:val="18"/>
          <w:highlight w:val="yellow"/>
          <w:shd w:val="clear" w:color="auto" w:fill="FFFFFF"/>
          <w:lang w:eastAsia="es-ES_tradnl"/>
        </w:rPr>
        <w:t>vgcf</w:t>
      </w:r>
      <w:proofErr w:type="spellEnd"/>
      <w:r w:rsidR="00EF65D4" w:rsidRPr="00EF65D4">
        <w:rPr>
          <w:rFonts w:ascii="Montserrat" w:eastAsia="Times New Roman" w:hAnsi="Montserrat" w:cs="Times New Roman"/>
          <w:color w:val="666666"/>
          <w:sz w:val="22"/>
          <w:szCs w:val="18"/>
          <w:highlight w:val="yellow"/>
          <w:shd w:val="clear" w:color="auto" w:fill="FFFFFF"/>
          <w:lang w:eastAsia="es-ES_tradnl"/>
        </w:rPr>
        <w:t>}</w:t>
      </w:r>
      <w:r w:rsidR="00EF65D4">
        <w:rPr>
          <w:rFonts w:ascii="Montserrat" w:eastAsia="Times New Roman" w:hAnsi="Montserrat" w:cs="Times New Roman"/>
          <w:color w:val="666666"/>
          <w:sz w:val="22"/>
          <w:szCs w:val="18"/>
          <w:shd w:val="clear" w:color="auto" w:fill="FFFFFF"/>
          <w:lang w:eastAsia="es-ES_tradnl"/>
        </w:rPr>
        <w:t xml:space="preserve"> </w:t>
      </w:r>
      <w:r w:rsidRPr="00DB693E">
        <w:rPr>
          <w:rFonts w:ascii="Montserrat" w:eastAsia="Times New Roman" w:hAnsi="Montserrat" w:cs="Times New Roman"/>
          <w:color w:val="666666"/>
          <w:sz w:val="22"/>
          <w:szCs w:val="18"/>
          <w:shd w:val="clear" w:color="auto" w:fill="FFFFFF"/>
          <w:lang w:eastAsia="es-ES_tradnl"/>
        </w:rPr>
        <w:t>y demás aplicables en la materia; se le notifica que con el objeto de que la Agencia en cumplimiento a su atribución de verificar que las vías férreas, los servicios públicos de transporte ferroviario y sus servicios auxiliares cumplan con las disposiciones aplicables, a la empresa que Usted representa, se le realizarán</w:t>
      </w:r>
      <w:r w:rsidR="00994814">
        <w:rPr>
          <w:rFonts w:ascii="Montserrat" w:eastAsia="Times New Roman" w:hAnsi="Montserrat" w:cs="Times New Roman"/>
          <w:color w:val="666666"/>
          <w:sz w:val="22"/>
          <w:szCs w:val="18"/>
          <w:shd w:val="clear" w:color="auto" w:fill="FFFFFF"/>
          <w:lang w:eastAsia="es-ES_tradnl"/>
        </w:rPr>
        <w:t xml:space="preserve"> </w:t>
      </w:r>
      <w:r w:rsidR="00121E8A" w:rsidRPr="00121E8A">
        <w:rPr>
          <w:rFonts w:ascii="Montserrat" w:eastAsia="Times New Roman" w:hAnsi="Montserrat" w:cs="Times New Roman"/>
          <w:b/>
          <w:color w:val="666666"/>
          <w:sz w:val="22"/>
          <w:szCs w:val="18"/>
          <w:highlight w:val="yellow"/>
          <w:shd w:val="clear" w:color="auto" w:fill="FFFFFF"/>
          <w:lang w:eastAsia="es-ES_tradnl"/>
        </w:rPr>
        <w:t>${nov}</w:t>
      </w:r>
      <w:r w:rsidR="00121E8A">
        <w:rPr>
          <w:rFonts w:ascii="Montserrat" w:eastAsia="Times New Roman" w:hAnsi="Montserrat" w:cs="Times New Roman"/>
          <w:color w:val="666666"/>
          <w:sz w:val="22"/>
          <w:szCs w:val="18"/>
          <w:shd w:val="clear" w:color="auto" w:fill="FFFFFF"/>
          <w:lang w:eastAsia="es-ES_tradnl"/>
        </w:rPr>
        <w:t xml:space="preserve"> </w:t>
      </w:r>
      <w:r w:rsidRPr="00994814">
        <w:rPr>
          <w:rFonts w:ascii="Montserrat" w:eastAsia="Times New Roman" w:hAnsi="Montserrat" w:cs="Times New Roman"/>
          <w:b/>
          <w:color w:val="666666"/>
          <w:sz w:val="22"/>
          <w:szCs w:val="18"/>
          <w:highlight w:val="yellow"/>
          <w:shd w:val="clear" w:color="auto" w:fill="FFFFFF"/>
          <w:lang w:eastAsia="es-ES_tradnl"/>
        </w:rPr>
        <w:t xml:space="preserve"> visitas</w:t>
      </w:r>
      <w:r w:rsidRPr="00DB693E">
        <w:rPr>
          <w:rFonts w:ascii="Montserrat" w:eastAsia="Times New Roman" w:hAnsi="Montserrat" w:cs="Times New Roman"/>
          <w:color w:val="666666"/>
          <w:sz w:val="22"/>
          <w:szCs w:val="18"/>
          <w:shd w:val="clear" w:color="auto" w:fill="FFFFFF"/>
          <w:lang w:eastAsia="es-ES_tradnl"/>
        </w:rPr>
        <w:t xml:space="preserve"> de verificación técnicas ordinarias, en la prestación del Servicio Público de Transporte Ferroviario de Carga, conforme se detalla en </w:t>
      </w:r>
      <w:r w:rsidR="00994814">
        <w:rPr>
          <w:rFonts w:ascii="Montserrat" w:eastAsia="Times New Roman" w:hAnsi="Montserrat" w:cs="Times New Roman"/>
          <w:color w:val="666666"/>
          <w:sz w:val="22"/>
          <w:szCs w:val="18"/>
          <w:shd w:val="clear" w:color="auto" w:fill="FFFFFF"/>
          <w:lang w:eastAsia="es-ES_tradnl"/>
        </w:rPr>
        <w:t xml:space="preserve">el </w:t>
      </w:r>
      <w:r w:rsidRPr="00994814">
        <w:rPr>
          <w:rFonts w:ascii="Montserrat" w:eastAsia="Times New Roman" w:hAnsi="Montserrat" w:cs="Times New Roman"/>
          <w:sz w:val="22"/>
          <w:szCs w:val="18"/>
          <w:highlight w:val="yellow"/>
          <w:shd w:val="clear" w:color="auto" w:fill="FFFFFF"/>
          <w:lang w:eastAsia="es-ES_tradnl"/>
        </w:rPr>
        <w:t>Anexo I</w:t>
      </w:r>
      <w:r w:rsidRPr="00994814">
        <w:rPr>
          <w:rFonts w:ascii="Montserrat" w:eastAsia="Times New Roman" w:hAnsi="Montserrat" w:cs="Times New Roman"/>
          <w:sz w:val="22"/>
          <w:szCs w:val="18"/>
          <w:shd w:val="clear" w:color="auto" w:fill="FFFFFF"/>
          <w:lang w:eastAsia="es-ES_tradnl"/>
        </w:rPr>
        <w:t xml:space="preserve"> </w:t>
      </w:r>
      <w:r w:rsidRPr="00DB693E">
        <w:rPr>
          <w:rFonts w:ascii="Montserrat" w:eastAsia="Times New Roman" w:hAnsi="Montserrat" w:cs="Times New Roman"/>
          <w:color w:val="666666"/>
          <w:sz w:val="22"/>
          <w:szCs w:val="18"/>
          <w:shd w:val="clear" w:color="auto" w:fill="FFFFFF"/>
          <w:lang w:eastAsia="es-ES_tradnl"/>
        </w:rPr>
        <w:t>del presente.</w:t>
      </w:r>
    </w:p>
    <w:p w14:paraId="2F4E1A41" w14:textId="77777777" w:rsidR="00014032" w:rsidRPr="00064ED6" w:rsidRDefault="00014032" w:rsidP="00064ED6">
      <w:pPr>
        <w:jc w:val="both"/>
        <w:rPr>
          <w:rFonts w:ascii="Montserrat" w:eastAsia="Times New Roman" w:hAnsi="Montserrat" w:cs="Times New Roman"/>
          <w:color w:val="666666"/>
          <w:sz w:val="22"/>
          <w:szCs w:val="18"/>
          <w:shd w:val="clear" w:color="auto" w:fill="FFFFFF"/>
          <w:lang w:eastAsia="es-ES_tradnl"/>
        </w:rPr>
      </w:pPr>
    </w:p>
    <w:p w14:paraId="0308D6D5" w14:textId="77777777" w:rsidR="00064ED6" w:rsidRDefault="00857060" w:rsidP="00064ED6">
      <w:pPr>
        <w:jc w:val="both"/>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Así mismo y de ser el caso, agradeceré a Usted el designar por escrito al personal autorizado que atenderá en su representación los actos de verificación notificados; se otorguen todas las facilidades necesarias al personal verificador comisionado, se proporcione la información y/o documentación adicional que sea requerida y se firmen las actas circunstanciada que se genere; debiendo considerar para tal efecto, lo previsto en el artículo 66 de la LFPA; garantizando con ello que la (s) verificación (es) se lleve (n) en buen término y cumpla con su cometido.</w:t>
      </w:r>
    </w:p>
    <w:p w14:paraId="05266075" w14:textId="77777777" w:rsidR="00857060" w:rsidRDefault="00857060" w:rsidP="00064ED6">
      <w:pPr>
        <w:jc w:val="both"/>
        <w:rPr>
          <w:rFonts w:ascii="Montserrat" w:eastAsia="Times New Roman" w:hAnsi="Montserrat" w:cs="Times New Roman"/>
          <w:color w:val="666666"/>
          <w:sz w:val="22"/>
          <w:szCs w:val="18"/>
          <w:shd w:val="clear" w:color="auto" w:fill="FFFFFF"/>
          <w:lang w:eastAsia="es-ES_tradnl"/>
        </w:rPr>
      </w:pPr>
    </w:p>
    <w:p w14:paraId="2C4F0907" w14:textId="77777777" w:rsidR="00857060" w:rsidRDefault="00857060" w:rsidP="00064ED6">
      <w:pPr>
        <w:jc w:val="both"/>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 xml:space="preserve">Finalmente, con fundamento en lo establecido en los artículos 6 Bis fracción XIV y 59 fracción XI, de la LRSF; 70, fracciones II y III, de la LFPA y 10 fracciones V y XV, 37 y 40 del RISCT, Segundo del DECRETO por el que se crea la AGENCIA; se hace de su conocimiento que, en caso de no entregar la documentación e información en los términos solicitados a este Órgano Administrativo Desconcentrado, </w:t>
      </w:r>
      <w:r w:rsidRPr="00857060">
        <w:rPr>
          <w:rFonts w:ascii="Montserrat" w:eastAsia="Times New Roman" w:hAnsi="Montserrat" w:cs="Times New Roman"/>
          <w:b/>
          <w:color w:val="666666"/>
          <w:sz w:val="22"/>
          <w:szCs w:val="18"/>
          <w:shd w:val="clear" w:color="auto" w:fill="FFFFFF"/>
          <w:lang w:eastAsia="es-ES_tradnl"/>
        </w:rPr>
        <w:t>se le podrá imponer una multa</w:t>
      </w:r>
      <w:r w:rsidRPr="00857060">
        <w:rPr>
          <w:rFonts w:ascii="Montserrat" w:eastAsia="Times New Roman" w:hAnsi="Montserrat" w:cs="Times New Roman"/>
          <w:b/>
          <w:color w:val="666666"/>
          <w:sz w:val="22"/>
          <w:szCs w:val="18"/>
          <w:shd w:val="clear" w:color="auto" w:fill="FFFFFF"/>
          <w:vertAlign w:val="superscript"/>
          <w:lang w:eastAsia="es-ES_tradnl"/>
        </w:rPr>
        <w:t>1</w:t>
      </w:r>
      <w:r w:rsidRPr="00857060">
        <w:rPr>
          <w:rFonts w:ascii="Montserrat" w:eastAsia="Times New Roman" w:hAnsi="Montserrat" w:cs="Times New Roman"/>
          <w:color w:val="666666"/>
          <w:sz w:val="22"/>
          <w:szCs w:val="18"/>
          <w:shd w:val="clear" w:color="auto" w:fill="FFFFFF"/>
          <w:lang w:eastAsia="es-ES_tradnl"/>
        </w:rPr>
        <w:t xml:space="preserve"> de cien a cinco mil salarios mínimos, así como una multa adicional por cada día que persista la infracción.</w:t>
      </w:r>
    </w:p>
    <w:p w14:paraId="6F1A1591" w14:textId="77777777" w:rsidR="00857060" w:rsidRPr="00064ED6" w:rsidRDefault="00857060" w:rsidP="00064ED6">
      <w:pPr>
        <w:jc w:val="both"/>
        <w:rPr>
          <w:rFonts w:ascii="Montserrat" w:eastAsia="Times New Roman" w:hAnsi="Montserrat" w:cs="Times New Roman"/>
          <w:color w:val="666666"/>
          <w:sz w:val="22"/>
          <w:szCs w:val="18"/>
          <w:shd w:val="clear" w:color="auto" w:fill="FFFFFF"/>
          <w:lang w:eastAsia="es-ES_tradnl"/>
        </w:rPr>
      </w:pPr>
    </w:p>
    <w:p w14:paraId="56BA49EF" w14:textId="77777777" w:rsidR="00375D1A" w:rsidRPr="00064ED6" w:rsidRDefault="00064ED6" w:rsidP="00064ED6">
      <w:pPr>
        <w:jc w:val="both"/>
        <w:rPr>
          <w:rFonts w:ascii="Montserrat" w:eastAsia="Times New Roman" w:hAnsi="Montserrat" w:cs="Times New Roman"/>
          <w:color w:val="666666"/>
          <w:sz w:val="22"/>
          <w:szCs w:val="18"/>
          <w:shd w:val="clear" w:color="auto" w:fill="FFFFFF"/>
          <w:lang w:eastAsia="es-ES_tradnl"/>
        </w:rPr>
      </w:pPr>
      <w:r w:rsidRPr="00064ED6">
        <w:rPr>
          <w:rFonts w:ascii="Montserrat" w:eastAsia="Times New Roman" w:hAnsi="Montserrat" w:cs="Times New Roman"/>
          <w:color w:val="666666"/>
          <w:sz w:val="22"/>
          <w:szCs w:val="18"/>
          <w:shd w:val="clear" w:color="auto" w:fill="FFFFFF"/>
          <w:lang w:eastAsia="es-ES_tradnl"/>
        </w:rPr>
        <w:t>Sin otro particular, reitero a Usted las seguridades de mi atenta y distinguida consideración.</w:t>
      </w:r>
    </w:p>
    <w:p w14:paraId="43B3276C"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629B10F6" w14:textId="77777777" w:rsidR="007B5644" w:rsidRDefault="007B5644" w:rsidP="00375D1A">
      <w:pPr>
        <w:jc w:val="both"/>
        <w:rPr>
          <w:rFonts w:ascii="Montserrat" w:eastAsia="Times New Roman" w:hAnsi="Montserrat" w:cs="Times New Roman"/>
          <w:color w:val="666666"/>
          <w:sz w:val="22"/>
          <w:szCs w:val="18"/>
          <w:shd w:val="clear" w:color="auto" w:fill="FFFFFF"/>
          <w:lang w:eastAsia="es-ES_tradnl"/>
        </w:rPr>
      </w:pPr>
    </w:p>
    <w:p w14:paraId="4AFC2CA8" w14:textId="38850845"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r w:rsidRPr="00064ED6">
        <w:rPr>
          <w:rFonts w:ascii="Montserrat" w:eastAsia="Times New Roman" w:hAnsi="Montserrat" w:cs="Times New Roman"/>
          <w:color w:val="666666"/>
          <w:sz w:val="22"/>
          <w:szCs w:val="18"/>
          <w:shd w:val="clear" w:color="auto" w:fill="FFFFFF"/>
          <w:lang w:eastAsia="es-ES_tradnl"/>
        </w:rPr>
        <w:t>Atentamente</w:t>
      </w:r>
    </w:p>
    <w:p w14:paraId="4749FB61"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7C3D839D"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5EEF13E5" w14:textId="77777777" w:rsidR="00375D1A" w:rsidRDefault="00375D1A" w:rsidP="00375D1A">
      <w:pPr>
        <w:jc w:val="both"/>
        <w:rPr>
          <w:rFonts w:ascii="Montserrat" w:eastAsia="Times New Roman" w:hAnsi="Montserrat" w:cs="Times New Roman"/>
          <w:color w:val="666666"/>
          <w:sz w:val="22"/>
          <w:szCs w:val="18"/>
          <w:shd w:val="clear" w:color="auto" w:fill="FFFFFF"/>
          <w:lang w:eastAsia="es-ES_tradnl"/>
        </w:rPr>
      </w:pPr>
    </w:p>
    <w:p w14:paraId="14DB2DC2" w14:textId="77777777" w:rsidR="00857060" w:rsidRPr="00064ED6" w:rsidRDefault="00857060" w:rsidP="00375D1A">
      <w:pPr>
        <w:jc w:val="both"/>
        <w:rPr>
          <w:rFonts w:ascii="Montserrat" w:eastAsia="Times New Roman" w:hAnsi="Montserrat" w:cs="Times New Roman"/>
          <w:color w:val="666666"/>
          <w:sz w:val="22"/>
          <w:szCs w:val="18"/>
          <w:shd w:val="clear" w:color="auto" w:fill="FFFFFF"/>
          <w:lang w:eastAsia="es-ES_tradnl"/>
        </w:rPr>
      </w:pPr>
    </w:p>
    <w:p w14:paraId="37771EBA" w14:textId="77777777" w:rsidR="00375D1A" w:rsidRPr="00064ED6" w:rsidRDefault="00375D1A" w:rsidP="00375D1A">
      <w:pPr>
        <w:jc w:val="both"/>
        <w:rPr>
          <w:rFonts w:ascii="Montserrat" w:eastAsia="Times New Roman" w:hAnsi="Montserrat" w:cs="Times New Roman"/>
          <w:color w:val="666666"/>
          <w:sz w:val="22"/>
          <w:szCs w:val="18"/>
          <w:shd w:val="clear" w:color="auto" w:fill="FFFFFF"/>
          <w:lang w:eastAsia="es-ES_tradnl"/>
        </w:rPr>
      </w:pPr>
    </w:p>
    <w:p w14:paraId="6FE2A8B3" w14:textId="77777777" w:rsidR="00514E21" w:rsidRPr="00514E21" w:rsidRDefault="009045B5" w:rsidP="00514E21">
      <w:pPr>
        <w:jc w:val="both"/>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t xml:space="preserve">Mtro. </w:t>
      </w:r>
      <w:r w:rsidR="00514E21" w:rsidRPr="00514E21">
        <w:rPr>
          <w:rFonts w:ascii="Montserrat" w:eastAsia="Times New Roman" w:hAnsi="Montserrat" w:cs="Times New Roman"/>
          <w:color w:val="666666"/>
          <w:sz w:val="22"/>
          <w:szCs w:val="18"/>
          <w:shd w:val="clear" w:color="auto" w:fill="FFFFFF"/>
          <w:lang w:eastAsia="es-ES_tradnl"/>
        </w:rPr>
        <w:t xml:space="preserve">Alejandro Álvarez </w:t>
      </w:r>
      <w:r w:rsidR="00514E21">
        <w:rPr>
          <w:rFonts w:ascii="Montserrat" w:eastAsia="Times New Roman" w:hAnsi="Montserrat" w:cs="Times New Roman"/>
          <w:color w:val="666666"/>
          <w:sz w:val="22"/>
          <w:szCs w:val="18"/>
          <w:shd w:val="clear" w:color="auto" w:fill="FFFFFF"/>
          <w:lang w:eastAsia="es-ES_tradnl"/>
        </w:rPr>
        <w:t>R</w:t>
      </w:r>
      <w:r w:rsidR="00514E21" w:rsidRPr="00514E21">
        <w:rPr>
          <w:rFonts w:ascii="Montserrat" w:eastAsia="Times New Roman" w:hAnsi="Montserrat" w:cs="Times New Roman"/>
          <w:color w:val="666666"/>
          <w:sz w:val="22"/>
          <w:szCs w:val="18"/>
          <w:shd w:val="clear" w:color="auto" w:fill="FFFFFF"/>
          <w:lang w:eastAsia="es-ES_tradnl"/>
        </w:rPr>
        <w:t>eyes</w:t>
      </w:r>
    </w:p>
    <w:p w14:paraId="656EC0C7" w14:textId="77777777" w:rsidR="00514E21" w:rsidRPr="00514E21" w:rsidRDefault="00514E21" w:rsidP="00514E21">
      <w:pPr>
        <w:jc w:val="both"/>
        <w:rPr>
          <w:rFonts w:ascii="Montserrat" w:eastAsia="Times New Roman" w:hAnsi="Montserrat" w:cs="Times New Roman"/>
          <w:color w:val="666666"/>
          <w:sz w:val="22"/>
          <w:szCs w:val="18"/>
          <w:shd w:val="clear" w:color="auto" w:fill="FFFFFF"/>
          <w:lang w:eastAsia="es-ES_tradnl"/>
        </w:rPr>
      </w:pPr>
      <w:r w:rsidRPr="00514E21">
        <w:rPr>
          <w:rFonts w:ascii="Montserrat" w:eastAsia="Times New Roman" w:hAnsi="Montserrat" w:cs="Times New Roman"/>
          <w:color w:val="666666"/>
          <w:sz w:val="22"/>
          <w:szCs w:val="18"/>
          <w:shd w:val="clear" w:color="auto" w:fill="FFFFFF"/>
          <w:lang w:eastAsia="es-ES_tradnl"/>
        </w:rPr>
        <w:t xml:space="preserve">Titular </w:t>
      </w:r>
      <w:r>
        <w:rPr>
          <w:rFonts w:ascii="Montserrat" w:eastAsia="Times New Roman" w:hAnsi="Montserrat" w:cs="Times New Roman"/>
          <w:color w:val="666666"/>
          <w:sz w:val="22"/>
          <w:szCs w:val="18"/>
          <w:shd w:val="clear" w:color="auto" w:fill="FFFFFF"/>
          <w:lang w:eastAsia="es-ES_tradnl"/>
        </w:rPr>
        <w:t>d</w:t>
      </w:r>
      <w:r w:rsidRPr="00514E21">
        <w:rPr>
          <w:rFonts w:ascii="Montserrat" w:eastAsia="Times New Roman" w:hAnsi="Montserrat" w:cs="Times New Roman"/>
          <w:color w:val="666666"/>
          <w:sz w:val="22"/>
          <w:szCs w:val="18"/>
          <w:shd w:val="clear" w:color="auto" w:fill="FFFFFF"/>
          <w:lang w:eastAsia="es-ES_tradnl"/>
        </w:rPr>
        <w:t xml:space="preserve">e </w:t>
      </w:r>
      <w:r>
        <w:rPr>
          <w:rFonts w:ascii="Montserrat" w:eastAsia="Times New Roman" w:hAnsi="Montserrat" w:cs="Times New Roman"/>
          <w:color w:val="666666"/>
          <w:sz w:val="22"/>
          <w:szCs w:val="18"/>
          <w:shd w:val="clear" w:color="auto" w:fill="FFFFFF"/>
          <w:lang w:eastAsia="es-ES_tradnl"/>
        </w:rPr>
        <w:t>l</w:t>
      </w:r>
      <w:r w:rsidRPr="00514E21">
        <w:rPr>
          <w:rFonts w:ascii="Montserrat" w:eastAsia="Times New Roman" w:hAnsi="Montserrat" w:cs="Times New Roman"/>
          <w:color w:val="666666"/>
          <w:sz w:val="22"/>
          <w:szCs w:val="18"/>
          <w:shd w:val="clear" w:color="auto" w:fill="FFFFFF"/>
          <w:lang w:eastAsia="es-ES_tradnl"/>
        </w:rPr>
        <w:t xml:space="preserve">a Agencia Reguladora </w:t>
      </w:r>
    </w:p>
    <w:p w14:paraId="64E685E8" w14:textId="77777777" w:rsidR="00375D1A" w:rsidRDefault="00514E21" w:rsidP="00514E21">
      <w:pPr>
        <w:jc w:val="both"/>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t>d</w:t>
      </w:r>
      <w:r w:rsidRPr="00514E21">
        <w:rPr>
          <w:rFonts w:ascii="Montserrat" w:eastAsia="Times New Roman" w:hAnsi="Montserrat" w:cs="Times New Roman"/>
          <w:color w:val="666666"/>
          <w:sz w:val="22"/>
          <w:szCs w:val="18"/>
          <w:shd w:val="clear" w:color="auto" w:fill="FFFFFF"/>
          <w:lang w:eastAsia="es-ES_tradnl"/>
        </w:rPr>
        <w:t>el Transporte Ferroviario</w:t>
      </w:r>
    </w:p>
    <w:p w14:paraId="7AABF988"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3290D7F5"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9B9AE16"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3588B42"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56E35A30"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B07BCE6"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22E6BF1D"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093E833F"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3E3DB4D8"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04F9BB5"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9155567"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27A4AC6"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58937F85"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2D8FF93E"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075996E5" w14:textId="77777777" w:rsidR="00857060" w:rsidRDefault="00857060" w:rsidP="00514E21">
      <w:pPr>
        <w:jc w:val="both"/>
        <w:rPr>
          <w:rFonts w:ascii="Montserrat" w:eastAsia="Times New Roman" w:hAnsi="Montserrat" w:cs="Times New Roman"/>
          <w:color w:val="666666"/>
          <w:sz w:val="22"/>
          <w:szCs w:val="18"/>
          <w:shd w:val="clear" w:color="auto" w:fill="FFFFFF"/>
          <w:lang w:eastAsia="es-ES_tradnl"/>
        </w:rPr>
      </w:pPr>
    </w:p>
    <w:p w14:paraId="12FE7ABA"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47B6F980"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518E8BB9"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64932B72" w14:textId="77777777" w:rsidR="009045B5" w:rsidRDefault="009045B5" w:rsidP="00514E21">
      <w:pPr>
        <w:jc w:val="both"/>
        <w:rPr>
          <w:rFonts w:ascii="Montserrat" w:eastAsia="Times New Roman" w:hAnsi="Montserrat" w:cs="Times New Roman"/>
          <w:color w:val="666666"/>
          <w:sz w:val="22"/>
          <w:szCs w:val="18"/>
          <w:shd w:val="clear" w:color="auto" w:fill="FFFFFF"/>
          <w:lang w:eastAsia="es-ES_tradnl"/>
        </w:rPr>
      </w:pPr>
    </w:p>
    <w:p w14:paraId="7CF69C30" w14:textId="77777777" w:rsidR="009045B5" w:rsidRPr="009045B5" w:rsidRDefault="009045B5" w:rsidP="009045B5">
      <w:pPr>
        <w:jc w:val="both"/>
        <w:rPr>
          <w:rFonts w:ascii="Montserrat" w:eastAsia="Times New Roman" w:hAnsi="Montserrat" w:cs="Times New Roman"/>
          <w:color w:val="666666"/>
          <w:sz w:val="18"/>
          <w:szCs w:val="18"/>
          <w:shd w:val="clear" w:color="auto" w:fill="FFFFFF"/>
          <w:lang w:eastAsia="es-ES_tradnl"/>
        </w:rPr>
      </w:pPr>
      <w:proofErr w:type="spellStart"/>
      <w:r w:rsidRPr="009045B5">
        <w:rPr>
          <w:rFonts w:ascii="Montserrat" w:eastAsia="Times New Roman" w:hAnsi="Montserrat" w:cs="Times New Roman"/>
          <w:color w:val="666666"/>
          <w:sz w:val="18"/>
          <w:szCs w:val="18"/>
          <w:shd w:val="clear" w:color="auto" w:fill="FFFFFF"/>
          <w:lang w:eastAsia="es-ES_tradnl"/>
        </w:rPr>
        <w:t>C.c.p</w:t>
      </w:r>
      <w:proofErr w:type="spellEnd"/>
      <w:r w:rsidRPr="009045B5">
        <w:rPr>
          <w:rFonts w:ascii="Montserrat" w:eastAsia="Times New Roman" w:hAnsi="Montserrat" w:cs="Times New Roman"/>
          <w:color w:val="666666"/>
          <w:sz w:val="18"/>
          <w:szCs w:val="18"/>
          <w:shd w:val="clear" w:color="auto" w:fill="FFFFFF"/>
          <w:lang w:eastAsia="es-ES_tradnl"/>
        </w:rPr>
        <w:t>.-</w:t>
      </w:r>
      <w:r w:rsidRPr="009045B5">
        <w:rPr>
          <w:rFonts w:ascii="Montserrat" w:eastAsia="Times New Roman" w:hAnsi="Montserrat" w:cs="Times New Roman"/>
          <w:color w:val="666666"/>
          <w:sz w:val="18"/>
          <w:szCs w:val="18"/>
          <w:shd w:val="clear" w:color="auto" w:fill="FFFFFF"/>
          <w:lang w:eastAsia="es-ES_tradnl"/>
        </w:rPr>
        <w:tab/>
        <w:t>Dirección General de Asuntos Jurídicos de la ARTF. - Presente.</w:t>
      </w:r>
    </w:p>
    <w:p w14:paraId="1BD2CD3C" w14:textId="77777777" w:rsidR="009045B5" w:rsidRDefault="009045B5" w:rsidP="009045B5">
      <w:pPr>
        <w:jc w:val="both"/>
        <w:rPr>
          <w:rFonts w:ascii="Montserrat" w:eastAsia="Times New Roman" w:hAnsi="Montserrat" w:cs="Times New Roman"/>
          <w:color w:val="666666"/>
          <w:sz w:val="18"/>
          <w:szCs w:val="18"/>
          <w:shd w:val="clear" w:color="auto" w:fill="FFFFFF"/>
          <w:lang w:eastAsia="es-ES_tradnl"/>
        </w:rPr>
      </w:pPr>
      <w:r w:rsidRPr="009045B5">
        <w:rPr>
          <w:rFonts w:ascii="Montserrat" w:eastAsia="Times New Roman" w:hAnsi="Montserrat" w:cs="Times New Roman"/>
          <w:color w:val="666666"/>
          <w:sz w:val="18"/>
          <w:szCs w:val="18"/>
          <w:shd w:val="clear" w:color="auto" w:fill="FFFFFF"/>
          <w:lang w:eastAsia="es-ES_tradnl"/>
        </w:rPr>
        <w:tab/>
        <w:t>Ing. Jose Luis López Amaya, Directora General Adjunta. - Presente.</w:t>
      </w:r>
    </w:p>
    <w:p w14:paraId="01182A94"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17261096" w14:textId="77777777" w:rsidR="00857060" w:rsidRPr="00857060" w:rsidRDefault="00857060" w:rsidP="00857060">
      <w:pPr>
        <w:jc w:val="both"/>
        <w:rPr>
          <w:rFonts w:ascii="Montserrat" w:eastAsia="Times New Roman" w:hAnsi="Montserrat" w:cs="Times New Roman"/>
          <w:color w:val="666666"/>
          <w:sz w:val="18"/>
          <w:szCs w:val="18"/>
          <w:shd w:val="clear" w:color="auto" w:fill="FFFFFF"/>
          <w:lang w:eastAsia="es-ES_tradnl"/>
        </w:rPr>
      </w:pPr>
      <w:r w:rsidRPr="00857060">
        <w:rPr>
          <w:rFonts w:eastAsia="Times New Roman" w:cs="Times New Roman"/>
          <w:color w:val="666666"/>
          <w:sz w:val="18"/>
          <w:szCs w:val="18"/>
          <w:shd w:val="clear" w:color="auto" w:fill="FFFFFF"/>
          <w:vertAlign w:val="superscript"/>
          <w:lang w:eastAsia="es-ES_tradnl"/>
        </w:rPr>
        <w:footnoteRef/>
      </w:r>
      <w:r w:rsidRPr="00857060">
        <w:rPr>
          <w:rFonts w:ascii="Montserrat" w:eastAsia="Times New Roman" w:hAnsi="Montserrat" w:cs="Times New Roman"/>
          <w:color w:val="666666"/>
          <w:sz w:val="18"/>
          <w:szCs w:val="18"/>
          <w:shd w:val="clear" w:color="auto" w:fill="FFFFFF"/>
          <w:vertAlign w:val="superscript"/>
          <w:lang w:eastAsia="es-ES_tradnl"/>
        </w:rPr>
        <w:t xml:space="preserve"> </w:t>
      </w:r>
      <w:r w:rsidRPr="00857060">
        <w:rPr>
          <w:rFonts w:ascii="Montserrat" w:eastAsia="Times New Roman" w:hAnsi="Montserrat" w:cs="Times New Roman"/>
          <w:color w:val="666666"/>
          <w:sz w:val="18"/>
          <w:szCs w:val="18"/>
          <w:shd w:val="clear" w:color="auto" w:fill="FFFFFF"/>
          <w:lang w:eastAsia="es-ES_tradnl"/>
        </w:rPr>
        <w:t>Conforme a lo dispuesto en el artículo TERCERO transitorio del Decreto por el que se declaran reformadas y adicionadas diversas disposiciones de la Constitución Política de los Estados Unidos Mexicanos, en materia de desindexación del salario mínimo, publicado en el Diario Oficial de la Federación (DOF) el 27 de enero de 2016, se hace de su conocimiento que, en caso de hacerse efectiva la sanción establecida en el artículo 59, fracción XI, esta se impondrá, en su caso, tomando como base la UMA.</w:t>
      </w:r>
    </w:p>
    <w:p w14:paraId="2A571366"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69900B47"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560D9578" w14:textId="77777777" w:rsidR="00857060" w:rsidRDefault="00857060" w:rsidP="009045B5">
      <w:pPr>
        <w:jc w:val="both"/>
        <w:rPr>
          <w:rFonts w:ascii="Montserrat" w:eastAsia="Times New Roman" w:hAnsi="Montserrat" w:cs="Times New Roman"/>
          <w:color w:val="666666"/>
          <w:sz w:val="18"/>
          <w:szCs w:val="18"/>
          <w:shd w:val="clear" w:color="auto" w:fill="FFFFFF"/>
          <w:lang w:eastAsia="es-ES_tradnl"/>
        </w:rPr>
      </w:pPr>
    </w:p>
    <w:p w14:paraId="68C4E4F2"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1D2A3EF"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3EBB571E"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7EF47701"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53D89AC0"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4EDDDA27"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13129627" w14:textId="77777777"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134D14A" w14:textId="612C087F" w:rsidR="007B72B5" w:rsidRDefault="00857060" w:rsidP="000B15E7">
      <w:pPr>
        <w:rPr>
          <w:rFonts w:ascii="Montserrat" w:eastAsia="Times New Roman" w:hAnsi="Montserrat" w:cs="Times New Roman"/>
          <w:color w:val="666666"/>
          <w:sz w:val="22"/>
          <w:szCs w:val="18"/>
          <w:shd w:val="clear" w:color="auto" w:fill="FFFFFF"/>
          <w:lang w:eastAsia="es-ES_tradnl"/>
        </w:rPr>
      </w:pPr>
      <w:r w:rsidRPr="00857060">
        <w:rPr>
          <w:rFonts w:ascii="Montserrat" w:eastAsia="Times New Roman" w:hAnsi="Montserrat" w:cs="Times New Roman"/>
          <w:color w:val="666666"/>
          <w:sz w:val="22"/>
          <w:szCs w:val="18"/>
          <w:shd w:val="clear" w:color="auto" w:fill="FFFFFF"/>
          <w:lang w:eastAsia="es-ES_tradnl"/>
        </w:rPr>
        <w:t>Anexo I</w:t>
      </w:r>
    </w:p>
    <w:p w14:paraId="5E4C3BCC" w14:textId="2A89B66A" w:rsidR="007B72B5" w:rsidRDefault="007B72B5" w:rsidP="00DB693E">
      <w:pPr>
        <w:jc w:val="right"/>
        <w:rPr>
          <w:rFonts w:ascii="Montserrat" w:eastAsia="Times New Roman" w:hAnsi="Montserrat" w:cs="Times New Roman"/>
          <w:color w:val="666666"/>
          <w:sz w:val="22"/>
          <w:szCs w:val="18"/>
          <w:shd w:val="clear" w:color="auto" w:fill="FFFFFF"/>
          <w:lang w:eastAsia="es-ES_tradnl"/>
        </w:rPr>
      </w:pPr>
    </w:p>
    <w:p w14:paraId="0027BE41" w14:textId="0FBA6A81"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tbl>
      <w:tblPr>
        <w:tblW w:w="10632" w:type="dxa"/>
        <w:tblCellMar>
          <w:left w:w="70" w:type="dxa"/>
          <w:right w:w="70" w:type="dxa"/>
        </w:tblCellMar>
        <w:tblLook w:val="04A0" w:firstRow="1" w:lastRow="0" w:firstColumn="1" w:lastColumn="0" w:noHBand="0" w:noVBand="1"/>
      </w:tblPr>
      <w:tblGrid>
        <w:gridCol w:w="1843"/>
        <w:gridCol w:w="2250"/>
        <w:gridCol w:w="1010"/>
        <w:gridCol w:w="2127"/>
        <w:gridCol w:w="722"/>
        <w:gridCol w:w="1276"/>
        <w:gridCol w:w="1418"/>
      </w:tblGrid>
      <w:tr w:rsidR="00255A03" w:rsidRPr="00255A03" w14:paraId="0BDDD027" w14:textId="77777777" w:rsidTr="00255A03">
        <w:trPr>
          <w:trHeight w:val="300"/>
        </w:trPr>
        <w:tc>
          <w:tcPr>
            <w:tcW w:w="7938" w:type="dxa"/>
            <w:gridSpan w:val="5"/>
            <w:tcBorders>
              <w:top w:val="nil"/>
              <w:left w:val="nil"/>
              <w:bottom w:val="single" w:sz="4" w:space="0" w:color="auto"/>
              <w:right w:val="single" w:sz="4" w:space="0" w:color="000000"/>
            </w:tcBorders>
            <w:shd w:val="clear" w:color="auto" w:fill="auto"/>
            <w:noWrap/>
            <w:vAlign w:val="bottom"/>
            <w:hideMark/>
          </w:tcPr>
          <w:p w14:paraId="1ED5D790"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c>
          <w:tcPr>
            <w:tcW w:w="2694"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0CBB6351"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Kilometro</w:t>
            </w:r>
          </w:p>
        </w:tc>
      </w:tr>
      <w:tr w:rsidR="00255A03" w:rsidRPr="00255A03" w14:paraId="00B7C761" w14:textId="77777777" w:rsidTr="00255A03">
        <w:trPr>
          <w:trHeight w:val="300"/>
        </w:trPr>
        <w:tc>
          <w:tcPr>
            <w:tcW w:w="1843" w:type="dxa"/>
            <w:tcBorders>
              <w:top w:val="nil"/>
              <w:left w:val="single" w:sz="4" w:space="0" w:color="auto"/>
              <w:bottom w:val="single" w:sz="4" w:space="0" w:color="auto"/>
              <w:right w:val="single" w:sz="4" w:space="0" w:color="auto"/>
            </w:tcBorders>
            <w:shd w:val="clear" w:color="000000" w:fill="A6A6A6"/>
            <w:noWrap/>
            <w:vAlign w:val="center"/>
            <w:hideMark/>
          </w:tcPr>
          <w:p w14:paraId="578724B5"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Entidad Federativa</w:t>
            </w:r>
          </w:p>
        </w:tc>
        <w:tc>
          <w:tcPr>
            <w:tcW w:w="2250" w:type="dxa"/>
            <w:tcBorders>
              <w:top w:val="nil"/>
              <w:left w:val="nil"/>
              <w:bottom w:val="single" w:sz="4" w:space="0" w:color="auto"/>
              <w:right w:val="single" w:sz="4" w:space="0" w:color="auto"/>
            </w:tcBorders>
            <w:shd w:val="clear" w:color="000000" w:fill="A6A6A6"/>
            <w:noWrap/>
            <w:vAlign w:val="center"/>
            <w:hideMark/>
          </w:tcPr>
          <w:p w14:paraId="76982AF6"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Fecha</w:t>
            </w:r>
          </w:p>
        </w:tc>
        <w:tc>
          <w:tcPr>
            <w:tcW w:w="1010" w:type="dxa"/>
            <w:tcBorders>
              <w:top w:val="nil"/>
              <w:left w:val="nil"/>
              <w:bottom w:val="single" w:sz="4" w:space="0" w:color="auto"/>
              <w:right w:val="single" w:sz="4" w:space="0" w:color="auto"/>
            </w:tcBorders>
            <w:shd w:val="clear" w:color="000000" w:fill="A6A6A6"/>
            <w:noWrap/>
            <w:vAlign w:val="center"/>
            <w:hideMark/>
          </w:tcPr>
          <w:p w14:paraId="46B51F32"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Hora</w:t>
            </w:r>
          </w:p>
        </w:tc>
        <w:tc>
          <w:tcPr>
            <w:tcW w:w="2127" w:type="dxa"/>
            <w:tcBorders>
              <w:top w:val="nil"/>
              <w:left w:val="nil"/>
              <w:bottom w:val="single" w:sz="4" w:space="0" w:color="auto"/>
              <w:right w:val="single" w:sz="4" w:space="0" w:color="auto"/>
            </w:tcBorders>
            <w:shd w:val="clear" w:color="000000" w:fill="A6A6A6"/>
            <w:noWrap/>
            <w:vAlign w:val="center"/>
            <w:hideMark/>
          </w:tcPr>
          <w:p w14:paraId="2D7A9682"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Área</w:t>
            </w:r>
          </w:p>
        </w:tc>
        <w:tc>
          <w:tcPr>
            <w:tcW w:w="708" w:type="dxa"/>
            <w:tcBorders>
              <w:top w:val="nil"/>
              <w:left w:val="nil"/>
              <w:bottom w:val="single" w:sz="4" w:space="0" w:color="auto"/>
              <w:right w:val="single" w:sz="4" w:space="0" w:color="auto"/>
            </w:tcBorders>
            <w:shd w:val="clear" w:color="000000" w:fill="A6A6A6"/>
            <w:noWrap/>
            <w:vAlign w:val="center"/>
            <w:hideMark/>
          </w:tcPr>
          <w:p w14:paraId="52ECCECB"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Línea</w:t>
            </w:r>
          </w:p>
        </w:tc>
        <w:tc>
          <w:tcPr>
            <w:tcW w:w="1276" w:type="dxa"/>
            <w:tcBorders>
              <w:top w:val="nil"/>
              <w:left w:val="nil"/>
              <w:bottom w:val="single" w:sz="4" w:space="0" w:color="auto"/>
              <w:right w:val="single" w:sz="4" w:space="0" w:color="auto"/>
            </w:tcBorders>
            <w:shd w:val="clear" w:color="000000" w:fill="A6A6A6"/>
            <w:noWrap/>
            <w:vAlign w:val="center"/>
            <w:hideMark/>
          </w:tcPr>
          <w:p w14:paraId="61C62C38"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Inicial</w:t>
            </w:r>
          </w:p>
        </w:tc>
        <w:tc>
          <w:tcPr>
            <w:tcW w:w="1418" w:type="dxa"/>
            <w:tcBorders>
              <w:top w:val="nil"/>
              <w:left w:val="nil"/>
              <w:bottom w:val="single" w:sz="4" w:space="0" w:color="auto"/>
              <w:right w:val="single" w:sz="4" w:space="0" w:color="auto"/>
            </w:tcBorders>
            <w:shd w:val="clear" w:color="000000" w:fill="A6A6A6"/>
            <w:noWrap/>
            <w:vAlign w:val="center"/>
            <w:hideMark/>
          </w:tcPr>
          <w:p w14:paraId="0A9B3E75"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final</w:t>
            </w:r>
          </w:p>
        </w:tc>
      </w:tr>
      <w:tr w:rsidR="00255A03" w:rsidRPr="00255A03" w14:paraId="09447FA9" w14:textId="77777777" w:rsidTr="00255A03">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2568828C" w14:textId="4EF3F156"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${area2}</w:t>
            </w:r>
          </w:p>
        </w:tc>
        <w:tc>
          <w:tcPr>
            <w:tcW w:w="2250" w:type="dxa"/>
            <w:tcBorders>
              <w:top w:val="nil"/>
              <w:left w:val="nil"/>
              <w:bottom w:val="single" w:sz="4" w:space="0" w:color="auto"/>
              <w:right w:val="single" w:sz="4" w:space="0" w:color="auto"/>
            </w:tcBorders>
            <w:shd w:val="clear" w:color="auto" w:fill="auto"/>
            <w:noWrap/>
            <w:vAlign w:val="bottom"/>
            <w:hideMark/>
          </w:tcPr>
          <w:p w14:paraId="3564F214" w14:textId="1E90E5DB"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${fec2}</w:t>
            </w:r>
          </w:p>
        </w:tc>
        <w:tc>
          <w:tcPr>
            <w:tcW w:w="1010" w:type="dxa"/>
            <w:tcBorders>
              <w:top w:val="nil"/>
              <w:left w:val="nil"/>
              <w:bottom w:val="single" w:sz="4" w:space="0" w:color="auto"/>
              <w:right w:val="single" w:sz="4" w:space="0" w:color="auto"/>
            </w:tcBorders>
            <w:shd w:val="clear" w:color="auto" w:fill="auto"/>
            <w:noWrap/>
            <w:vAlign w:val="bottom"/>
            <w:hideMark/>
          </w:tcPr>
          <w:p w14:paraId="7CA7B79A" w14:textId="75ED6CD6"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${hor2}</w:t>
            </w:r>
          </w:p>
        </w:tc>
        <w:tc>
          <w:tcPr>
            <w:tcW w:w="2127" w:type="dxa"/>
            <w:tcBorders>
              <w:top w:val="nil"/>
              <w:left w:val="nil"/>
              <w:bottom w:val="single" w:sz="4" w:space="0" w:color="auto"/>
              <w:right w:val="single" w:sz="4" w:space="0" w:color="auto"/>
            </w:tcBorders>
            <w:shd w:val="clear" w:color="auto" w:fill="auto"/>
            <w:noWrap/>
            <w:vAlign w:val="bottom"/>
            <w:hideMark/>
          </w:tcPr>
          <w:p w14:paraId="493B784B" w14:textId="0733222B"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${are2}</w:t>
            </w:r>
          </w:p>
        </w:tc>
        <w:tc>
          <w:tcPr>
            <w:tcW w:w="708" w:type="dxa"/>
            <w:tcBorders>
              <w:top w:val="nil"/>
              <w:left w:val="nil"/>
              <w:bottom w:val="single" w:sz="4" w:space="0" w:color="auto"/>
              <w:right w:val="single" w:sz="4" w:space="0" w:color="auto"/>
            </w:tcBorders>
            <w:shd w:val="clear" w:color="auto" w:fill="auto"/>
            <w:noWrap/>
            <w:vAlign w:val="bottom"/>
            <w:hideMark/>
          </w:tcPr>
          <w:p w14:paraId="0982BE13" w14:textId="4CA7617F"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${lin2}</w:t>
            </w:r>
          </w:p>
        </w:tc>
        <w:tc>
          <w:tcPr>
            <w:tcW w:w="1276" w:type="dxa"/>
            <w:tcBorders>
              <w:top w:val="nil"/>
              <w:left w:val="nil"/>
              <w:bottom w:val="single" w:sz="4" w:space="0" w:color="auto"/>
              <w:right w:val="single" w:sz="4" w:space="0" w:color="auto"/>
            </w:tcBorders>
            <w:shd w:val="clear" w:color="auto" w:fill="auto"/>
            <w:noWrap/>
            <w:vAlign w:val="bottom"/>
            <w:hideMark/>
          </w:tcPr>
          <w:p w14:paraId="77C296CC" w14:textId="2A3DCD1D"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${kmi2}</w:t>
            </w:r>
          </w:p>
        </w:tc>
        <w:tc>
          <w:tcPr>
            <w:tcW w:w="1418" w:type="dxa"/>
            <w:tcBorders>
              <w:top w:val="nil"/>
              <w:left w:val="nil"/>
              <w:bottom w:val="single" w:sz="4" w:space="0" w:color="auto"/>
              <w:right w:val="single" w:sz="4" w:space="0" w:color="auto"/>
            </w:tcBorders>
            <w:shd w:val="clear" w:color="auto" w:fill="auto"/>
            <w:noWrap/>
            <w:vAlign w:val="bottom"/>
            <w:hideMark/>
          </w:tcPr>
          <w:p w14:paraId="7F1FFD47" w14:textId="198E71F7" w:rsidR="00255A03" w:rsidRPr="00255A03" w:rsidRDefault="00255A03" w:rsidP="00255A03">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${kmf2}</w:t>
            </w:r>
          </w:p>
        </w:tc>
      </w:tr>
      <w:tr w:rsidR="00255A03" w:rsidRPr="00255A03" w14:paraId="600EDA61" w14:textId="77777777" w:rsidTr="00255A03">
        <w:trPr>
          <w:trHeight w:val="30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23E23B68"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Ligar de Reunión</w:t>
            </w:r>
          </w:p>
        </w:tc>
        <w:tc>
          <w:tcPr>
            <w:tcW w:w="8789" w:type="dxa"/>
            <w:gridSpan w:val="6"/>
            <w:tcBorders>
              <w:top w:val="single" w:sz="4" w:space="0" w:color="auto"/>
              <w:left w:val="nil"/>
              <w:bottom w:val="single" w:sz="4" w:space="0" w:color="auto"/>
              <w:right w:val="single" w:sz="4" w:space="0" w:color="auto"/>
            </w:tcBorders>
            <w:shd w:val="clear" w:color="auto" w:fill="auto"/>
            <w:noWrap/>
            <w:vAlign w:val="center"/>
            <w:hideMark/>
          </w:tcPr>
          <w:p w14:paraId="390DC36C" w14:textId="4AF9800C" w:rsidR="00255A03" w:rsidRPr="00255A03" w:rsidRDefault="00255A03" w:rsidP="00255A03">
            <w:pPr>
              <w:rPr>
                <w:rFonts w:ascii="Calibri" w:eastAsia="Times New Roman" w:hAnsi="Calibri" w:cs="Calibri"/>
                <w:color w:val="000000"/>
                <w:sz w:val="22"/>
                <w:szCs w:val="22"/>
                <w:lang w:eastAsia="es-MX"/>
              </w:rPr>
            </w:pPr>
            <w:r w:rsidRPr="000B34A9">
              <w:rPr>
                <w:rFonts w:ascii="Montserrat" w:eastAsia="Times New Roman" w:hAnsi="Montserrat" w:cs="Times New Roman"/>
                <w:b/>
                <w:color w:val="666666"/>
                <w:sz w:val="18"/>
                <w:szCs w:val="18"/>
                <w:highlight w:val="yellow"/>
                <w:shd w:val="clear" w:color="auto" w:fill="FFFFFF"/>
                <w:lang w:eastAsia="es-ES_tradnl"/>
              </w:rPr>
              <w:t>${ldr2}</w:t>
            </w:r>
            <w:r w:rsidRPr="000B34A9">
              <w:rPr>
                <w:rFonts w:ascii="Calibri" w:eastAsia="Times New Roman" w:hAnsi="Calibri" w:cs="Calibri"/>
                <w:b/>
                <w:color w:val="000000"/>
                <w:sz w:val="18"/>
                <w:szCs w:val="18"/>
                <w:lang w:eastAsia="es-MX"/>
              </w:rPr>
              <w:t> </w:t>
            </w:r>
            <w:r w:rsidRPr="00255A03">
              <w:rPr>
                <w:rFonts w:ascii="Calibri" w:eastAsia="Times New Roman" w:hAnsi="Calibri" w:cs="Calibri"/>
                <w:color w:val="000000"/>
                <w:sz w:val="22"/>
                <w:szCs w:val="22"/>
                <w:lang w:eastAsia="es-MX"/>
              </w:rPr>
              <w:t> </w:t>
            </w:r>
          </w:p>
        </w:tc>
      </w:tr>
      <w:tr w:rsidR="00255A03" w:rsidRPr="00255A03" w14:paraId="0D36131B"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DC9467"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Objeto de:</w:t>
            </w:r>
          </w:p>
        </w:tc>
      </w:tr>
      <w:tr w:rsidR="00255A03" w:rsidRPr="00255A03" w14:paraId="64C0F32A"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746783BE" w14:textId="77777777" w:rsidR="00255A03" w:rsidRDefault="00255A03" w:rsidP="00255A03">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Verificar que se realice la inspección, conservación y mantenimiento de la vía general de comunicación ferroviaria, en lo que corresponde a: vía férrea (principal y laderos), señales, edificios, estaciones y cruzamientos; así como la preservación del derecho de vía de invasiones y trabajos de construcción de obras no autorizadas; con la finalidad de mantener libre el derecho de vía concesionado, a fin de que se brinde seguridad y eficiencia en la prestación del servicio al que está destinada.</w:t>
            </w:r>
          </w:p>
          <w:p w14:paraId="6E87A48F"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270F2E3C"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93D7DC7"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FC8CFF1"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0C6D7FB4"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26DF1212"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5DE2931"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fundamento de:</w:t>
            </w:r>
          </w:p>
        </w:tc>
      </w:tr>
      <w:tr w:rsidR="00255A03" w:rsidRPr="00255A03" w14:paraId="60492C4F"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2D3F083B" w14:textId="77777777" w:rsidR="00255A03" w:rsidRDefault="00255A03" w:rsidP="00255A03">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Artículos 3, 14, 27, 28, 29, 31, 34, 57 y 60 de la Ley Reglamentaria del Servicio Ferroviario; 28, 29, 30, 31, 35, 42, 44, 45, 47, 48, 49, 50, 51, 52, 53 y 55 del Reglamento del Servicio Ferroviario.</w:t>
            </w:r>
          </w:p>
          <w:p w14:paraId="56C50B23" w14:textId="77777777" w:rsidR="00255A03" w:rsidRPr="00255A03" w:rsidRDefault="00255A03" w:rsidP="00255A03">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10BE7515"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235B06F"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9497494"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59E69B0"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0EF2000C" w14:textId="77777777" w:rsidTr="00255A03">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20A447A" w14:textId="77777777" w:rsidR="00255A03" w:rsidRPr="00255A03" w:rsidRDefault="00255A03" w:rsidP="00255A03">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Documentación Requerida:</w:t>
            </w:r>
          </w:p>
        </w:tc>
      </w:tr>
      <w:tr w:rsidR="00255A03" w:rsidRPr="00255A03" w14:paraId="7E2FF0AF" w14:textId="77777777" w:rsidTr="00255A03">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E327AAF"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B15E7">
              <w:rPr>
                <w:rFonts w:ascii="Calibri" w:eastAsia="Times New Roman" w:hAnsi="Calibri" w:cs="Calibri"/>
                <w:color w:val="000000"/>
                <w:sz w:val="22"/>
                <w:szCs w:val="22"/>
                <w:lang w:eastAsia="es-MX"/>
              </w:rPr>
              <w:t> </w:t>
            </w:r>
            <w:r w:rsidRPr="000C3124">
              <w:rPr>
                <w:rFonts w:ascii="Montserrat" w:hAnsi="Montserrat" w:cs="Arial"/>
                <w:sz w:val="16"/>
                <w:szCs w:val="16"/>
              </w:rPr>
              <w:t>Oficio de personal autorizado que de ser el caso atenderá en su representación el acto de verificación notificado.</w:t>
            </w:r>
          </w:p>
          <w:p w14:paraId="21998004"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realizada en materia de vía férrea, edificios, cruzamientos y señales (incluyendo placas kilométricas), que de manera individual o en conjunto abarquen el tramo arriba señalado.</w:t>
            </w:r>
          </w:p>
          <w:p w14:paraId="18D0D76C"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ejecución de los trabajos realizados en materia de vía férrea, edificios, cruzamientos y señales, que de manera individual o en conjunto abarquen el tramo arriba señalado.</w:t>
            </w:r>
          </w:p>
          <w:p w14:paraId="1EE50608"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para detectar defectos internos de riel, de ser el caso con equipo especializado en el tramo a verificar.</w:t>
            </w:r>
          </w:p>
          <w:p w14:paraId="5325126F" w14:textId="77777777" w:rsidR="00255A03" w:rsidRPr="000C3124" w:rsidRDefault="00255A03" w:rsidP="00255A03">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 xml:space="preserve">Relaciones de: </w:t>
            </w:r>
          </w:p>
          <w:p w14:paraId="504108A3"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Estaciones, incluyendo aquellas que tengan el carácter de monumento, cultural o histórico, así como toda aquella documentación e información que acrediten el mantenimiento y conservación que les hayan dado en términos de la normatividad de la materia, durante los últimos tres años. </w:t>
            </w:r>
          </w:p>
          <w:p w14:paraId="69F526A9"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Detección de invasión (es) al Derecho de Vía Concesionado (IDVC), en su caso presentar copia simple de la (s) denuncia(s) presentadas por IDVC, así como, oficio de notificación a la Secretaría (actualización).</w:t>
            </w:r>
          </w:p>
          <w:p w14:paraId="7CD90C3D" w14:textId="77777777" w:rsidR="00255A03" w:rsidRPr="000C3124" w:rsidRDefault="00255A03" w:rsidP="00255A03">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Obras e instalaciones otorgadas en el título de concesión, así como aquellas construidas y levantadas después del otorgamiento de la concesión, para lo cual se deberá presentar la autorización correspondiente, o el oficio de notificación de obras menores a la Secretaría. Así como de aquellas con las que no se cuenta con dicha autorización/aviso. (particulares).                 </w:t>
            </w:r>
          </w:p>
          <w:p w14:paraId="74F88C6C" w14:textId="2DB7811D" w:rsidR="00255A03" w:rsidRPr="00255A03" w:rsidRDefault="00255A03" w:rsidP="00255A03">
            <w:pPr>
              <w:jc w:val="center"/>
              <w:rPr>
                <w:rFonts w:ascii="Calibri" w:eastAsia="Times New Roman" w:hAnsi="Calibri" w:cs="Calibri"/>
                <w:color w:val="000000"/>
                <w:sz w:val="22"/>
                <w:szCs w:val="22"/>
                <w:lang w:eastAsia="es-MX"/>
              </w:rPr>
            </w:pPr>
            <w:r w:rsidRPr="000C3124">
              <w:rPr>
                <w:rFonts w:ascii="Montserrat" w:hAnsi="Montserrat" w:cs="Arial"/>
                <w:sz w:val="16"/>
                <w:szCs w:val="16"/>
              </w:rPr>
              <w:t>Dichas relaciones deberán especificar la descripción del tipo de estación, IDVC, obra y su localización respecto del kilómetro y línea férrea</w:t>
            </w:r>
            <w:r w:rsidRPr="00255A03">
              <w:rPr>
                <w:rFonts w:ascii="Calibri" w:eastAsia="Times New Roman" w:hAnsi="Calibri" w:cs="Calibri"/>
                <w:color w:val="000000"/>
                <w:sz w:val="22"/>
                <w:szCs w:val="22"/>
                <w:lang w:eastAsia="es-MX"/>
              </w:rPr>
              <w:t> </w:t>
            </w:r>
          </w:p>
        </w:tc>
      </w:tr>
      <w:tr w:rsidR="00255A03" w:rsidRPr="00255A03" w14:paraId="52634CA9"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103167AF"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56BA68B3"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680D00D"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2C7C8C3A"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84F7D09"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75801A09"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11C4B43"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492CAB54"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4E73BD29" w14:textId="77777777" w:rsidR="00255A03" w:rsidRPr="00255A03" w:rsidRDefault="00255A03" w:rsidP="00255A03">
            <w:pPr>
              <w:rPr>
                <w:rFonts w:ascii="Calibri" w:eastAsia="Times New Roman" w:hAnsi="Calibri" w:cs="Calibri"/>
                <w:color w:val="000000"/>
                <w:sz w:val="22"/>
                <w:szCs w:val="22"/>
                <w:lang w:eastAsia="es-MX"/>
              </w:rPr>
            </w:pPr>
          </w:p>
        </w:tc>
      </w:tr>
      <w:tr w:rsidR="00255A03" w:rsidRPr="00255A03" w14:paraId="4031E63C" w14:textId="77777777" w:rsidTr="00255A03">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1B5A2C3" w14:textId="77777777" w:rsidR="00255A03" w:rsidRPr="00255A03" w:rsidRDefault="00255A03" w:rsidP="00255A03">
            <w:pPr>
              <w:rPr>
                <w:rFonts w:ascii="Calibri" w:eastAsia="Times New Roman" w:hAnsi="Calibri" w:cs="Calibri"/>
                <w:color w:val="000000"/>
                <w:sz w:val="22"/>
                <w:szCs w:val="22"/>
                <w:lang w:eastAsia="es-MX"/>
              </w:rPr>
            </w:pPr>
          </w:p>
        </w:tc>
      </w:tr>
    </w:tbl>
    <w:p w14:paraId="7D9494C1" w14:textId="538AFBFC" w:rsidR="00255A03" w:rsidRDefault="00255A03" w:rsidP="00255A03">
      <w:pPr>
        <w:rPr>
          <w:rFonts w:ascii="Montserrat" w:eastAsia="Times New Roman" w:hAnsi="Montserrat" w:cs="Times New Roman"/>
          <w:color w:val="666666"/>
          <w:sz w:val="22"/>
          <w:szCs w:val="18"/>
          <w:shd w:val="clear" w:color="auto" w:fill="FFFFFF"/>
          <w:lang w:eastAsia="es-ES_tradnl"/>
        </w:rPr>
      </w:pPr>
    </w:p>
    <w:p w14:paraId="15F1DE5F" w14:textId="5CB7C245"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p w14:paraId="10A4C8F4" w14:textId="36AB7371" w:rsidR="00255A03" w:rsidRDefault="00255A03" w:rsidP="00DB693E">
      <w:pPr>
        <w:jc w:val="right"/>
        <w:rPr>
          <w:rFonts w:ascii="Montserrat" w:eastAsia="Times New Roman" w:hAnsi="Montserrat" w:cs="Times New Roman"/>
          <w:color w:val="666666"/>
          <w:sz w:val="22"/>
          <w:szCs w:val="18"/>
          <w:shd w:val="clear" w:color="auto" w:fill="FFFFFF"/>
          <w:lang w:eastAsia="es-ES_tradnl"/>
        </w:rPr>
      </w:pPr>
    </w:p>
    <w:p w14:paraId="6858BBF5" w14:textId="52D91B04" w:rsidR="00255A03" w:rsidRDefault="00255A03" w:rsidP="008D3BB6">
      <w:pPr>
        <w:rPr>
          <w:rFonts w:ascii="Montserrat" w:eastAsia="Times New Roman" w:hAnsi="Montserrat" w:cs="Times New Roman"/>
          <w:color w:val="666666"/>
          <w:sz w:val="22"/>
          <w:szCs w:val="18"/>
          <w:shd w:val="clear" w:color="auto" w:fill="FFFFFF"/>
          <w:lang w:eastAsia="es-ES_tradnl"/>
        </w:rPr>
      </w:pPr>
      <w:r>
        <w:rPr>
          <w:rFonts w:ascii="Montserrat" w:eastAsia="Times New Roman" w:hAnsi="Montserrat" w:cs="Times New Roman"/>
          <w:color w:val="666666"/>
          <w:sz w:val="22"/>
          <w:szCs w:val="18"/>
          <w:shd w:val="clear" w:color="auto" w:fill="FFFFFF"/>
          <w:lang w:eastAsia="es-ES_tradnl"/>
        </w:rPr>
        <w:br w:type="page"/>
      </w:r>
    </w:p>
    <w:p w14:paraId="517E1722" w14:textId="6D4A52BC" w:rsidR="00255A03" w:rsidRDefault="00255A03" w:rsidP="008D3BB6">
      <w:pPr>
        <w:rPr>
          <w:rFonts w:ascii="Montserrat" w:eastAsia="Times New Roman" w:hAnsi="Montserrat" w:cs="Times New Roman"/>
          <w:color w:val="666666"/>
          <w:sz w:val="22"/>
          <w:szCs w:val="18"/>
          <w:shd w:val="clear" w:color="auto" w:fill="FFFFFF"/>
          <w:lang w:eastAsia="es-ES_tradnl"/>
        </w:rPr>
      </w:pPr>
    </w:p>
    <w:tbl>
      <w:tblPr>
        <w:tblW w:w="10632" w:type="dxa"/>
        <w:tblCellMar>
          <w:left w:w="70" w:type="dxa"/>
          <w:right w:w="70" w:type="dxa"/>
        </w:tblCellMar>
        <w:tblLook w:val="04A0" w:firstRow="1" w:lastRow="0" w:firstColumn="1" w:lastColumn="0" w:noHBand="0" w:noVBand="1"/>
      </w:tblPr>
      <w:tblGrid>
        <w:gridCol w:w="1843"/>
        <w:gridCol w:w="2250"/>
        <w:gridCol w:w="1010"/>
        <w:gridCol w:w="2127"/>
        <w:gridCol w:w="722"/>
        <w:gridCol w:w="1276"/>
        <w:gridCol w:w="1418"/>
      </w:tblGrid>
      <w:tr w:rsidR="00255A03" w:rsidRPr="00255A03" w14:paraId="4A92DD8C" w14:textId="77777777" w:rsidTr="00A819F9">
        <w:trPr>
          <w:trHeight w:val="300"/>
        </w:trPr>
        <w:tc>
          <w:tcPr>
            <w:tcW w:w="7938" w:type="dxa"/>
            <w:gridSpan w:val="5"/>
            <w:tcBorders>
              <w:top w:val="nil"/>
              <w:left w:val="nil"/>
              <w:bottom w:val="single" w:sz="4" w:space="0" w:color="auto"/>
              <w:right w:val="single" w:sz="4" w:space="0" w:color="000000"/>
            </w:tcBorders>
            <w:shd w:val="clear" w:color="auto" w:fill="auto"/>
            <w:noWrap/>
            <w:vAlign w:val="bottom"/>
            <w:hideMark/>
          </w:tcPr>
          <w:p w14:paraId="462CF648"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c>
          <w:tcPr>
            <w:tcW w:w="2694"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5F1067E"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Kilometro</w:t>
            </w:r>
          </w:p>
        </w:tc>
      </w:tr>
      <w:tr w:rsidR="00255A03" w:rsidRPr="00255A03" w14:paraId="31B4A2B7" w14:textId="77777777" w:rsidTr="00A819F9">
        <w:trPr>
          <w:trHeight w:val="300"/>
        </w:trPr>
        <w:tc>
          <w:tcPr>
            <w:tcW w:w="1843" w:type="dxa"/>
            <w:tcBorders>
              <w:top w:val="nil"/>
              <w:left w:val="single" w:sz="4" w:space="0" w:color="auto"/>
              <w:bottom w:val="single" w:sz="4" w:space="0" w:color="auto"/>
              <w:right w:val="single" w:sz="4" w:space="0" w:color="auto"/>
            </w:tcBorders>
            <w:shd w:val="clear" w:color="000000" w:fill="A6A6A6"/>
            <w:noWrap/>
            <w:vAlign w:val="center"/>
            <w:hideMark/>
          </w:tcPr>
          <w:p w14:paraId="7F4A3286"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Entidad Federativa</w:t>
            </w:r>
          </w:p>
        </w:tc>
        <w:tc>
          <w:tcPr>
            <w:tcW w:w="2250" w:type="dxa"/>
            <w:tcBorders>
              <w:top w:val="nil"/>
              <w:left w:val="nil"/>
              <w:bottom w:val="single" w:sz="4" w:space="0" w:color="auto"/>
              <w:right w:val="single" w:sz="4" w:space="0" w:color="auto"/>
            </w:tcBorders>
            <w:shd w:val="clear" w:color="000000" w:fill="A6A6A6"/>
            <w:noWrap/>
            <w:vAlign w:val="center"/>
            <w:hideMark/>
          </w:tcPr>
          <w:p w14:paraId="5C8149BF"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Fecha</w:t>
            </w:r>
          </w:p>
        </w:tc>
        <w:tc>
          <w:tcPr>
            <w:tcW w:w="1010" w:type="dxa"/>
            <w:tcBorders>
              <w:top w:val="nil"/>
              <w:left w:val="nil"/>
              <w:bottom w:val="single" w:sz="4" w:space="0" w:color="auto"/>
              <w:right w:val="single" w:sz="4" w:space="0" w:color="auto"/>
            </w:tcBorders>
            <w:shd w:val="clear" w:color="000000" w:fill="A6A6A6"/>
            <w:noWrap/>
            <w:vAlign w:val="center"/>
            <w:hideMark/>
          </w:tcPr>
          <w:p w14:paraId="66F70305"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Hora</w:t>
            </w:r>
          </w:p>
        </w:tc>
        <w:tc>
          <w:tcPr>
            <w:tcW w:w="2127" w:type="dxa"/>
            <w:tcBorders>
              <w:top w:val="nil"/>
              <w:left w:val="nil"/>
              <w:bottom w:val="single" w:sz="4" w:space="0" w:color="auto"/>
              <w:right w:val="single" w:sz="4" w:space="0" w:color="auto"/>
            </w:tcBorders>
            <w:shd w:val="clear" w:color="000000" w:fill="A6A6A6"/>
            <w:noWrap/>
            <w:vAlign w:val="center"/>
            <w:hideMark/>
          </w:tcPr>
          <w:p w14:paraId="2D3BC077"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Área</w:t>
            </w:r>
          </w:p>
        </w:tc>
        <w:tc>
          <w:tcPr>
            <w:tcW w:w="708" w:type="dxa"/>
            <w:tcBorders>
              <w:top w:val="nil"/>
              <w:left w:val="nil"/>
              <w:bottom w:val="single" w:sz="4" w:space="0" w:color="auto"/>
              <w:right w:val="single" w:sz="4" w:space="0" w:color="auto"/>
            </w:tcBorders>
            <w:shd w:val="clear" w:color="000000" w:fill="A6A6A6"/>
            <w:noWrap/>
            <w:vAlign w:val="center"/>
            <w:hideMark/>
          </w:tcPr>
          <w:p w14:paraId="6853736A"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Línea</w:t>
            </w:r>
          </w:p>
        </w:tc>
        <w:tc>
          <w:tcPr>
            <w:tcW w:w="1276" w:type="dxa"/>
            <w:tcBorders>
              <w:top w:val="nil"/>
              <w:left w:val="nil"/>
              <w:bottom w:val="single" w:sz="4" w:space="0" w:color="auto"/>
              <w:right w:val="single" w:sz="4" w:space="0" w:color="auto"/>
            </w:tcBorders>
            <w:shd w:val="clear" w:color="000000" w:fill="A6A6A6"/>
            <w:noWrap/>
            <w:vAlign w:val="center"/>
            <w:hideMark/>
          </w:tcPr>
          <w:p w14:paraId="647F8FB5"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Inicial</w:t>
            </w:r>
          </w:p>
        </w:tc>
        <w:tc>
          <w:tcPr>
            <w:tcW w:w="1418" w:type="dxa"/>
            <w:tcBorders>
              <w:top w:val="nil"/>
              <w:left w:val="nil"/>
              <w:bottom w:val="single" w:sz="4" w:space="0" w:color="auto"/>
              <w:right w:val="single" w:sz="4" w:space="0" w:color="auto"/>
            </w:tcBorders>
            <w:shd w:val="clear" w:color="000000" w:fill="A6A6A6"/>
            <w:noWrap/>
            <w:vAlign w:val="center"/>
            <w:hideMark/>
          </w:tcPr>
          <w:p w14:paraId="0CB909AB"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final</w:t>
            </w:r>
          </w:p>
        </w:tc>
      </w:tr>
      <w:tr w:rsidR="00255A03" w:rsidRPr="00255A03" w14:paraId="7E8E035A" w14:textId="77777777" w:rsidTr="00A819F9">
        <w:trPr>
          <w:trHeight w:val="300"/>
        </w:trPr>
        <w:tc>
          <w:tcPr>
            <w:tcW w:w="1843" w:type="dxa"/>
            <w:tcBorders>
              <w:top w:val="nil"/>
              <w:left w:val="single" w:sz="4" w:space="0" w:color="auto"/>
              <w:bottom w:val="single" w:sz="4" w:space="0" w:color="auto"/>
              <w:right w:val="single" w:sz="4" w:space="0" w:color="auto"/>
            </w:tcBorders>
            <w:shd w:val="clear" w:color="auto" w:fill="auto"/>
            <w:noWrap/>
            <w:vAlign w:val="bottom"/>
            <w:hideMark/>
          </w:tcPr>
          <w:p w14:paraId="79D305CB" w14:textId="6ABC6E88"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${area</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p>
        </w:tc>
        <w:tc>
          <w:tcPr>
            <w:tcW w:w="2250" w:type="dxa"/>
            <w:tcBorders>
              <w:top w:val="nil"/>
              <w:left w:val="nil"/>
              <w:bottom w:val="single" w:sz="4" w:space="0" w:color="auto"/>
              <w:right w:val="single" w:sz="4" w:space="0" w:color="auto"/>
            </w:tcBorders>
            <w:shd w:val="clear" w:color="auto" w:fill="auto"/>
            <w:noWrap/>
            <w:vAlign w:val="bottom"/>
            <w:hideMark/>
          </w:tcPr>
          <w:p w14:paraId="2F92293E" w14:textId="6845C82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${fec</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p>
        </w:tc>
        <w:tc>
          <w:tcPr>
            <w:tcW w:w="1010" w:type="dxa"/>
            <w:tcBorders>
              <w:top w:val="nil"/>
              <w:left w:val="nil"/>
              <w:bottom w:val="single" w:sz="4" w:space="0" w:color="auto"/>
              <w:right w:val="single" w:sz="4" w:space="0" w:color="auto"/>
            </w:tcBorders>
            <w:shd w:val="clear" w:color="auto" w:fill="auto"/>
            <w:noWrap/>
            <w:vAlign w:val="bottom"/>
            <w:hideMark/>
          </w:tcPr>
          <w:p w14:paraId="154509F7" w14:textId="6EBB14C2"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${hor</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p>
        </w:tc>
        <w:tc>
          <w:tcPr>
            <w:tcW w:w="2127" w:type="dxa"/>
            <w:tcBorders>
              <w:top w:val="nil"/>
              <w:left w:val="nil"/>
              <w:bottom w:val="single" w:sz="4" w:space="0" w:color="auto"/>
              <w:right w:val="single" w:sz="4" w:space="0" w:color="auto"/>
            </w:tcBorders>
            <w:shd w:val="clear" w:color="auto" w:fill="auto"/>
            <w:noWrap/>
            <w:vAlign w:val="bottom"/>
            <w:hideMark/>
          </w:tcPr>
          <w:p w14:paraId="149C056D" w14:textId="2ED6F02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${are</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p>
        </w:tc>
        <w:tc>
          <w:tcPr>
            <w:tcW w:w="708" w:type="dxa"/>
            <w:tcBorders>
              <w:top w:val="nil"/>
              <w:left w:val="nil"/>
              <w:bottom w:val="single" w:sz="4" w:space="0" w:color="auto"/>
              <w:right w:val="single" w:sz="4" w:space="0" w:color="auto"/>
            </w:tcBorders>
            <w:shd w:val="clear" w:color="auto" w:fill="auto"/>
            <w:noWrap/>
            <w:vAlign w:val="bottom"/>
            <w:hideMark/>
          </w:tcPr>
          <w:p w14:paraId="4088DF05" w14:textId="534C5A03"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eastAsia="es-ES_tradnl"/>
              </w:rPr>
              <w:t>${lin</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p>
        </w:tc>
        <w:tc>
          <w:tcPr>
            <w:tcW w:w="1276" w:type="dxa"/>
            <w:tcBorders>
              <w:top w:val="nil"/>
              <w:left w:val="nil"/>
              <w:bottom w:val="single" w:sz="4" w:space="0" w:color="auto"/>
              <w:right w:val="single" w:sz="4" w:space="0" w:color="auto"/>
            </w:tcBorders>
            <w:shd w:val="clear" w:color="auto" w:fill="auto"/>
            <w:noWrap/>
            <w:vAlign w:val="bottom"/>
            <w:hideMark/>
          </w:tcPr>
          <w:p w14:paraId="5DE0940A" w14:textId="57A8747B"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Calibri" w:eastAsia="Times New Roman" w:hAnsi="Calibri" w:cs="Calibri"/>
                <w:b/>
                <w:color w:val="000000"/>
                <w:sz w:val="18"/>
                <w:szCs w:val="18"/>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${kmi</w:t>
            </w:r>
            <w:r>
              <w:rPr>
                <w:rFonts w:ascii="Montserrat" w:eastAsia="Times New Roman" w:hAnsi="Montserrat" w:cs="Times New Roman"/>
                <w:b/>
                <w:color w:val="666666"/>
                <w:sz w:val="18"/>
                <w:szCs w:val="18"/>
                <w:highlight w:val="yellow"/>
                <w:shd w:val="clear" w:color="auto" w:fill="FFFFFF"/>
                <w:lang w:val="en-US" w:eastAsia="es-ES_tradnl"/>
              </w:rPr>
              <w:t>3</w:t>
            </w:r>
            <w:r w:rsidRPr="000B34A9">
              <w:rPr>
                <w:rFonts w:ascii="Montserrat" w:eastAsia="Times New Roman" w:hAnsi="Montserrat" w:cs="Times New Roman"/>
                <w:b/>
                <w:color w:val="666666"/>
                <w:sz w:val="18"/>
                <w:szCs w:val="18"/>
                <w:highlight w:val="yellow"/>
                <w:shd w:val="clear" w:color="auto" w:fill="FFFFFF"/>
                <w:lang w:val="en-US" w:eastAsia="es-ES_tradnl"/>
              </w:rPr>
              <w:t>}</w:t>
            </w:r>
          </w:p>
        </w:tc>
        <w:tc>
          <w:tcPr>
            <w:tcW w:w="1418" w:type="dxa"/>
            <w:tcBorders>
              <w:top w:val="nil"/>
              <w:left w:val="nil"/>
              <w:bottom w:val="single" w:sz="4" w:space="0" w:color="auto"/>
              <w:right w:val="single" w:sz="4" w:space="0" w:color="auto"/>
            </w:tcBorders>
            <w:shd w:val="clear" w:color="auto" w:fill="auto"/>
            <w:noWrap/>
            <w:vAlign w:val="bottom"/>
            <w:hideMark/>
          </w:tcPr>
          <w:p w14:paraId="0B9C1994" w14:textId="5779BDD3" w:rsidR="00255A03" w:rsidRPr="00255A03" w:rsidRDefault="00255A03" w:rsidP="00A819F9">
            <w:pP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r w:rsidRPr="000B34A9">
              <w:rPr>
                <w:rFonts w:ascii="Montserrat" w:eastAsia="Times New Roman" w:hAnsi="Montserrat" w:cs="Times New Roman"/>
                <w:b/>
                <w:color w:val="666666"/>
                <w:sz w:val="18"/>
                <w:szCs w:val="18"/>
                <w:highlight w:val="yellow"/>
                <w:shd w:val="clear" w:color="auto" w:fill="FFFFFF"/>
                <w:lang w:val="en-US" w:eastAsia="es-ES_tradnl"/>
              </w:rPr>
              <w:t>${kmf</w:t>
            </w:r>
            <w:r>
              <w:rPr>
                <w:rFonts w:ascii="Montserrat" w:eastAsia="Times New Roman" w:hAnsi="Montserrat" w:cs="Times New Roman"/>
                <w:b/>
                <w:color w:val="666666"/>
                <w:sz w:val="18"/>
                <w:szCs w:val="18"/>
                <w:highlight w:val="yellow"/>
                <w:shd w:val="clear" w:color="auto" w:fill="FFFFFF"/>
                <w:lang w:val="en-US" w:eastAsia="es-ES_tradnl"/>
              </w:rPr>
              <w:t>3</w:t>
            </w:r>
            <w:bookmarkStart w:id="0" w:name="_GoBack"/>
            <w:bookmarkEnd w:id="0"/>
            <w:r w:rsidRPr="000B34A9">
              <w:rPr>
                <w:rFonts w:ascii="Montserrat" w:eastAsia="Times New Roman" w:hAnsi="Montserrat" w:cs="Times New Roman"/>
                <w:b/>
                <w:color w:val="666666"/>
                <w:sz w:val="18"/>
                <w:szCs w:val="18"/>
                <w:highlight w:val="yellow"/>
                <w:shd w:val="clear" w:color="auto" w:fill="FFFFFF"/>
                <w:lang w:val="en-US" w:eastAsia="es-ES_tradnl"/>
              </w:rPr>
              <w:t>}</w:t>
            </w:r>
          </w:p>
        </w:tc>
      </w:tr>
      <w:tr w:rsidR="00255A03" w:rsidRPr="00255A03" w14:paraId="559B2E2A" w14:textId="77777777" w:rsidTr="00A819F9">
        <w:trPr>
          <w:trHeight w:val="300"/>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29238391"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Ligar de Reunión</w:t>
            </w:r>
          </w:p>
        </w:tc>
        <w:tc>
          <w:tcPr>
            <w:tcW w:w="8789" w:type="dxa"/>
            <w:gridSpan w:val="6"/>
            <w:tcBorders>
              <w:top w:val="single" w:sz="4" w:space="0" w:color="auto"/>
              <w:left w:val="nil"/>
              <w:bottom w:val="single" w:sz="4" w:space="0" w:color="auto"/>
              <w:right w:val="single" w:sz="4" w:space="0" w:color="auto"/>
            </w:tcBorders>
            <w:shd w:val="clear" w:color="auto" w:fill="auto"/>
            <w:noWrap/>
            <w:vAlign w:val="center"/>
            <w:hideMark/>
          </w:tcPr>
          <w:p w14:paraId="527B0C7E" w14:textId="6DAE59C1" w:rsidR="00255A03" w:rsidRPr="00255A03" w:rsidRDefault="00255A03" w:rsidP="00A819F9">
            <w:pPr>
              <w:rPr>
                <w:rFonts w:ascii="Calibri" w:eastAsia="Times New Roman" w:hAnsi="Calibri" w:cs="Calibri"/>
                <w:color w:val="000000"/>
                <w:sz w:val="22"/>
                <w:szCs w:val="22"/>
                <w:lang w:eastAsia="es-MX"/>
              </w:rPr>
            </w:pPr>
            <w:r w:rsidRPr="000B34A9">
              <w:rPr>
                <w:rFonts w:ascii="Montserrat" w:eastAsia="Times New Roman" w:hAnsi="Montserrat" w:cs="Times New Roman"/>
                <w:b/>
                <w:color w:val="666666"/>
                <w:sz w:val="18"/>
                <w:szCs w:val="18"/>
                <w:highlight w:val="yellow"/>
                <w:shd w:val="clear" w:color="auto" w:fill="FFFFFF"/>
                <w:lang w:eastAsia="es-ES_tradnl"/>
              </w:rPr>
              <w:t>${ldr</w:t>
            </w:r>
            <w:r>
              <w:rPr>
                <w:rFonts w:ascii="Montserrat" w:eastAsia="Times New Roman" w:hAnsi="Montserrat" w:cs="Times New Roman"/>
                <w:b/>
                <w:color w:val="666666"/>
                <w:sz w:val="18"/>
                <w:szCs w:val="18"/>
                <w:highlight w:val="yellow"/>
                <w:shd w:val="clear" w:color="auto" w:fill="FFFFFF"/>
                <w:lang w:eastAsia="es-ES_tradnl"/>
              </w:rPr>
              <w:t>3</w:t>
            </w:r>
            <w:r w:rsidRPr="000B34A9">
              <w:rPr>
                <w:rFonts w:ascii="Montserrat" w:eastAsia="Times New Roman" w:hAnsi="Montserrat" w:cs="Times New Roman"/>
                <w:b/>
                <w:color w:val="666666"/>
                <w:sz w:val="18"/>
                <w:szCs w:val="18"/>
                <w:highlight w:val="yellow"/>
                <w:shd w:val="clear" w:color="auto" w:fill="FFFFFF"/>
                <w:lang w:eastAsia="es-ES_tradnl"/>
              </w:rPr>
              <w:t>}</w:t>
            </w:r>
            <w:r w:rsidRPr="000B34A9">
              <w:rPr>
                <w:rFonts w:ascii="Calibri" w:eastAsia="Times New Roman" w:hAnsi="Calibri" w:cs="Calibri"/>
                <w:b/>
                <w:color w:val="000000"/>
                <w:sz w:val="18"/>
                <w:szCs w:val="18"/>
                <w:lang w:eastAsia="es-MX"/>
              </w:rPr>
              <w:t> </w:t>
            </w:r>
            <w:r w:rsidRPr="00255A03">
              <w:rPr>
                <w:rFonts w:ascii="Calibri" w:eastAsia="Times New Roman" w:hAnsi="Calibri" w:cs="Calibri"/>
                <w:color w:val="000000"/>
                <w:sz w:val="22"/>
                <w:szCs w:val="22"/>
                <w:lang w:eastAsia="es-MX"/>
              </w:rPr>
              <w:t> </w:t>
            </w:r>
          </w:p>
        </w:tc>
      </w:tr>
      <w:tr w:rsidR="00255A03" w:rsidRPr="00255A03" w14:paraId="64F6813B"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46ECC8"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Objeto de:</w:t>
            </w:r>
          </w:p>
        </w:tc>
      </w:tr>
      <w:tr w:rsidR="00255A03" w:rsidRPr="00255A03" w14:paraId="0D3AC832"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5FC8A6B3" w14:textId="77777777" w:rsidR="00255A03" w:rsidRDefault="00255A03" w:rsidP="00A819F9">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Verificar que se realice la inspección, conservación y mantenimiento de la vía general de comunicación ferroviaria, en lo que corresponde a: vía férrea (principal y laderos), señales, edificios, estaciones y cruzamientos; así como la preservación del derecho de vía de invasiones y trabajos de construcción de obras no autorizadas; con la finalidad de mantener libre el derecho de vía concesionado, a fin de que se brinde seguridad y eficiencia en la prestación del servicio al que está destinada.</w:t>
            </w:r>
          </w:p>
          <w:p w14:paraId="2FAFFAF1"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70E0E223"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231ED512"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68CC7F6F"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E50474E"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59DCD069"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841A829"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Con fundamento de:</w:t>
            </w:r>
          </w:p>
        </w:tc>
      </w:tr>
      <w:tr w:rsidR="00255A03" w:rsidRPr="00255A03" w14:paraId="4A961A44"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073429BC" w14:textId="77777777" w:rsidR="00255A03" w:rsidRDefault="00255A03" w:rsidP="00A819F9">
            <w:pPr>
              <w:jc w:val="both"/>
              <w:rPr>
                <w:rFonts w:ascii="Montserrat" w:eastAsia="Times New Roman" w:hAnsi="Montserrat" w:cs="Times New Roman"/>
                <w:color w:val="666666"/>
                <w:sz w:val="22"/>
                <w:szCs w:val="18"/>
                <w:shd w:val="clear" w:color="auto" w:fill="FFFFFF"/>
                <w:lang w:eastAsia="es-ES_tradnl"/>
              </w:rPr>
            </w:pPr>
            <w:r w:rsidRPr="000B15E7">
              <w:rPr>
                <w:rFonts w:ascii="Calibri" w:eastAsia="Times New Roman" w:hAnsi="Calibri" w:cs="Calibri"/>
                <w:color w:val="000000"/>
                <w:sz w:val="22"/>
                <w:szCs w:val="22"/>
                <w:lang w:eastAsia="es-MX"/>
              </w:rPr>
              <w:t> </w:t>
            </w:r>
            <w:r w:rsidRPr="000C3124">
              <w:rPr>
                <w:rFonts w:ascii="Montserrat" w:hAnsi="Montserrat" w:cs="Calibri"/>
                <w:sz w:val="16"/>
                <w:szCs w:val="16"/>
                <w:lang w:val="es-ES"/>
              </w:rPr>
              <w:t>Artículos 3, 14, 27, 28, 29, 31, 34, 57 y 60 de la Ley Reglamentaria del Servicio Ferroviario; 28, 29, 30, 31, 35, 42, 44, 45, 47, 48, 49, 50, 51, 52, 53 y 55 del Reglamento del Servicio Ferroviario.</w:t>
            </w:r>
          </w:p>
          <w:p w14:paraId="7731BFC0" w14:textId="77777777" w:rsidR="00255A03" w:rsidRPr="00255A03" w:rsidRDefault="00255A03" w:rsidP="00A819F9">
            <w:pPr>
              <w:jc w:val="center"/>
              <w:rPr>
                <w:rFonts w:ascii="Calibri" w:eastAsia="Times New Roman" w:hAnsi="Calibri" w:cs="Calibri"/>
                <w:color w:val="000000"/>
                <w:sz w:val="22"/>
                <w:szCs w:val="22"/>
                <w:lang w:eastAsia="es-MX"/>
              </w:rPr>
            </w:pPr>
            <w:r w:rsidRPr="00255A03">
              <w:rPr>
                <w:rFonts w:ascii="Calibri" w:eastAsia="Times New Roman" w:hAnsi="Calibri" w:cs="Calibri"/>
                <w:color w:val="000000"/>
                <w:sz w:val="22"/>
                <w:szCs w:val="22"/>
                <w:lang w:eastAsia="es-MX"/>
              </w:rPr>
              <w:t> </w:t>
            </w:r>
          </w:p>
        </w:tc>
      </w:tr>
      <w:tr w:rsidR="00255A03" w:rsidRPr="00255A03" w14:paraId="261CA5C1"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B7A83BB"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58131585"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340FAAAA"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3FA30D1D" w14:textId="77777777" w:rsidTr="00A819F9">
        <w:trPr>
          <w:trHeight w:val="300"/>
        </w:trPr>
        <w:tc>
          <w:tcPr>
            <w:tcW w:w="10632" w:type="dxa"/>
            <w:gridSpan w:val="7"/>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2D8061" w14:textId="77777777" w:rsidR="00255A03" w:rsidRPr="00255A03" w:rsidRDefault="00255A03" w:rsidP="00A819F9">
            <w:pPr>
              <w:jc w:val="center"/>
              <w:rPr>
                <w:rFonts w:ascii="Calibri" w:eastAsia="Times New Roman" w:hAnsi="Calibri" w:cs="Calibri"/>
                <w:b/>
                <w:bCs/>
                <w:color w:val="000000"/>
                <w:sz w:val="22"/>
                <w:szCs w:val="22"/>
                <w:lang w:eastAsia="es-MX"/>
              </w:rPr>
            </w:pPr>
            <w:r w:rsidRPr="00255A03">
              <w:rPr>
                <w:rFonts w:ascii="Calibri" w:eastAsia="Times New Roman" w:hAnsi="Calibri" w:cs="Calibri"/>
                <w:b/>
                <w:bCs/>
                <w:color w:val="000000"/>
                <w:sz w:val="22"/>
                <w:szCs w:val="22"/>
                <w:lang w:eastAsia="es-MX"/>
              </w:rPr>
              <w:t>Documentación Requerida:</w:t>
            </w:r>
          </w:p>
        </w:tc>
      </w:tr>
      <w:tr w:rsidR="00255A03" w:rsidRPr="00255A03" w14:paraId="3824A7B3" w14:textId="77777777" w:rsidTr="00A819F9">
        <w:trPr>
          <w:trHeight w:val="300"/>
        </w:trPr>
        <w:tc>
          <w:tcPr>
            <w:tcW w:w="10632" w:type="dxa"/>
            <w:gridSpan w:val="7"/>
            <w:vMerge w:val="restart"/>
            <w:tcBorders>
              <w:top w:val="single" w:sz="4" w:space="0" w:color="auto"/>
              <w:left w:val="single" w:sz="4" w:space="0" w:color="auto"/>
              <w:bottom w:val="single" w:sz="4" w:space="0" w:color="000000"/>
              <w:right w:val="single" w:sz="4" w:space="0" w:color="000000"/>
            </w:tcBorders>
            <w:shd w:val="clear" w:color="auto" w:fill="auto"/>
            <w:noWrap/>
            <w:hideMark/>
          </w:tcPr>
          <w:p w14:paraId="6D3ADF62"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B15E7">
              <w:rPr>
                <w:rFonts w:ascii="Calibri" w:eastAsia="Times New Roman" w:hAnsi="Calibri" w:cs="Calibri"/>
                <w:color w:val="000000"/>
                <w:sz w:val="22"/>
                <w:szCs w:val="22"/>
                <w:lang w:eastAsia="es-MX"/>
              </w:rPr>
              <w:t> </w:t>
            </w:r>
            <w:r w:rsidRPr="000C3124">
              <w:rPr>
                <w:rFonts w:ascii="Montserrat" w:hAnsi="Montserrat" w:cs="Arial"/>
                <w:sz w:val="16"/>
                <w:szCs w:val="16"/>
              </w:rPr>
              <w:t>Oficio de personal autorizado que de ser el caso atenderá en su representación el acto de verificación notificado.</w:t>
            </w:r>
          </w:p>
          <w:p w14:paraId="0698A83E"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realizada en materia de vía férrea, edificios, cruzamientos y señales (incluyendo placas kilométricas), que de manera individual o en conjunto abarquen el tramo arriba señalado.</w:t>
            </w:r>
          </w:p>
          <w:p w14:paraId="297B0CE5"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ejecución de los trabajos realizados en materia de vía férrea, edificios, cruzamientos y señales, que de manera individual o en conjunto abarquen el tramo arriba señalado.</w:t>
            </w:r>
          </w:p>
          <w:p w14:paraId="70AA73C5"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Último reporte de inspección para detectar defectos internos de riel, de ser el caso con equipo especializado en el tramo a verificar.</w:t>
            </w:r>
          </w:p>
          <w:p w14:paraId="562850D0" w14:textId="77777777" w:rsidR="00255A03" w:rsidRPr="000C3124" w:rsidRDefault="00255A03" w:rsidP="00A819F9">
            <w:pPr>
              <w:pStyle w:val="Prrafodelista"/>
              <w:numPr>
                <w:ilvl w:val="0"/>
                <w:numId w:val="3"/>
              </w:numPr>
              <w:ind w:left="171" w:right="-57" w:hanging="228"/>
              <w:jc w:val="both"/>
              <w:rPr>
                <w:rFonts w:ascii="Montserrat" w:hAnsi="Montserrat" w:cs="Arial"/>
                <w:sz w:val="16"/>
                <w:szCs w:val="16"/>
              </w:rPr>
            </w:pPr>
            <w:r w:rsidRPr="000C3124">
              <w:rPr>
                <w:rFonts w:ascii="Montserrat" w:hAnsi="Montserrat" w:cs="Arial"/>
                <w:sz w:val="16"/>
                <w:szCs w:val="16"/>
              </w:rPr>
              <w:t xml:space="preserve">Relaciones de: </w:t>
            </w:r>
          </w:p>
          <w:p w14:paraId="63B12C54"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Estaciones, incluyendo aquellas que tengan el carácter de monumento, cultural o histórico, así como toda aquella documentación e información que acrediten el mantenimiento y conservación que les hayan dado en términos de la normatividad de la materia, durante los últimos tres años. </w:t>
            </w:r>
          </w:p>
          <w:p w14:paraId="1EFE7A85"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Detección de invasión (es) al Derecho de Vía Concesionado (IDVC), en su caso presentar copia simple de la (s) denuncia(s) presentadas por IDVC, así como, oficio de notificación a la Secretaría (actualización).</w:t>
            </w:r>
          </w:p>
          <w:p w14:paraId="23AEF84A" w14:textId="77777777" w:rsidR="00255A03" w:rsidRPr="000C3124" w:rsidRDefault="00255A03" w:rsidP="00A819F9">
            <w:pPr>
              <w:pStyle w:val="Prrafodelista"/>
              <w:numPr>
                <w:ilvl w:val="1"/>
                <w:numId w:val="4"/>
              </w:numPr>
              <w:ind w:left="454" w:right="-57" w:hanging="283"/>
              <w:jc w:val="both"/>
              <w:rPr>
                <w:rFonts w:ascii="Montserrat" w:hAnsi="Montserrat" w:cs="Arial"/>
                <w:sz w:val="16"/>
                <w:szCs w:val="16"/>
              </w:rPr>
            </w:pPr>
            <w:r w:rsidRPr="000C3124">
              <w:rPr>
                <w:rFonts w:ascii="Montserrat" w:hAnsi="Montserrat" w:cs="Arial"/>
                <w:sz w:val="16"/>
                <w:szCs w:val="16"/>
              </w:rPr>
              <w:t xml:space="preserve">Obras e instalaciones otorgadas en el título de concesión, así como aquellas construidas y levantadas después del otorgamiento de la concesión, para lo cual se deberá presentar la autorización correspondiente, o el oficio de notificación de obras menores a la Secretaría. Así como de aquellas con las que no se cuenta con dicha autorización/aviso. (particulares).                 </w:t>
            </w:r>
          </w:p>
          <w:p w14:paraId="0A77FCA9" w14:textId="77777777" w:rsidR="00255A03" w:rsidRPr="00255A03" w:rsidRDefault="00255A03" w:rsidP="00A819F9">
            <w:pPr>
              <w:jc w:val="center"/>
              <w:rPr>
                <w:rFonts w:ascii="Calibri" w:eastAsia="Times New Roman" w:hAnsi="Calibri" w:cs="Calibri"/>
                <w:color w:val="000000"/>
                <w:sz w:val="22"/>
                <w:szCs w:val="22"/>
                <w:lang w:eastAsia="es-MX"/>
              </w:rPr>
            </w:pPr>
            <w:r w:rsidRPr="000C3124">
              <w:rPr>
                <w:rFonts w:ascii="Montserrat" w:hAnsi="Montserrat" w:cs="Arial"/>
                <w:sz w:val="16"/>
                <w:szCs w:val="16"/>
              </w:rPr>
              <w:t>Dichas relaciones deberán especificar la descripción del tipo de estación, IDVC, obra y su localización respecto del kilómetro y línea férrea</w:t>
            </w:r>
            <w:r w:rsidRPr="00255A03">
              <w:rPr>
                <w:rFonts w:ascii="Calibri" w:eastAsia="Times New Roman" w:hAnsi="Calibri" w:cs="Calibri"/>
                <w:color w:val="000000"/>
                <w:sz w:val="22"/>
                <w:szCs w:val="22"/>
                <w:lang w:eastAsia="es-MX"/>
              </w:rPr>
              <w:t> </w:t>
            </w:r>
          </w:p>
        </w:tc>
      </w:tr>
      <w:tr w:rsidR="00255A03" w:rsidRPr="00255A03" w14:paraId="1AD27E92"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714262BA"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1354B036"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184E6A67"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0C6A8B2B"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32F8C356"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66C6195F"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6E69AAB0"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154D49AD"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8C84008" w14:textId="77777777" w:rsidR="00255A03" w:rsidRPr="00255A03" w:rsidRDefault="00255A03" w:rsidP="00A819F9">
            <w:pPr>
              <w:rPr>
                <w:rFonts w:ascii="Calibri" w:eastAsia="Times New Roman" w:hAnsi="Calibri" w:cs="Calibri"/>
                <w:color w:val="000000"/>
                <w:sz w:val="22"/>
                <w:szCs w:val="22"/>
                <w:lang w:eastAsia="es-MX"/>
              </w:rPr>
            </w:pPr>
          </w:p>
        </w:tc>
      </w:tr>
      <w:tr w:rsidR="00255A03" w:rsidRPr="00255A03" w14:paraId="7568DC52" w14:textId="77777777" w:rsidTr="00A819F9">
        <w:trPr>
          <w:trHeight w:val="300"/>
        </w:trPr>
        <w:tc>
          <w:tcPr>
            <w:tcW w:w="10632" w:type="dxa"/>
            <w:gridSpan w:val="7"/>
            <w:vMerge/>
            <w:tcBorders>
              <w:top w:val="single" w:sz="4" w:space="0" w:color="auto"/>
              <w:left w:val="single" w:sz="4" w:space="0" w:color="auto"/>
              <w:bottom w:val="single" w:sz="4" w:space="0" w:color="000000"/>
              <w:right w:val="single" w:sz="4" w:space="0" w:color="000000"/>
            </w:tcBorders>
            <w:vAlign w:val="center"/>
            <w:hideMark/>
          </w:tcPr>
          <w:p w14:paraId="5110325C" w14:textId="77777777" w:rsidR="00255A03" w:rsidRPr="00255A03" w:rsidRDefault="00255A03" w:rsidP="00A819F9">
            <w:pPr>
              <w:rPr>
                <w:rFonts w:ascii="Calibri" w:eastAsia="Times New Roman" w:hAnsi="Calibri" w:cs="Calibri"/>
                <w:color w:val="000000"/>
                <w:sz w:val="22"/>
                <w:szCs w:val="22"/>
                <w:lang w:eastAsia="es-MX"/>
              </w:rPr>
            </w:pPr>
          </w:p>
        </w:tc>
      </w:tr>
    </w:tbl>
    <w:p w14:paraId="5754D8E7" w14:textId="6D11F141" w:rsidR="00255A03" w:rsidRDefault="00255A03" w:rsidP="008D3BB6">
      <w:pPr>
        <w:rPr>
          <w:rFonts w:ascii="Montserrat" w:eastAsia="Times New Roman" w:hAnsi="Montserrat" w:cs="Times New Roman"/>
          <w:color w:val="666666"/>
          <w:sz w:val="22"/>
          <w:szCs w:val="18"/>
          <w:shd w:val="clear" w:color="auto" w:fill="FFFFFF"/>
          <w:lang w:eastAsia="es-ES_tradnl"/>
        </w:rPr>
      </w:pPr>
    </w:p>
    <w:p w14:paraId="6461348F" w14:textId="77777777" w:rsidR="00255A03" w:rsidRPr="00857060" w:rsidRDefault="00255A03" w:rsidP="008D3BB6">
      <w:pPr>
        <w:rPr>
          <w:rFonts w:ascii="Montserrat" w:eastAsia="Times New Roman" w:hAnsi="Montserrat" w:cs="Times New Roman"/>
          <w:color w:val="666666"/>
          <w:sz w:val="22"/>
          <w:szCs w:val="18"/>
          <w:shd w:val="clear" w:color="auto" w:fill="FFFFFF"/>
          <w:lang w:eastAsia="es-ES_tradnl"/>
        </w:rPr>
      </w:pPr>
    </w:p>
    <w:sectPr w:rsidR="00255A03" w:rsidRPr="00857060" w:rsidSect="002A0B91">
      <w:headerReference w:type="default" r:id="rId8"/>
      <w:footerReference w:type="default" r:id="rId9"/>
      <w:pgSz w:w="12240" w:h="15840"/>
      <w:pgMar w:top="2917" w:right="1134" w:bottom="1134" w:left="1134" w:header="993"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177C06" w14:textId="77777777" w:rsidR="0080163E" w:rsidRDefault="0080163E" w:rsidP="009D2B83">
      <w:r>
        <w:separator/>
      </w:r>
    </w:p>
  </w:endnote>
  <w:endnote w:type="continuationSeparator" w:id="0">
    <w:p w14:paraId="5BCB2188" w14:textId="77777777" w:rsidR="0080163E" w:rsidRDefault="0080163E" w:rsidP="009D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Montserrat ExtraBold">
    <w:altName w:val="Calibri"/>
    <w:charset w:val="00"/>
    <w:family w:val="auto"/>
    <w:pitch w:val="variable"/>
    <w:sig w:usb0="2000020F" w:usb1="00000003" w:usb2="00000000" w:usb3="00000000" w:csb0="00000197" w:csb1="00000000"/>
  </w:font>
  <w:font w:name="Montserrat SemiBold">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6B7F7" w14:textId="77777777" w:rsidR="00514E21" w:rsidRDefault="00514E21" w:rsidP="00514E21">
    <w:pPr>
      <w:pStyle w:val="Piedepgina"/>
      <w:spacing w:line="288" w:lineRule="auto"/>
      <w:rPr>
        <w:rFonts w:ascii="Montserrat SemiBold" w:hAnsi="Montserrat SemiBold"/>
        <w:b/>
        <w:color w:val="C39852"/>
        <w:sz w:val="15"/>
        <w:lang w:val="es-ES"/>
      </w:rPr>
    </w:pPr>
    <w:r w:rsidRPr="00514E21">
      <w:rPr>
        <w:rFonts w:ascii="Montserrat SemiBold" w:hAnsi="Montserrat SemiBold"/>
        <w:b/>
        <w:color w:val="C39852"/>
        <w:sz w:val="15"/>
        <w:lang w:val="es-ES"/>
      </w:rPr>
      <w:t>Boulevard Manuel Avila Camacho No. 5, Corporativo A, Tercer Piso, Colonia Lomas de Sotelo, C.P. 53390</w:t>
    </w:r>
  </w:p>
  <w:p w14:paraId="433C665B" w14:textId="77777777" w:rsidR="009D2B83" w:rsidRPr="009D2B83" w:rsidRDefault="00514E21" w:rsidP="00514E21">
    <w:pPr>
      <w:pStyle w:val="Piedepgina"/>
      <w:spacing w:line="288" w:lineRule="auto"/>
      <w:rPr>
        <w:rFonts w:ascii="Montserrat SemiBold" w:hAnsi="Montserrat SemiBold"/>
        <w:b/>
        <w:color w:val="C39852"/>
        <w:sz w:val="15"/>
        <w:lang w:val="es-ES"/>
      </w:rPr>
    </w:pPr>
    <w:r w:rsidRPr="00514E21">
      <w:rPr>
        <w:rFonts w:ascii="Montserrat SemiBold" w:hAnsi="Montserrat SemiBold"/>
        <w:b/>
        <w:color w:val="C39852"/>
        <w:sz w:val="15"/>
        <w:lang w:val="es-ES"/>
      </w:rPr>
      <w:t>Naucalpan de Juárez, Estado de México. Tel.: (55) 5723-9300</w:t>
    </w:r>
    <w:r w:rsidR="00FB27F9">
      <w:rPr>
        <w:rFonts w:ascii="Montserrat SemiBold" w:hAnsi="Montserrat SemiBold"/>
        <w:b/>
        <w:color w:val="C39852"/>
        <w:sz w:val="15"/>
        <w:lang w:val="es-ES"/>
      </w:rPr>
      <w:t xml:space="preserve">   </w:t>
    </w:r>
    <w:r w:rsidR="009045B5">
      <w:rPr>
        <w:rFonts w:ascii="Montserrat SemiBold" w:hAnsi="Montserrat SemiBold"/>
        <w:b/>
        <w:color w:val="C39852"/>
        <w:sz w:val="15"/>
        <w:lang w:val="es-ES"/>
      </w:rPr>
      <w:t xml:space="preserve">         </w:t>
    </w:r>
    <w:r w:rsidR="009D2B83" w:rsidRPr="009C0E8D">
      <w:rPr>
        <w:rFonts w:ascii="Montserrat SemiBold" w:hAnsi="Montserrat SemiBold"/>
        <w:b/>
        <w:color w:val="C39852"/>
        <w:sz w:val="15"/>
        <w:lang w:val="es-ES"/>
      </w:rPr>
      <w:t>www.</w:t>
    </w:r>
    <w:r>
      <w:rPr>
        <w:rFonts w:ascii="Montserrat SemiBold" w:hAnsi="Montserrat SemiBold"/>
        <w:b/>
        <w:color w:val="C39852"/>
        <w:sz w:val="15"/>
        <w:lang w:val="es-ES"/>
      </w:rPr>
      <w:t>sct.</w:t>
    </w:r>
    <w:r w:rsidR="009D2B83" w:rsidRPr="009C0E8D">
      <w:rPr>
        <w:rFonts w:ascii="Montserrat SemiBold" w:hAnsi="Montserrat SemiBold"/>
        <w:b/>
        <w:color w:val="C39852"/>
        <w:sz w:val="15"/>
        <w:lang w:val="es-ES"/>
      </w:rPr>
      <w:t>gob.mx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73FC6" w14:textId="77777777" w:rsidR="0080163E" w:rsidRDefault="0080163E" w:rsidP="009D2B83">
      <w:r>
        <w:separator/>
      </w:r>
    </w:p>
  </w:footnote>
  <w:footnote w:type="continuationSeparator" w:id="0">
    <w:p w14:paraId="48F610F6" w14:textId="77777777" w:rsidR="0080163E" w:rsidRDefault="0080163E" w:rsidP="009D2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0F1BC" w14:textId="77777777" w:rsidR="002A0B91" w:rsidRDefault="002A0B91" w:rsidP="002A0B91">
    <w:pPr>
      <w:jc w:val="right"/>
      <w:rPr>
        <w:rFonts w:ascii="Montserrat ExtraBold" w:hAnsi="Montserrat ExtraBold"/>
        <w:b/>
        <w:color w:val="B38E5D"/>
        <w:sz w:val="18"/>
        <w:szCs w:val="18"/>
        <w:lang w:val="es-ES"/>
      </w:rPr>
    </w:pPr>
    <w:r>
      <w:rPr>
        <w:noProof/>
      </w:rPr>
      <w:drawing>
        <wp:anchor distT="0" distB="0" distL="114300" distR="114300" simplePos="0" relativeHeight="251658240" behindDoc="1" locked="0" layoutInCell="1" allowOverlap="1" wp14:anchorId="710315CC" wp14:editId="1E6837BC">
          <wp:simplePos x="0" y="0"/>
          <wp:positionH relativeFrom="margin">
            <wp:posOffset>-710565</wp:posOffset>
          </wp:positionH>
          <wp:positionV relativeFrom="margin">
            <wp:posOffset>-2170430</wp:posOffset>
          </wp:positionV>
          <wp:extent cx="7772400" cy="1005840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ato Oficio-0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anchor>
      </w:drawing>
    </w:r>
    <w:r>
      <w:rPr>
        <w:noProof/>
      </w:rPr>
      <w:drawing>
        <wp:inline distT="0" distB="0" distL="0" distR="0" wp14:anchorId="1F2EEE42" wp14:editId="66770DFA">
          <wp:extent cx="885825" cy="666750"/>
          <wp:effectExtent l="0" t="0" r="9525" b="0"/>
          <wp:docPr id="55" name="Imagen 55"/>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2">
                    <a:extLst>
                      <a:ext uri="{28A0092B-C50C-407E-A947-70E740481C1C}">
                        <a14:useLocalDpi xmlns:a14="http://schemas.microsoft.com/office/drawing/2010/main" val="0"/>
                      </a:ext>
                    </a:extLst>
                  </a:blip>
                  <a:srcRect t="6743" b="16854"/>
                  <a:stretch/>
                </pic:blipFill>
                <pic:spPr bwMode="auto">
                  <a:xfrm>
                    <a:off x="0" y="0"/>
                    <a:ext cx="885825" cy="666750"/>
                  </a:xfrm>
                  <a:prstGeom prst="rect">
                    <a:avLst/>
                  </a:prstGeom>
                  <a:ln>
                    <a:noFill/>
                  </a:ln>
                  <a:extLst>
                    <a:ext uri="{53640926-AAD7-44D8-BBD7-CCE9431645EC}">
                      <a14:shadowObscured xmlns:a14="http://schemas.microsoft.com/office/drawing/2010/main"/>
                    </a:ext>
                  </a:extLst>
                </pic:spPr>
              </pic:pic>
            </a:graphicData>
          </a:graphic>
        </wp:inline>
      </w:drawing>
    </w:r>
  </w:p>
  <w:p w14:paraId="09C68AAC" w14:textId="77777777" w:rsidR="002A0B91" w:rsidRPr="00064ED6" w:rsidRDefault="002A0B91" w:rsidP="002A0B91">
    <w:pPr>
      <w:jc w:val="right"/>
      <w:rPr>
        <w:rFonts w:ascii="Montserrat ExtraBold" w:hAnsi="Montserrat ExtraBold"/>
        <w:b/>
        <w:color w:val="B38E5D"/>
        <w:sz w:val="18"/>
        <w:szCs w:val="18"/>
        <w:lang w:val="es-ES"/>
      </w:rPr>
    </w:pPr>
    <w:r w:rsidRPr="00064ED6">
      <w:rPr>
        <w:rFonts w:ascii="Montserrat ExtraBold" w:hAnsi="Montserrat ExtraBold"/>
        <w:b/>
        <w:color w:val="B38E5D"/>
        <w:sz w:val="18"/>
        <w:szCs w:val="18"/>
        <w:lang w:val="es-ES"/>
      </w:rPr>
      <w:t>Secretaría de Comunicaciones y Transportes</w:t>
    </w:r>
  </w:p>
  <w:p w14:paraId="20C2A601" w14:textId="77777777" w:rsidR="002A0B91" w:rsidRPr="00064ED6" w:rsidRDefault="002A0B91" w:rsidP="002A0B91">
    <w:pPr>
      <w:jc w:val="right"/>
      <w:rPr>
        <w:rFonts w:ascii="Montserrat" w:hAnsi="Montserrat"/>
        <w:b/>
        <w:color w:val="B38E5D"/>
        <w:sz w:val="16"/>
        <w:szCs w:val="16"/>
        <w:lang w:val="es-ES"/>
      </w:rPr>
    </w:pPr>
    <w:r w:rsidRPr="00064ED6">
      <w:rPr>
        <w:rFonts w:ascii="Montserrat" w:hAnsi="Montserrat"/>
        <w:b/>
        <w:color w:val="B38E5D"/>
        <w:sz w:val="16"/>
        <w:szCs w:val="16"/>
        <w:lang w:val="es-ES"/>
      </w:rPr>
      <w:t>Agencia Reguladora del Transporte Ferroviario</w:t>
    </w:r>
  </w:p>
  <w:p w14:paraId="66672CB5" w14:textId="77777777" w:rsidR="002A0B91" w:rsidRDefault="002A0B91" w:rsidP="002A0B91">
    <w:pPr>
      <w:jc w:val="right"/>
      <w:rPr>
        <w:rFonts w:ascii="Montserrat" w:hAnsi="Montserrat"/>
        <w:sz w:val="14"/>
        <w:szCs w:val="14"/>
        <w:lang w:val="es-ES"/>
      </w:rPr>
    </w:pPr>
  </w:p>
  <w:p w14:paraId="1F2B0C60" w14:textId="47433D61" w:rsidR="002A0B91" w:rsidRPr="00064ED6" w:rsidRDefault="002A0B91" w:rsidP="002A0B91">
    <w:pPr>
      <w:ind w:left="-360"/>
      <w:jc w:val="right"/>
      <w:rPr>
        <w:rFonts w:ascii="Montserrat SemiBold" w:hAnsi="Montserrat SemiBold"/>
        <w:color w:val="C29F69"/>
        <w:sz w:val="18"/>
        <w:szCs w:val="22"/>
      </w:rPr>
    </w:pPr>
    <w:r w:rsidRPr="00064ED6">
      <w:rPr>
        <w:rFonts w:ascii="Montserrat SemiBold" w:hAnsi="Montserrat SemiBold"/>
        <w:color w:val="C29F69"/>
        <w:sz w:val="18"/>
        <w:szCs w:val="22"/>
      </w:rPr>
      <w:t xml:space="preserve">Oficio No. </w:t>
    </w:r>
    <w:r w:rsidR="00930CEE" w:rsidRPr="00930CEE">
      <w:rPr>
        <w:rFonts w:ascii="Montserrat SemiBold" w:hAnsi="Montserrat SemiBold"/>
        <w:color w:val="C29F69"/>
        <w:sz w:val="18"/>
        <w:szCs w:val="22"/>
        <w:highlight w:val="yellow"/>
      </w:rPr>
      <w:t>${</w:t>
    </w:r>
    <w:proofErr w:type="spellStart"/>
    <w:r w:rsidR="00930CEE" w:rsidRPr="00930CEE">
      <w:rPr>
        <w:rFonts w:ascii="Montserrat SemiBold" w:hAnsi="Montserrat SemiBold"/>
        <w:color w:val="C29F69"/>
        <w:sz w:val="18"/>
        <w:szCs w:val="22"/>
        <w:highlight w:val="yellow"/>
      </w:rPr>
      <w:t>nof</w:t>
    </w:r>
    <w:proofErr w:type="spellEnd"/>
    <w:r w:rsidR="00930CEE" w:rsidRPr="00930CEE">
      <w:rPr>
        <w:rFonts w:ascii="Montserrat SemiBold" w:hAnsi="Montserrat SemiBold"/>
        <w:color w:val="C29F69"/>
        <w:sz w:val="18"/>
        <w:szCs w:val="22"/>
        <w:highlight w:val="yellow"/>
      </w:rPr>
      <w:t>}</w:t>
    </w:r>
  </w:p>
  <w:p w14:paraId="473A7F55" w14:textId="10ED0D00" w:rsidR="00CA2679" w:rsidRPr="00493CDA" w:rsidRDefault="00930CEE" w:rsidP="00CA2679">
    <w:pPr>
      <w:pStyle w:val="Encabezado"/>
      <w:jc w:val="right"/>
      <w:rPr>
        <w:rFonts w:ascii="Montserrat SemiBold" w:hAnsi="Montserrat SemiBold"/>
        <w:color w:val="C29F69"/>
      </w:rPr>
    </w:pPr>
    <w:r>
      <w:rPr>
        <w:rFonts w:ascii="Montserrat SemiBold" w:hAnsi="Montserrat SemiBold"/>
        <w:color w:val="C29F69"/>
        <w:highlight w:val="yellow"/>
      </w:rPr>
      <w:t>Ciudad de México</w:t>
    </w:r>
    <w:r w:rsidR="00CA2679" w:rsidRPr="00385FD1">
      <w:rPr>
        <w:rFonts w:ascii="Montserrat SemiBold" w:hAnsi="Montserrat SemiBold"/>
        <w:color w:val="C29F69"/>
        <w:highlight w:val="yellow"/>
      </w:rPr>
      <w:t xml:space="preserve">, </w:t>
    </w:r>
    <w:r w:rsidR="00CA2679" w:rsidRPr="007E239C">
      <w:rPr>
        <w:rFonts w:ascii="Montserrat SemiBold" w:hAnsi="Montserrat SemiBold"/>
        <w:color w:val="C29F69"/>
        <w:highlight w:val="yellow"/>
      </w:rPr>
      <w:t xml:space="preserve">a </w:t>
    </w:r>
    <w:r w:rsidR="00CA2679" w:rsidRPr="00385FD1">
      <w:rPr>
        <w:rFonts w:ascii="Montserrat SemiBold" w:hAnsi="Montserrat SemiBold"/>
        <w:color w:val="C29F69"/>
        <w:highlight w:val="yellow"/>
      </w:rPr>
      <w:t>${</w:t>
    </w:r>
    <w:proofErr w:type="spellStart"/>
    <w:r w:rsidR="00CA2679">
      <w:rPr>
        <w:rFonts w:ascii="Montserrat SemiBold" w:hAnsi="Montserrat SemiBold"/>
        <w:color w:val="C29F69"/>
        <w:highlight w:val="yellow"/>
      </w:rPr>
      <w:t>dia</w:t>
    </w:r>
    <w:proofErr w:type="spellEnd"/>
    <w:r w:rsidR="00CA2679" w:rsidRPr="00385FD1">
      <w:rPr>
        <w:rFonts w:ascii="Montserrat SemiBold" w:hAnsi="Montserrat SemiBold"/>
        <w:color w:val="C29F69"/>
        <w:highlight w:val="yellow"/>
      </w:rPr>
      <w:t>}</w:t>
    </w:r>
    <w:r w:rsidR="00CA2679" w:rsidRPr="007E239C">
      <w:rPr>
        <w:rFonts w:ascii="Montserrat SemiBold" w:hAnsi="Montserrat SemiBold"/>
        <w:color w:val="C29F69"/>
        <w:highlight w:val="yellow"/>
      </w:rPr>
      <w:t xml:space="preserve"> de </w:t>
    </w:r>
    <w:r w:rsidR="00CA2679" w:rsidRPr="00385FD1">
      <w:rPr>
        <w:rFonts w:ascii="Montserrat SemiBold" w:hAnsi="Montserrat SemiBold"/>
        <w:color w:val="C29F69"/>
        <w:highlight w:val="yellow"/>
      </w:rPr>
      <w:t>${</w:t>
    </w:r>
    <w:r w:rsidR="00CA2679">
      <w:rPr>
        <w:rFonts w:ascii="Montserrat SemiBold" w:hAnsi="Montserrat SemiBold"/>
        <w:color w:val="C29F69"/>
        <w:highlight w:val="yellow"/>
      </w:rPr>
      <w:t>mes</w:t>
    </w:r>
    <w:r w:rsidR="00CA2679" w:rsidRPr="00385FD1">
      <w:rPr>
        <w:rFonts w:ascii="Montserrat SemiBold" w:hAnsi="Montserrat SemiBold"/>
        <w:color w:val="C29F69"/>
        <w:highlight w:val="yellow"/>
      </w:rPr>
      <w:t>}</w:t>
    </w:r>
    <w:r w:rsidR="00CA2679" w:rsidRPr="007E239C">
      <w:rPr>
        <w:rFonts w:ascii="Montserrat SemiBold" w:hAnsi="Montserrat SemiBold"/>
        <w:color w:val="C29F69"/>
        <w:highlight w:val="yellow"/>
      </w:rPr>
      <w:t xml:space="preserve"> de </w:t>
    </w:r>
    <w:r w:rsidR="00CA2679" w:rsidRPr="00385FD1">
      <w:rPr>
        <w:rFonts w:ascii="Montserrat SemiBold" w:hAnsi="Montserrat SemiBold"/>
        <w:color w:val="C29F69"/>
        <w:highlight w:val="yellow"/>
      </w:rPr>
      <w:t>${</w:t>
    </w:r>
    <w:r w:rsidR="00CA2679">
      <w:rPr>
        <w:rFonts w:ascii="Montserrat SemiBold" w:hAnsi="Montserrat SemiBold"/>
        <w:color w:val="C29F69"/>
        <w:highlight w:val="yellow"/>
      </w:rPr>
      <w:t>ano</w:t>
    </w:r>
    <w:r w:rsidR="00CA2679" w:rsidRPr="00385FD1">
      <w:rPr>
        <w:rFonts w:ascii="Montserrat SemiBold" w:hAnsi="Montserrat SemiBold"/>
        <w:color w:val="C29F69"/>
        <w:highlight w:val="yellow"/>
      </w:rPr>
      <w:t>}</w:t>
    </w:r>
  </w:p>
  <w:p w14:paraId="2DE657FB" w14:textId="77777777" w:rsidR="009D2B83" w:rsidRDefault="009045B5">
    <w:pPr>
      <w:pStyle w:val="Encabezado"/>
    </w:pPr>
    <w:r>
      <w:rPr>
        <w:rFonts w:ascii="Montserrat" w:hAnsi="Montserrat"/>
        <w:noProof/>
        <w:sz w:val="18"/>
        <w:szCs w:val="18"/>
        <w:lang w:val="es-ES"/>
      </w:rPr>
      <mc:AlternateContent>
        <mc:Choice Requires="wps">
          <w:drawing>
            <wp:anchor distT="0" distB="0" distL="114300" distR="114300" simplePos="0" relativeHeight="251660288" behindDoc="0" locked="0" layoutInCell="1" allowOverlap="1" wp14:anchorId="00600BE9" wp14:editId="7FB5A62F">
              <wp:simplePos x="0" y="0"/>
              <wp:positionH relativeFrom="margin">
                <wp:posOffset>5109210</wp:posOffset>
              </wp:positionH>
              <wp:positionV relativeFrom="paragraph">
                <wp:posOffset>215900</wp:posOffset>
              </wp:positionV>
              <wp:extent cx="1226820" cy="790575"/>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226820" cy="790575"/>
                      </a:xfrm>
                      <a:prstGeom prst="rect">
                        <a:avLst/>
                      </a:prstGeom>
                      <a:noFill/>
                      <a:ln w="6350">
                        <a:noFill/>
                      </a:ln>
                    </wps:spPr>
                    <wps:txbx>
                      <w:txbxContent>
                        <w:p w14:paraId="24D5E872" w14:textId="77777777" w:rsidR="009045B5" w:rsidRDefault="009045B5" w:rsidP="00064ED6">
                          <w:pPr>
                            <w:jc w:val="right"/>
                            <w:rPr>
                              <w:rFonts w:ascii="Montserrat ExtraBold" w:hAnsi="Montserrat ExtraBold"/>
                              <w:b/>
                              <w:color w:val="B38E5D"/>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600BE9" id="_x0000_t202" coordsize="21600,21600" o:spt="202" path="m,l,21600r21600,l21600,xe">
              <v:stroke joinstyle="miter"/>
              <v:path gradientshapeok="t" o:connecttype="rect"/>
            </v:shapetype>
            <v:shape id="Cuadro de texto 3" o:spid="_x0000_s1026" type="#_x0000_t202" style="position:absolute;margin-left:402.3pt;margin-top:17pt;width:96.6pt;height:62.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" filled="f" stroked="f" strokeweight=".5pt">
              <v:textbox>
                <w:txbxContent>
                  <w:p w14:paraId="24D5E872" w14:textId="77777777" w:rsidR="009045B5" w:rsidRDefault="009045B5" w:rsidP="00064ED6">
                    <w:pPr>
                      <w:jc w:val="right"/>
                      <w:rPr>
                        <w:rFonts w:ascii="Montserrat ExtraBold" w:hAnsi="Montserrat ExtraBold"/>
                        <w:b/>
                        <w:color w:val="B38E5D"/>
                        <w:sz w:val="18"/>
                        <w:szCs w:val="18"/>
                        <w:lang w:val="es-ES"/>
                      </w:rPr>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831C3"/>
    <w:multiLevelType w:val="hybridMultilevel"/>
    <w:tmpl w:val="F7E6F962"/>
    <w:lvl w:ilvl="0" w:tplc="EBD04008">
      <w:start w:val="1"/>
      <w:numFmt w:val="decimal"/>
      <w:lvlText w:val="%1."/>
      <w:lvlJc w:val="left"/>
      <w:pPr>
        <w:ind w:left="663" w:hanging="360"/>
      </w:pPr>
      <w:rPr>
        <w:color w:val="FF0000"/>
      </w:rPr>
    </w:lvl>
    <w:lvl w:ilvl="1" w:tplc="080A0019">
      <w:start w:val="1"/>
      <w:numFmt w:val="lowerLetter"/>
      <w:lvlText w:val="%2."/>
      <w:lvlJc w:val="left"/>
      <w:pPr>
        <w:ind w:left="1383" w:hanging="360"/>
      </w:pPr>
    </w:lvl>
    <w:lvl w:ilvl="2" w:tplc="080A001B">
      <w:start w:val="1"/>
      <w:numFmt w:val="lowerRoman"/>
      <w:lvlText w:val="%3."/>
      <w:lvlJc w:val="right"/>
      <w:pPr>
        <w:ind w:left="2103" w:hanging="180"/>
      </w:pPr>
    </w:lvl>
    <w:lvl w:ilvl="3" w:tplc="080A000F">
      <w:start w:val="1"/>
      <w:numFmt w:val="decimal"/>
      <w:lvlText w:val="%4."/>
      <w:lvlJc w:val="left"/>
      <w:pPr>
        <w:ind w:left="2823" w:hanging="360"/>
      </w:pPr>
    </w:lvl>
    <w:lvl w:ilvl="4" w:tplc="080A0019">
      <w:start w:val="1"/>
      <w:numFmt w:val="lowerLetter"/>
      <w:lvlText w:val="%5."/>
      <w:lvlJc w:val="left"/>
      <w:pPr>
        <w:ind w:left="3543" w:hanging="360"/>
      </w:pPr>
    </w:lvl>
    <w:lvl w:ilvl="5" w:tplc="080A001B">
      <w:start w:val="1"/>
      <w:numFmt w:val="lowerRoman"/>
      <w:lvlText w:val="%6."/>
      <w:lvlJc w:val="right"/>
      <w:pPr>
        <w:ind w:left="4263" w:hanging="180"/>
      </w:pPr>
    </w:lvl>
    <w:lvl w:ilvl="6" w:tplc="080A000F">
      <w:start w:val="1"/>
      <w:numFmt w:val="decimal"/>
      <w:lvlText w:val="%7."/>
      <w:lvlJc w:val="left"/>
      <w:pPr>
        <w:ind w:left="4983" w:hanging="360"/>
      </w:pPr>
    </w:lvl>
    <w:lvl w:ilvl="7" w:tplc="080A0019">
      <w:start w:val="1"/>
      <w:numFmt w:val="lowerLetter"/>
      <w:lvlText w:val="%8."/>
      <w:lvlJc w:val="left"/>
      <w:pPr>
        <w:ind w:left="5703" w:hanging="360"/>
      </w:pPr>
    </w:lvl>
    <w:lvl w:ilvl="8" w:tplc="080A001B">
      <w:start w:val="1"/>
      <w:numFmt w:val="lowerRoman"/>
      <w:lvlText w:val="%9."/>
      <w:lvlJc w:val="right"/>
      <w:pPr>
        <w:ind w:left="6423" w:hanging="180"/>
      </w:pPr>
    </w:lvl>
  </w:abstractNum>
  <w:abstractNum w:abstractNumId="1" w15:restartNumberingAfterBreak="0">
    <w:nsid w:val="134C7AFE"/>
    <w:multiLevelType w:val="hybridMultilevel"/>
    <w:tmpl w:val="897855CA"/>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2" w15:restartNumberingAfterBreak="0">
    <w:nsid w:val="1416536B"/>
    <w:multiLevelType w:val="hybridMultilevel"/>
    <w:tmpl w:val="81A4CE9E"/>
    <w:lvl w:ilvl="0" w:tplc="080A000F">
      <w:start w:val="1"/>
      <w:numFmt w:val="decimal"/>
      <w:lvlText w:val="%1."/>
      <w:lvlJc w:val="left"/>
      <w:pPr>
        <w:ind w:left="663" w:hanging="360"/>
      </w:pPr>
    </w:lvl>
    <w:lvl w:ilvl="1" w:tplc="3FFCFD34">
      <w:start w:val="1"/>
      <w:numFmt w:val="lowerLetter"/>
      <w:lvlText w:val="%2)"/>
      <w:lvlJc w:val="left"/>
      <w:pPr>
        <w:ind w:left="1383" w:hanging="360"/>
      </w:pPr>
      <w:rPr>
        <w:rFonts w:hint="default"/>
      </w:r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3" w15:restartNumberingAfterBreak="0">
    <w:nsid w:val="141D4C4F"/>
    <w:multiLevelType w:val="hybridMultilevel"/>
    <w:tmpl w:val="5F48A680"/>
    <w:lvl w:ilvl="0" w:tplc="080A0017">
      <w:start w:val="1"/>
      <w:numFmt w:val="lowerLetter"/>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4" w15:restartNumberingAfterBreak="0">
    <w:nsid w:val="20DF33FC"/>
    <w:multiLevelType w:val="hybridMultilevel"/>
    <w:tmpl w:val="41D2A190"/>
    <w:lvl w:ilvl="0" w:tplc="080A0017">
      <w:start w:val="1"/>
      <w:numFmt w:val="lowerLetter"/>
      <w:lvlText w:val="%1)"/>
      <w:lvlJc w:val="left"/>
      <w:pPr>
        <w:ind w:left="891" w:hanging="360"/>
      </w:pPr>
    </w:lvl>
    <w:lvl w:ilvl="1" w:tplc="080A0017">
      <w:start w:val="1"/>
      <w:numFmt w:val="lowerLetter"/>
      <w:lvlText w:val="%2)"/>
      <w:lvlJc w:val="left"/>
      <w:pPr>
        <w:ind w:left="1611" w:hanging="360"/>
      </w:pPr>
    </w:lvl>
    <w:lvl w:ilvl="2" w:tplc="080A001B" w:tentative="1">
      <w:start w:val="1"/>
      <w:numFmt w:val="lowerRoman"/>
      <w:lvlText w:val="%3."/>
      <w:lvlJc w:val="right"/>
      <w:pPr>
        <w:ind w:left="2331" w:hanging="180"/>
      </w:pPr>
    </w:lvl>
    <w:lvl w:ilvl="3" w:tplc="080A000F" w:tentative="1">
      <w:start w:val="1"/>
      <w:numFmt w:val="decimal"/>
      <w:lvlText w:val="%4."/>
      <w:lvlJc w:val="left"/>
      <w:pPr>
        <w:ind w:left="3051" w:hanging="360"/>
      </w:pPr>
    </w:lvl>
    <w:lvl w:ilvl="4" w:tplc="080A0019" w:tentative="1">
      <w:start w:val="1"/>
      <w:numFmt w:val="lowerLetter"/>
      <w:lvlText w:val="%5."/>
      <w:lvlJc w:val="left"/>
      <w:pPr>
        <w:ind w:left="3771" w:hanging="360"/>
      </w:pPr>
    </w:lvl>
    <w:lvl w:ilvl="5" w:tplc="080A001B" w:tentative="1">
      <w:start w:val="1"/>
      <w:numFmt w:val="lowerRoman"/>
      <w:lvlText w:val="%6."/>
      <w:lvlJc w:val="right"/>
      <w:pPr>
        <w:ind w:left="4491" w:hanging="180"/>
      </w:pPr>
    </w:lvl>
    <w:lvl w:ilvl="6" w:tplc="080A000F" w:tentative="1">
      <w:start w:val="1"/>
      <w:numFmt w:val="decimal"/>
      <w:lvlText w:val="%7."/>
      <w:lvlJc w:val="left"/>
      <w:pPr>
        <w:ind w:left="5211" w:hanging="360"/>
      </w:pPr>
    </w:lvl>
    <w:lvl w:ilvl="7" w:tplc="080A0019" w:tentative="1">
      <w:start w:val="1"/>
      <w:numFmt w:val="lowerLetter"/>
      <w:lvlText w:val="%8."/>
      <w:lvlJc w:val="left"/>
      <w:pPr>
        <w:ind w:left="5931" w:hanging="360"/>
      </w:pPr>
    </w:lvl>
    <w:lvl w:ilvl="8" w:tplc="080A001B" w:tentative="1">
      <w:start w:val="1"/>
      <w:numFmt w:val="lowerRoman"/>
      <w:lvlText w:val="%9."/>
      <w:lvlJc w:val="right"/>
      <w:pPr>
        <w:ind w:left="6651" w:hanging="180"/>
      </w:pPr>
    </w:lvl>
  </w:abstractNum>
  <w:abstractNum w:abstractNumId="5" w15:restartNumberingAfterBreak="0">
    <w:nsid w:val="39595409"/>
    <w:multiLevelType w:val="hybridMultilevel"/>
    <w:tmpl w:val="395CEF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C0C2958"/>
    <w:multiLevelType w:val="hybridMultilevel"/>
    <w:tmpl w:val="9374343A"/>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7" w15:restartNumberingAfterBreak="0">
    <w:nsid w:val="5A5E2364"/>
    <w:multiLevelType w:val="hybridMultilevel"/>
    <w:tmpl w:val="1AA8E4F6"/>
    <w:lvl w:ilvl="0" w:tplc="63DC480A">
      <w:start w:val="1"/>
      <w:numFmt w:val="decimal"/>
      <w:lvlText w:val="%1."/>
      <w:lvlJc w:val="left"/>
      <w:pPr>
        <w:ind w:left="303" w:hanging="360"/>
      </w:pPr>
      <w:rPr>
        <w:rFonts w:hint="default"/>
      </w:rPr>
    </w:lvl>
    <w:lvl w:ilvl="1" w:tplc="080A0019" w:tentative="1">
      <w:start w:val="1"/>
      <w:numFmt w:val="lowerLetter"/>
      <w:lvlText w:val="%2."/>
      <w:lvlJc w:val="left"/>
      <w:pPr>
        <w:ind w:left="1023" w:hanging="360"/>
      </w:pPr>
    </w:lvl>
    <w:lvl w:ilvl="2" w:tplc="080A001B" w:tentative="1">
      <w:start w:val="1"/>
      <w:numFmt w:val="lowerRoman"/>
      <w:lvlText w:val="%3."/>
      <w:lvlJc w:val="right"/>
      <w:pPr>
        <w:ind w:left="1743" w:hanging="180"/>
      </w:pPr>
    </w:lvl>
    <w:lvl w:ilvl="3" w:tplc="080A000F" w:tentative="1">
      <w:start w:val="1"/>
      <w:numFmt w:val="decimal"/>
      <w:lvlText w:val="%4."/>
      <w:lvlJc w:val="left"/>
      <w:pPr>
        <w:ind w:left="2463" w:hanging="360"/>
      </w:pPr>
    </w:lvl>
    <w:lvl w:ilvl="4" w:tplc="080A0019" w:tentative="1">
      <w:start w:val="1"/>
      <w:numFmt w:val="lowerLetter"/>
      <w:lvlText w:val="%5."/>
      <w:lvlJc w:val="left"/>
      <w:pPr>
        <w:ind w:left="3183" w:hanging="360"/>
      </w:pPr>
    </w:lvl>
    <w:lvl w:ilvl="5" w:tplc="080A001B" w:tentative="1">
      <w:start w:val="1"/>
      <w:numFmt w:val="lowerRoman"/>
      <w:lvlText w:val="%6."/>
      <w:lvlJc w:val="right"/>
      <w:pPr>
        <w:ind w:left="3903" w:hanging="180"/>
      </w:pPr>
    </w:lvl>
    <w:lvl w:ilvl="6" w:tplc="080A000F" w:tentative="1">
      <w:start w:val="1"/>
      <w:numFmt w:val="decimal"/>
      <w:lvlText w:val="%7."/>
      <w:lvlJc w:val="left"/>
      <w:pPr>
        <w:ind w:left="4623" w:hanging="360"/>
      </w:pPr>
    </w:lvl>
    <w:lvl w:ilvl="7" w:tplc="080A0019" w:tentative="1">
      <w:start w:val="1"/>
      <w:numFmt w:val="lowerLetter"/>
      <w:lvlText w:val="%8."/>
      <w:lvlJc w:val="left"/>
      <w:pPr>
        <w:ind w:left="5343" w:hanging="360"/>
      </w:pPr>
    </w:lvl>
    <w:lvl w:ilvl="8" w:tplc="080A001B" w:tentative="1">
      <w:start w:val="1"/>
      <w:numFmt w:val="lowerRoman"/>
      <w:lvlText w:val="%9."/>
      <w:lvlJc w:val="right"/>
      <w:pPr>
        <w:ind w:left="6063" w:hanging="180"/>
      </w:pPr>
    </w:lvl>
  </w:abstractNum>
  <w:abstractNum w:abstractNumId="8" w15:restartNumberingAfterBreak="0">
    <w:nsid w:val="5C7E190F"/>
    <w:multiLevelType w:val="hybridMultilevel"/>
    <w:tmpl w:val="04AC7E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FD95050"/>
    <w:multiLevelType w:val="hybridMultilevel"/>
    <w:tmpl w:val="5F48A680"/>
    <w:lvl w:ilvl="0" w:tplc="080A0017">
      <w:start w:val="1"/>
      <w:numFmt w:val="lowerLetter"/>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10" w15:restartNumberingAfterBreak="0">
    <w:nsid w:val="6DA11A92"/>
    <w:multiLevelType w:val="hybridMultilevel"/>
    <w:tmpl w:val="1596A254"/>
    <w:lvl w:ilvl="0" w:tplc="080A000F">
      <w:start w:val="1"/>
      <w:numFmt w:val="decimal"/>
      <w:lvlText w:val="%1."/>
      <w:lvlJc w:val="left"/>
      <w:pPr>
        <w:ind w:left="663" w:hanging="360"/>
      </w:pPr>
    </w:lvl>
    <w:lvl w:ilvl="1" w:tplc="080A0019" w:tentative="1">
      <w:start w:val="1"/>
      <w:numFmt w:val="lowerLetter"/>
      <w:lvlText w:val="%2."/>
      <w:lvlJc w:val="left"/>
      <w:pPr>
        <w:ind w:left="1383" w:hanging="360"/>
      </w:pPr>
    </w:lvl>
    <w:lvl w:ilvl="2" w:tplc="080A001B" w:tentative="1">
      <w:start w:val="1"/>
      <w:numFmt w:val="lowerRoman"/>
      <w:lvlText w:val="%3."/>
      <w:lvlJc w:val="right"/>
      <w:pPr>
        <w:ind w:left="2103" w:hanging="180"/>
      </w:pPr>
    </w:lvl>
    <w:lvl w:ilvl="3" w:tplc="080A000F" w:tentative="1">
      <w:start w:val="1"/>
      <w:numFmt w:val="decimal"/>
      <w:lvlText w:val="%4."/>
      <w:lvlJc w:val="left"/>
      <w:pPr>
        <w:ind w:left="2823" w:hanging="360"/>
      </w:pPr>
    </w:lvl>
    <w:lvl w:ilvl="4" w:tplc="080A0019" w:tentative="1">
      <w:start w:val="1"/>
      <w:numFmt w:val="lowerLetter"/>
      <w:lvlText w:val="%5."/>
      <w:lvlJc w:val="left"/>
      <w:pPr>
        <w:ind w:left="3543" w:hanging="360"/>
      </w:pPr>
    </w:lvl>
    <w:lvl w:ilvl="5" w:tplc="080A001B" w:tentative="1">
      <w:start w:val="1"/>
      <w:numFmt w:val="lowerRoman"/>
      <w:lvlText w:val="%6."/>
      <w:lvlJc w:val="right"/>
      <w:pPr>
        <w:ind w:left="4263" w:hanging="180"/>
      </w:pPr>
    </w:lvl>
    <w:lvl w:ilvl="6" w:tplc="080A000F" w:tentative="1">
      <w:start w:val="1"/>
      <w:numFmt w:val="decimal"/>
      <w:lvlText w:val="%7."/>
      <w:lvlJc w:val="left"/>
      <w:pPr>
        <w:ind w:left="4983" w:hanging="360"/>
      </w:pPr>
    </w:lvl>
    <w:lvl w:ilvl="7" w:tplc="080A0019" w:tentative="1">
      <w:start w:val="1"/>
      <w:numFmt w:val="lowerLetter"/>
      <w:lvlText w:val="%8."/>
      <w:lvlJc w:val="left"/>
      <w:pPr>
        <w:ind w:left="5703" w:hanging="360"/>
      </w:pPr>
    </w:lvl>
    <w:lvl w:ilvl="8" w:tplc="080A001B" w:tentative="1">
      <w:start w:val="1"/>
      <w:numFmt w:val="lowerRoman"/>
      <w:lvlText w:val="%9."/>
      <w:lvlJc w:val="right"/>
      <w:pPr>
        <w:ind w:left="6423" w:hanging="180"/>
      </w:pPr>
    </w:lvl>
  </w:abstractNum>
  <w:abstractNum w:abstractNumId="11" w15:restartNumberingAfterBreak="0">
    <w:nsid w:val="78733220"/>
    <w:multiLevelType w:val="hybridMultilevel"/>
    <w:tmpl w:val="7CF89A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4"/>
  </w:num>
  <w:num w:numId="5">
    <w:abstractNumId w:val="11"/>
  </w:num>
  <w:num w:numId="6">
    <w:abstractNumId w:val="10"/>
  </w:num>
  <w:num w:numId="7">
    <w:abstractNumId w:val="7"/>
  </w:num>
  <w:num w:numId="8">
    <w:abstractNumId w:val="5"/>
  </w:num>
  <w:num w:numId="9">
    <w:abstractNumId w:val="1"/>
  </w:num>
  <w:num w:numId="10">
    <w:abstractNumId w:val="3"/>
  </w:num>
  <w:num w:numId="11">
    <w:abstractNumId w:val="8"/>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83"/>
    <w:rsid w:val="00014032"/>
    <w:rsid w:val="00035F21"/>
    <w:rsid w:val="00064ED6"/>
    <w:rsid w:val="00081B9D"/>
    <w:rsid w:val="000A083E"/>
    <w:rsid w:val="000B15E7"/>
    <w:rsid w:val="000B34A9"/>
    <w:rsid w:val="000C3124"/>
    <w:rsid w:val="00121E8A"/>
    <w:rsid w:val="00137557"/>
    <w:rsid w:val="001A3778"/>
    <w:rsid w:val="001A52A7"/>
    <w:rsid w:val="001B788E"/>
    <w:rsid w:val="001D3977"/>
    <w:rsid w:val="001F255F"/>
    <w:rsid w:val="002223BD"/>
    <w:rsid w:val="00255A03"/>
    <w:rsid w:val="002806B1"/>
    <w:rsid w:val="002A0B91"/>
    <w:rsid w:val="002E777C"/>
    <w:rsid w:val="00306296"/>
    <w:rsid w:val="00375D1A"/>
    <w:rsid w:val="003B71E3"/>
    <w:rsid w:val="00414E46"/>
    <w:rsid w:val="00433B34"/>
    <w:rsid w:val="00451A21"/>
    <w:rsid w:val="00465571"/>
    <w:rsid w:val="004A159B"/>
    <w:rsid w:val="004A435E"/>
    <w:rsid w:val="00502BAC"/>
    <w:rsid w:val="00514E21"/>
    <w:rsid w:val="0052671E"/>
    <w:rsid w:val="005318AE"/>
    <w:rsid w:val="00534452"/>
    <w:rsid w:val="005E74D5"/>
    <w:rsid w:val="00624D03"/>
    <w:rsid w:val="00634E05"/>
    <w:rsid w:val="00664301"/>
    <w:rsid w:val="006B5145"/>
    <w:rsid w:val="006C2BEE"/>
    <w:rsid w:val="006D7754"/>
    <w:rsid w:val="00715A8B"/>
    <w:rsid w:val="00724874"/>
    <w:rsid w:val="007A7CAF"/>
    <w:rsid w:val="007B1218"/>
    <w:rsid w:val="007B346D"/>
    <w:rsid w:val="007B3798"/>
    <w:rsid w:val="007B5644"/>
    <w:rsid w:val="007B72B5"/>
    <w:rsid w:val="007B79C4"/>
    <w:rsid w:val="007C35F0"/>
    <w:rsid w:val="0080163E"/>
    <w:rsid w:val="00857060"/>
    <w:rsid w:val="008D3BB6"/>
    <w:rsid w:val="00902036"/>
    <w:rsid w:val="009045B5"/>
    <w:rsid w:val="00920D98"/>
    <w:rsid w:val="00930CEE"/>
    <w:rsid w:val="00994814"/>
    <w:rsid w:val="009D2B83"/>
    <w:rsid w:val="009D3C83"/>
    <w:rsid w:val="00A02C20"/>
    <w:rsid w:val="00A45FB3"/>
    <w:rsid w:val="00A52C23"/>
    <w:rsid w:val="00A63558"/>
    <w:rsid w:val="00A71BBA"/>
    <w:rsid w:val="00A9552C"/>
    <w:rsid w:val="00AB4875"/>
    <w:rsid w:val="00AB4F90"/>
    <w:rsid w:val="00AD750E"/>
    <w:rsid w:val="00AF6B9B"/>
    <w:rsid w:val="00B2252A"/>
    <w:rsid w:val="00B2346D"/>
    <w:rsid w:val="00B43FED"/>
    <w:rsid w:val="00BD1CCE"/>
    <w:rsid w:val="00C92D5D"/>
    <w:rsid w:val="00C92E39"/>
    <w:rsid w:val="00CA2679"/>
    <w:rsid w:val="00CA4FBE"/>
    <w:rsid w:val="00D01843"/>
    <w:rsid w:val="00DA2F92"/>
    <w:rsid w:val="00DA4C65"/>
    <w:rsid w:val="00DB693E"/>
    <w:rsid w:val="00DE5656"/>
    <w:rsid w:val="00DF263E"/>
    <w:rsid w:val="00E10BA0"/>
    <w:rsid w:val="00EF65D4"/>
    <w:rsid w:val="00F23708"/>
    <w:rsid w:val="00F2456B"/>
    <w:rsid w:val="00F42355"/>
    <w:rsid w:val="00F44A7F"/>
    <w:rsid w:val="00F84912"/>
    <w:rsid w:val="00F97074"/>
    <w:rsid w:val="00FB27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C1B939"/>
  <w15:chartTrackingRefBased/>
  <w15:docId w15:val="{322F4B15-B42B-3C43-8FFC-D3AA3AD87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MX"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D2B83"/>
    <w:pPr>
      <w:tabs>
        <w:tab w:val="center" w:pos="4419"/>
        <w:tab w:val="right" w:pos="8838"/>
      </w:tabs>
    </w:pPr>
  </w:style>
  <w:style w:type="character" w:customStyle="1" w:styleId="EncabezadoCar">
    <w:name w:val="Encabezado Car"/>
    <w:basedOn w:val="Fuentedeprrafopredeter"/>
    <w:link w:val="Encabezado"/>
    <w:uiPriority w:val="99"/>
    <w:rsid w:val="009D2B83"/>
  </w:style>
  <w:style w:type="paragraph" w:styleId="Piedepgina">
    <w:name w:val="footer"/>
    <w:basedOn w:val="Normal"/>
    <w:link w:val="PiedepginaCar"/>
    <w:uiPriority w:val="99"/>
    <w:unhideWhenUsed/>
    <w:rsid w:val="009D2B83"/>
    <w:pPr>
      <w:tabs>
        <w:tab w:val="center" w:pos="4419"/>
        <w:tab w:val="right" w:pos="8838"/>
      </w:tabs>
    </w:pPr>
  </w:style>
  <w:style w:type="character" w:customStyle="1" w:styleId="PiedepginaCar">
    <w:name w:val="Pie de página Car"/>
    <w:basedOn w:val="Fuentedeprrafopredeter"/>
    <w:link w:val="Piedepgina"/>
    <w:uiPriority w:val="99"/>
    <w:rsid w:val="009D2B83"/>
  </w:style>
  <w:style w:type="paragraph" w:styleId="Textonotapie">
    <w:name w:val="footnote text"/>
    <w:basedOn w:val="Normal"/>
    <w:link w:val="TextonotapieCar"/>
    <w:uiPriority w:val="99"/>
    <w:semiHidden/>
    <w:unhideWhenUsed/>
    <w:rsid w:val="009045B5"/>
    <w:rPr>
      <w:sz w:val="20"/>
      <w:szCs w:val="20"/>
    </w:rPr>
  </w:style>
  <w:style w:type="character" w:customStyle="1" w:styleId="TextonotapieCar">
    <w:name w:val="Texto nota pie Car"/>
    <w:basedOn w:val="Fuentedeprrafopredeter"/>
    <w:link w:val="Textonotapie"/>
    <w:uiPriority w:val="99"/>
    <w:semiHidden/>
    <w:rsid w:val="009045B5"/>
    <w:rPr>
      <w:sz w:val="20"/>
      <w:szCs w:val="20"/>
    </w:rPr>
  </w:style>
  <w:style w:type="character" w:styleId="Refdenotaalpie">
    <w:name w:val="footnote reference"/>
    <w:aliases w:val="Ref,de nota al pie"/>
    <w:basedOn w:val="Fuentedeprrafopredeter"/>
    <w:uiPriority w:val="99"/>
    <w:unhideWhenUsed/>
    <w:qFormat/>
    <w:rsid w:val="009045B5"/>
    <w:rPr>
      <w:vertAlign w:val="superscript"/>
    </w:rPr>
  </w:style>
  <w:style w:type="table" w:customStyle="1" w:styleId="Tablaconcuadrcula2">
    <w:name w:val="Tabla con cuadrícula2"/>
    <w:basedOn w:val="Tablanormal"/>
    <w:next w:val="Tablaconcuadrcula"/>
    <w:uiPriority w:val="59"/>
    <w:rsid w:val="00857060"/>
    <w:rPr>
      <w:rFonts w:ascii="Calibri" w:eastAsia="Calibri" w:hAnsi="Calibri" w:cs="Times New Roman"/>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57060"/>
    <w:rPr>
      <w:sz w:val="16"/>
      <w:szCs w:val="16"/>
    </w:rPr>
  </w:style>
  <w:style w:type="paragraph" w:styleId="Textocomentario">
    <w:name w:val="annotation text"/>
    <w:basedOn w:val="Normal"/>
    <w:link w:val="TextocomentarioCar"/>
    <w:uiPriority w:val="99"/>
    <w:semiHidden/>
    <w:unhideWhenUsed/>
    <w:rsid w:val="00857060"/>
    <w:pPr>
      <w:spacing w:after="200"/>
    </w:pPr>
    <w:rPr>
      <w:rFonts w:ascii="Calibri" w:eastAsia="Times New Roman" w:hAnsi="Calibri" w:cs="Times New Roman"/>
      <w:sz w:val="20"/>
      <w:szCs w:val="20"/>
      <w:lang w:eastAsia="es-MX"/>
    </w:rPr>
  </w:style>
  <w:style w:type="character" w:customStyle="1" w:styleId="TextocomentarioCar">
    <w:name w:val="Texto comentario Car"/>
    <w:basedOn w:val="Fuentedeprrafopredeter"/>
    <w:link w:val="Textocomentario"/>
    <w:uiPriority w:val="99"/>
    <w:semiHidden/>
    <w:rsid w:val="00857060"/>
    <w:rPr>
      <w:rFonts w:ascii="Calibri" w:eastAsia="Times New Roman" w:hAnsi="Calibri" w:cs="Times New Roman"/>
      <w:sz w:val="20"/>
      <w:szCs w:val="20"/>
      <w:lang w:eastAsia="es-MX"/>
    </w:rPr>
  </w:style>
  <w:style w:type="table" w:styleId="Tablaconcuadrcula">
    <w:name w:val="Table Grid"/>
    <w:basedOn w:val="Tablanormal"/>
    <w:uiPriority w:val="39"/>
    <w:rsid w:val="00857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857060"/>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7060"/>
    <w:rPr>
      <w:rFonts w:ascii="Segoe UI" w:hAnsi="Segoe UI" w:cs="Segoe UI"/>
      <w:sz w:val="18"/>
      <w:szCs w:val="18"/>
    </w:rPr>
  </w:style>
  <w:style w:type="character" w:customStyle="1" w:styleId="PrrafodelistaCar">
    <w:name w:val="Párrafo de lista Car"/>
    <w:aliases w:val="lp1 Car"/>
    <w:basedOn w:val="Fuentedeprrafopredeter"/>
    <w:link w:val="Prrafodelista"/>
    <w:uiPriority w:val="34"/>
    <w:locked/>
    <w:rsid w:val="00DB693E"/>
  </w:style>
  <w:style w:type="paragraph" w:styleId="Prrafodelista">
    <w:name w:val="List Paragraph"/>
    <w:aliases w:val="lp1"/>
    <w:basedOn w:val="Normal"/>
    <w:link w:val="PrrafodelistaCar"/>
    <w:uiPriority w:val="34"/>
    <w:qFormat/>
    <w:rsid w:val="00DB69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8614">
      <w:bodyDiv w:val="1"/>
      <w:marLeft w:val="0"/>
      <w:marRight w:val="0"/>
      <w:marTop w:val="0"/>
      <w:marBottom w:val="0"/>
      <w:divBdr>
        <w:top w:val="none" w:sz="0" w:space="0" w:color="auto"/>
        <w:left w:val="none" w:sz="0" w:space="0" w:color="auto"/>
        <w:bottom w:val="none" w:sz="0" w:space="0" w:color="auto"/>
        <w:right w:val="none" w:sz="0" w:space="0" w:color="auto"/>
      </w:divBdr>
    </w:div>
    <w:div w:id="319892515">
      <w:bodyDiv w:val="1"/>
      <w:marLeft w:val="0"/>
      <w:marRight w:val="0"/>
      <w:marTop w:val="0"/>
      <w:marBottom w:val="0"/>
      <w:divBdr>
        <w:top w:val="none" w:sz="0" w:space="0" w:color="auto"/>
        <w:left w:val="none" w:sz="0" w:space="0" w:color="auto"/>
        <w:bottom w:val="none" w:sz="0" w:space="0" w:color="auto"/>
        <w:right w:val="none" w:sz="0" w:space="0" w:color="auto"/>
      </w:divBdr>
    </w:div>
    <w:div w:id="491483684">
      <w:bodyDiv w:val="1"/>
      <w:marLeft w:val="0"/>
      <w:marRight w:val="0"/>
      <w:marTop w:val="0"/>
      <w:marBottom w:val="0"/>
      <w:divBdr>
        <w:top w:val="none" w:sz="0" w:space="0" w:color="auto"/>
        <w:left w:val="none" w:sz="0" w:space="0" w:color="auto"/>
        <w:bottom w:val="none" w:sz="0" w:space="0" w:color="auto"/>
        <w:right w:val="none" w:sz="0" w:space="0" w:color="auto"/>
      </w:divBdr>
    </w:div>
    <w:div w:id="761292081">
      <w:bodyDiv w:val="1"/>
      <w:marLeft w:val="0"/>
      <w:marRight w:val="0"/>
      <w:marTop w:val="0"/>
      <w:marBottom w:val="0"/>
      <w:divBdr>
        <w:top w:val="none" w:sz="0" w:space="0" w:color="auto"/>
        <w:left w:val="none" w:sz="0" w:space="0" w:color="auto"/>
        <w:bottom w:val="none" w:sz="0" w:space="0" w:color="auto"/>
        <w:right w:val="none" w:sz="0" w:space="0" w:color="auto"/>
      </w:divBdr>
    </w:div>
    <w:div w:id="900755287">
      <w:bodyDiv w:val="1"/>
      <w:marLeft w:val="0"/>
      <w:marRight w:val="0"/>
      <w:marTop w:val="0"/>
      <w:marBottom w:val="0"/>
      <w:divBdr>
        <w:top w:val="none" w:sz="0" w:space="0" w:color="auto"/>
        <w:left w:val="none" w:sz="0" w:space="0" w:color="auto"/>
        <w:bottom w:val="none" w:sz="0" w:space="0" w:color="auto"/>
        <w:right w:val="none" w:sz="0" w:space="0" w:color="auto"/>
      </w:divBdr>
    </w:div>
    <w:div w:id="1547839446">
      <w:bodyDiv w:val="1"/>
      <w:marLeft w:val="0"/>
      <w:marRight w:val="0"/>
      <w:marTop w:val="0"/>
      <w:marBottom w:val="0"/>
      <w:divBdr>
        <w:top w:val="none" w:sz="0" w:space="0" w:color="auto"/>
        <w:left w:val="none" w:sz="0" w:space="0" w:color="auto"/>
        <w:bottom w:val="none" w:sz="0" w:space="0" w:color="auto"/>
        <w:right w:val="none" w:sz="0" w:space="0" w:color="auto"/>
      </w:divBdr>
    </w:div>
    <w:div w:id="1554924370">
      <w:bodyDiv w:val="1"/>
      <w:marLeft w:val="0"/>
      <w:marRight w:val="0"/>
      <w:marTop w:val="0"/>
      <w:marBottom w:val="0"/>
      <w:divBdr>
        <w:top w:val="none" w:sz="0" w:space="0" w:color="auto"/>
        <w:left w:val="none" w:sz="0" w:space="0" w:color="auto"/>
        <w:bottom w:val="none" w:sz="0" w:space="0" w:color="auto"/>
        <w:right w:val="none" w:sz="0" w:space="0" w:color="auto"/>
      </w:divBdr>
    </w:div>
    <w:div w:id="1620255705">
      <w:bodyDiv w:val="1"/>
      <w:marLeft w:val="0"/>
      <w:marRight w:val="0"/>
      <w:marTop w:val="0"/>
      <w:marBottom w:val="0"/>
      <w:divBdr>
        <w:top w:val="none" w:sz="0" w:space="0" w:color="auto"/>
        <w:left w:val="none" w:sz="0" w:space="0" w:color="auto"/>
        <w:bottom w:val="none" w:sz="0" w:space="0" w:color="auto"/>
        <w:right w:val="none" w:sz="0" w:space="0" w:color="auto"/>
      </w:divBdr>
    </w:div>
    <w:div w:id="1784769247">
      <w:bodyDiv w:val="1"/>
      <w:marLeft w:val="0"/>
      <w:marRight w:val="0"/>
      <w:marTop w:val="0"/>
      <w:marBottom w:val="0"/>
      <w:divBdr>
        <w:top w:val="none" w:sz="0" w:space="0" w:color="auto"/>
        <w:left w:val="none" w:sz="0" w:space="0" w:color="auto"/>
        <w:bottom w:val="none" w:sz="0" w:space="0" w:color="auto"/>
        <w:right w:val="none" w:sz="0" w:space="0" w:color="auto"/>
      </w:divBdr>
    </w:div>
    <w:div w:id="1859656484">
      <w:bodyDiv w:val="1"/>
      <w:marLeft w:val="0"/>
      <w:marRight w:val="0"/>
      <w:marTop w:val="0"/>
      <w:marBottom w:val="0"/>
      <w:divBdr>
        <w:top w:val="none" w:sz="0" w:space="0" w:color="auto"/>
        <w:left w:val="none" w:sz="0" w:space="0" w:color="auto"/>
        <w:bottom w:val="none" w:sz="0" w:space="0" w:color="auto"/>
        <w:right w:val="none" w:sz="0" w:space="0" w:color="auto"/>
      </w:divBdr>
    </w:div>
    <w:div w:id="2075543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E120B-A0B2-42F7-9DDC-48F57AE88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4</Pages>
  <Words>1391</Words>
  <Characters>7652</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Andrés Silva Páez</dc:creator>
  <cp:keywords/>
  <dc:description/>
  <cp:lastModifiedBy>Miguel Hernandez</cp:lastModifiedBy>
  <cp:revision>16</cp:revision>
  <dcterms:created xsi:type="dcterms:W3CDTF">2019-02-13T18:26:00Z</dcterms:created>
  <dcterms:modified xsi:type="dcterms:W3CDTF">2019-02-21T19:50:00Z</dcterms:modified>
</cp:coreProperties>
</file>