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358E" w14:textId="77777777" w:rsidR="00C6434A" w:rsidRPr="00C6434A" w:rsidRDefault="00C6434A" w:rsidP="00C6434A">
      <w:pPr>
        <w:jc w:val="both"/>
      </w:pPr>
      <w:r w:rsidRPr="00C6434A">
        <w:rPr>
          <w:b/>
          <w:bCs/>
          <w:u w:val="single"/>
        </w:rPr>
        <w:t>ANEXO III: REGLAMENTO INTERNO DE USO Y CONVIVENCIA</w:t>
      </w:r>
      <w:r w:rsidRPr="00C6434A">
        <w:t xml:space="preserve"> </w:t>
      </w:r>
      <w:r w:rsidRPr="00C6434A">
        <w:rPr>
          <w:b/>
          <w:bCs/>
        </w:rPr>
        <w:t>(Edificio Propiedad de [Nombre del Cliente/Propietario])</w:t>
      </w:r>
    </w:p>
    <w:p w14:paraId="451332FF" w14:textId="77777777" w:rsidR="00C6434A" w:rsidRPr="00C6434A" w:rsidRDefault="00C6434A" w:rsidP="00C6434A">
      <w:pPr>
        <w:jc w:val="both"/>
      </w:pPr>
      <w:r w:rsidRPr="00C6434A">
        <w:t>El presente Reglamento Interno (en adelante, el "Reglamento") es dictado por el Propietario de la totalidad del inmueble sito en [Dirección Completa del Edificio], de la Ciudad de Posadas, Misiones, y tiene por objeto establecer las normas de uso, convivencia, estética y seguridad que regirán en todas las unidades funcionales (viviendas y/o locales/oficinas) y en los espacios comunes del edificio.</w:t>
      </w:r>
    </w:p>
    <w:p w14:paraId="0C983323" w14:textId="77777777" w:rsidR="00C6434A" w:rsidRPr="00C6434A" w:rsidRDefault="00C6434A" w:rsidP="00C6434A">
      <w:pPr>
        <w:jc w:val="both"/>
        <w:rPr>
          <w:b/>
          <w:bCs/>
        </w:rPr>
      </w:pPr>
      <w:r w:rsidRPr="00C6434A">
        <w:rPr>
          <w:b/>
          <w:bCs/>
        </w:rPr>
        <w:t>A. Marco Legal y Carácter Vinculante</w:t>
      </w:r>
    </w:p>
    <w:p w14:paraId="45EE78AB" w14:textId="77777777" w:rsidR="00C6434A" w:rsidRPr="00C6434A" w:rsidRDefault="00C6434A" w:rsidP="00C6434A">
      <w:pPr>
        <w:jc w:val="both"/>
      </w:pPr>
      <w:r w:rsidRPr="00C6434A">
        <w:rPr>
          <w:b/>
          <w:bCs/>
        </w:rPr>
        <w:t>ARTÍCULO 1°: CARÁCTER VINCULANTE.</w:t>
      </w:r>
      <w:r w:rsidRPr="00C6434A">
        <w:t xml:space="preserve"> El presente Reglamento es un </w:t>
      </w:r>
      <w:r w:rsidRPr="00C6434A">
        <w:rPr>
          <w:b/>
          <w:bCs/>
        </w:rPr>
        <w:t>anexo inseparable</w:t>
      </w:r>
      <w:r w:rsidRPr="00C6434A">
        <w:t xml:space="preserve"> del Contrato de Locación suscripto sobre la unidad </w:t>
      </w:r>
      <w:r w:rsidRPr="00C6434A">
        <w:rPr>
          <w:color w:val="EE0000"/>
        </w:rPr>
        <w:t xml:space="preserve">[Completar </w:t>
      </w:r>
      <w:proofErr w:type="spellStart"/>
      <w:r w:rsidRPr="00C6434A">
        <w:rPr>
          <w:color w:val="EE0000"/>
        </w:rPr>
        <w:t>N°</w:t>
      </w:r>
      <w:proofErr w:type="spellEnd"/>
      <w:r w:rsidRPr="00C6434A">
        <w:rPr>
          <w:color w:val="EE0000"/>
        </w:rPr>
        <w:t xml:space="preserve"> de Unidad/Piso/</w:t>
      </w:r>
      <w:proofErr w:type="spellStart"/>
      <w:r w:rsidRPr="00C6434A">
        <w:rPr>
          <w:color w:val="EE0000"/>
        </w:rPr>
        <w:t>Depto</w:t>
      </w:r>
      <w:proofErr w:type="spellEnd"/>
      <w:r w:rsidRPr="00C6434A">
        <w:rPr>
          <w:color w:val="EE0000"/>
        </w:rPr>
        <w:t xml:space="preserve">]. </w:t>
      </w:r>
      <w:r w:rsidRPr="00C6434A">
        <w:t>Su cumplimiento es una obligación esencial. El LOCATARIO y el FIADOR declaran en este acto conocer, comprender y aceptar en su totalidad las presentes normas, obligándose a cumplirlas y hacerlas cumplir por todo su grupo familiar, personal dependiente, clientes (en caso de uso comercial) o visitas.</w:t>
      </w:r>
    </w:p>
    <w:p w14:paraId="6897FF60" w14:textId="77777777" w:rsidR="00C6434A" w:rsidRPr="00C6434A" w:rsidRDefault="00C6434A" w:rsidP="00C6434A">
      <w:pPr>
        <w:jc w:val="both"/>
      </w:pPr>
      <w:r w:rsidRPr="00C6434A">
        <w:rPr>
          <w:b/>
          <w:bCs/>
        </w:rPr>
        <w:t>ARTÍCULO 2°: SANCIÓN POR INCUMPLIMIENTO.</w:t>
      </w:r>
      <w:r w:rsidRPr="00C6434A">
        <w:t xml:space="preserve"> La violación de cualquiera de las disposiciones del presente Reglamento será considerada </w:t>
      </w:r>
      <w:r w:rsidRPr="00C6434A">
        <w:rPr>
          <w:b/>
          <w:bCs/>
        </w:rPr>
        <w:t>"uso abusivo"</w:t>
      </w:r>
      <w:r w:rsidRPr="00C6434A">
        <w:t xml:space="preserve"> y constituirá un </w:t>
      </w:r>
      <w:r w:rsidRPr="00C6434A">
        <w:rPr>
          <w:b/>
          <w:bCs/>
        </w:rPr>
        <w:t>incumplimiento grave</w:t>
      </w:r>
      <w:r w:rsidRPr="00C6434A">
        <w:t xml:space="preserve"> de las obligaciones del Contrato de Locación. Dicho incumplimiento facultará al LOCADOR, previa aplicación del régimen de sanciones (Capítulo D), a declarar rescindido el contrato por culpa del LOCATARIO (conforme Cláusula Décima Sexta / Décima Séptima del Contrato Principal), exigir la restitución del inmueble y ejecutar la cláusula penal correspondiente.</w:t>
      </w:r>
    </w:p>
    <w:p w14:paraId="2A2CFC1D" w14:textId="77777777" w:rsidR="00C6434A" w:rsidRPr="00C6434A" w:rsidRDefault="00C6434A" w:rsidP="00C6434A">
      <w:pPr>
        <w:jc w:val="both"/>
        <w:rPr>
          <w:b/>
          <w:bCs/>
        </w:rPr>
      </w:pPr>
      <w:r w:rsidRPr="00C6434A">
        <w:rPr>
          <w:b/>
          <w:bCs/>
        </w:rPr>
        <w:t>B. Normas de Conducta y Convivencia (Prohibiciones)</w:t>
      </w:r>
    </w:p>
    <w:p w14:paraId="1AD0B024" w14:textId="77777777" w:rsidR="00C6434A" w:rsidRPr="00C6434A" w:rsidRDefault="00C6434A" w:rsidP="00C6434A">
      <w:pPr>
        <w:jc w:val="both"/>
      </w:pPr>
      <w:r w:rsidRPr="00C6434A">
        <w:rPr>
          <w:b/>
          <w:bCs/>
        </w:rPr>
        <w:t>ARTÍCULO 3°: RUIDOS Y HORARIOS DE DESCANSO.</w:t>
      </w:r>
      <w:r w:rsidRPr="00C6434A">
        <w:t xml:space="preserve"> Para asegurar la tranquilidad de todos los ocupantes, queda estrictamente prohibido producir ruidos molestos, vibraciones o disturbios. Se establecen los siguientes </w:t>
      </w:r>
      <w:r w:rsidRPr="00C6434A">
        <w:rPr>
          <w:b/>
          <w:bCs/>
        </w:rPr>
        <w:t>Horarios de Descanso Obligatorio</w:t>
      </w:r>
      <w:r w:rsidRPr="00C6434A">
        <w:t xml:space="preserve">: a) </w:t>
      </w:r>
      <w:r w:rsidRPr="00C6434A">
        <w:rPr>
          <w:b/>
          <w:bCs/>
        </w:rPr>
        <w:t>Horario Nocturno:</w:t>
      </w:r>
      <w:r w:rsidRPr="00C6434A">
        <w:t xml:space="preserve"> De </w:t>
      </w:r>
      <w:proofErr w:type="gramStart"/>
      <w:r w:rsidRPr="00C6434A">
        <w:t>Lunes</w:t>
      </w:r>
      <w:proofErr w:type="gramEnd"/>
      <w:r w:rsidRPr="00C6434A">
        <w:t xml:space="preserve"> a Domingo, de 22:00 </w:t>
      </w:r>
      <w:proofErr w:type="spellStart"/>
      <w:r w:rsidRPr="00C6434A">
        <w:t>hs</w:t>
      </w:r>
      <w:proofErr w:type="spellEnd"/>
      <w:r w:rsidRPr="00C6434A">
        <w:t xml:space="preserve"> a 08:00 </w:t>
      </w:r>
      <w:proofErr w:type="spellStart"/>
      <w:r w:rsidRPr="00C6434A">
        <w:t>hs</w:t>
      </w:r>
      <w:proofErr w:type="spellEnd"/>
      <w:r w:rsidRPr="00C6434A">
        <w:t xml:space="preserve">. b) </w:t>
      </w:r>
      <w:r w:rsidRPr="00C6434A">
        <w:rPr>
          <w:b/>
          <w:bCs/>
        </w:rPr>
        <w:t>Horario de Siesta:</w:t>
      </w:r>
      <w:r w:rsidRPr="00C6434A">
        <w:t xml:space="preserve"> De </w:t>
      </w:r>
      <w:proofErr w:type="gramStart"/>
      <w:r w:rsidRPr="00C6434A">
        <w:t>Lunes</w:t>
      </w:r>
      <w:proofErr w:type="gramEnd"/>
      <w:r w:rsidRPr="00C6434A">
        <w:t xml:space="preserve"> a </w:t>
      </w:r>
      <w:proofErr w:type="gramStart"/>
      <w:r w:rsidRPr="00C6434A">
        <w:t>Sábado</w:t>
      </w:r>
      <w:proofErr w:type="gramEnd"/>
      <w:r w:rsidRPr="00C6434A">
        <w:t xml:space="preserve">, de 13:00 </w:t>
      </w:r>
      <w:proofErr w:type="spellStart"/>
      <w:r w:rsidRPr="00C6434A">
        <w:t>hs</w:t>
      </w:r>
      <w:proofErr w:type="spellEnd"/>
      <w:r w:rsidRPr="00C6434A">
        <w:t xml:space="preserve"> a 15:00 </w:t>
      </w:r>
      <w:proofErr w:type="spellStart"/>
      <w:r w:rsidRPr="00C6434A">
        <w:t>hs</w:t>
      </w:r>
      <w:proofErr w:type="spellEnd"/>
      <w:r w:rsidRPr="00C6434A">
        <w:t>. Durante dichos horarios, el silencio debe ser prioritario, prohibiéndose el uso de artefactos a alto volumen (música, TV), gritos, fiestas, uso de herramientas (taladros, martillos), etc. El uso del lavarropas deberá realizarse fuera de estos horarios.</w:t>
      </w:r>
    </w:p>
    <w:p w14:paraId="5302131E" w14:textId="77777777" w:rsidR="00C6434A" w:rsidRPr="00C6434A" w:rsidRDefault="00C6434A" w:rsidP="00C6434A">
      <w:pPr>
        <w:jc w:val="both"/>
      </w:pPr>
      <w:r w:rsidRPr="00C6434A">
        <w:rPr>
          <w:b/>
          <w:bCs/>
        </w:rPr>
        <w:lastRenderedPageBreak/>
        <w:t>ARTÍCULO 4°: MASCOTAS Y ANIMALES.</w:t>
      </w:r>
      <w:r w:rsidRPr="00C6434A">
        <w:t xml:space="preserve"> La tenencia de animales está </w:t>
      </w:r>
      <w:r w:rsidRPr="00C6434A">
        <w:rPr>
          <w:b/>
          <w:bCs/>
        </w:rPr>
        <w:t>prohibida</w:t>
      </w:r>
      <w:r w:rsidRPr="00C6434A">
        <w:t>, salvo autorización expresa, específica y por escrito del LOCADOR, la cual será siempre de carácter precario y revocable. Si se concediera dicha autorización, el LOCATARIO se obliga a: a) No causar ruidos (ladridos, llantos) que perturben el descanso de los vecinos. b) No circular con el animal por espacios comunes, salvo para ingreso/egreso, y siempre con correa y/o bozal si fuera necesario. c) Realizar la limpieza inmediata de cualquier desecho del animal. d) La reiteración de quejas por ruidos, olores o falta de higiene del animal, será causal de revocación del permiso y/o de la aplicación de las multas agravadas previstas en el Capítulo D.</w:t>
      </w:r>
    </w:p>
    <w:p w14:paraId="11A44F07" w14:textId="77777777" w:rsidR="00C6434A" w:rsidRPr="00C6434A" w:rsidRDefault="00C6434A" w:rsidP="00C6434A">
      <w:pPr>
        <w:jc w:val="both"/>
      </w:pPr>
      <w:r w:rsidRPr="00C6434A">
        <w:rPr>
          <w:b/>
          <w:bCs/>
        </w:rPr>
        <w:t>ARTÍCULO 5°: GESTIÓN DE RESIDUOS Y DESAGÜES.</w:t>
      </w:r>
      <w:r w:rsidRPr="00C6434A">
        <w:t xml:space="preserve"> a) Los residuos domiciliarios deberán ser depositados </w:t>
      </w:r>
      <w:r w:rsidRPr="00C6434A">
        <w:rPr>
          <w:b/>
          <w:bCs/>
        </w:rPr>
        <w:t>únicamente</w:t>
      </w:r>
      <w:r w:rsidRPr="00C6434A">
        <w:t xml:space="preserve"> en los contenedores designados por el LOCADOR, en el horario de [</w:t>
      </w:r>
      <w:proofErr w:type="spellStart"/>
      <w:r w:rsidRPr="00C6434A">
        <w:t>Ej</w:t>
      </w:r>
      <w:proofErr w:type="spellEnd"/>
      <w:r w:rsidRPr="00C6434A">
        <w:t xml:space="preserve">: 19:00 a 21:00 </w:t>
      </w:r>
      <w:proofErr w:type="spellStart"/>
      <w:r w:rsidRPr="00C6434A">
        <w:t>hs</w:t>
      </w:r>
      <w:proofErr w:type="spellEnd"/>
      <w:r w:rsidRPr="00C6434A">
        <w:t xml:space="preserve">]. b) Es obligación depositar los residuos en </w:t>
      </w:r>
      <w:r w:rsidRPr="00C6434A">
        <w:rPr>
          <w:b/>
          <w:bCs/>
        </w:rPr>
        <w:t>bolsas cerradas herméticamente</w:t>
      </w:r>
      <w:r w:rsidRPr="00C6434A">
        <w:t xml:space="preserve"> para evitar derrames de líquidos y olores. c) Queda terminantemente prohibido arrojar en inodoros, piletas de cocina, lavatorios o desagües: pañales, toallas femeninas, toallitas húmedas, algodones, colillas de cigarrillo, aceites, grasas o cualquier elemento no biodegradable que pueda causar obstrucciones. El LOCATARIO será responsable del costo total de la desobstrucción.</w:t>
      </w:r>
    </w:p>
    <w:p w14:paraId="67786CF3" w14:textId="77777777" w:rsidR="00C6434A" w:rsidRPr="00C6434A" w:rsidRDefault="00C6434A" w:rsidP="00C6434A">
      <w:pPr>
        <w:jc w:val="both"/>
      </w:pPr>
      <w:r w:rsidRPr="00C6434A">
        <w:rPr>
          <w:b/>
          <w:bCs/>
        </w:rPr>
        <w:t>ARTÍCULO 6°: ESTÉTICA EXTERIOR Y FACHADA.</w:t>
      </w:r>
      <w:r w:rsidRPr="00C6434A">
        <w:t xml:space="preserve"> Para preservar la uniformidad y estética del edificio, queda prohibido: a) Colocar o exhibir carteles, letreros, toldos, pancartas o cualquier objeto en el exterior del edificio (balcones, ventanas, muros) sin la autorización previa y por escrito del LOCADOR. b) Instalar equipos de aire acondicionado o antenas de cualquier tipo sin la aprobación previa del LOCADOR, quien indicará el único lugar y forma permitidos para su instalación. c) </w:t>
      </w:r>
      <w:r w:rsidRPr="00C6434A">
        <w:rPr>
          <w:b/>
          <w:bCs/>
        </w:rPr>
        <w:t>Tender ropa o sacudir alfombras/manteles</w:t>
      </w:r>
      <w:r w:rsidRPr="00C6434A">
        <w:t xml:space="preserve"> en balcones o ventanas que sean visibles desde el exterior. d) Modificar los colores, texturas o acabados de las aberturas (puertas, ventanas), muros exteriores o barandas de balcón.</w:t>
      </w:r>
    </w:p>
    <w:p w14:paraId="11F882F7" w14:textId="77777777" w:rsidR="00C6434A" w:rsidRPr="00C6434A" w:rsidRDefault="00C6434A" w:rsidP="00C6434A">
      <w:pPr>
        <w:jc w:val="both"/>
      </w:pPr>
      <w:r w:rsidRPr="00C6434A">
        <w:rPr>
          <w:b/>
          <w:bCs/>
        </w:rPr>
        <w:t>ARTÍCULO 7°: SEGURIDAD Y RIESGOS.</w:t>
      </w:r>
      <w:r w:rsidRPr="00C6434A">
        <w:t xml:space="preserve"> a) Queda prohibido guardar, depositar o utilizar en la unidad o en espacios comunes, materiales explosivos, inflamables (ej. bidones de nafta), asfixiantes o de cualquier naturaleza peligrosa. b) Está </w:t>
      </w:r>
      <w:r w:rsidRPr="00C6434A">
        <w:rPr>
          <w:b/>
          <w:bCs/>
        </w:rPr>
        <w:t>prohibido fumar</w:t>
      </w:r>
      <w:r w:rsidRPr="00C6434A">
        <w:t xml:space="preserve"> en todos los espacios comunes cubiertos (palieres, pasillos, escaleras, hall de ingreso). c) Está terminantemente </w:t>
      </w:r>
      <w:r w:rsidRPr="00C6434A">
        <w:rPr>
          <w:b/>
          <w:bCs/>
        </w:rPr>
        <w:t>prohibido el uso de parrillas</w:t>
      </w:r>
      <w:r w:rsidRPr="00C6434A">
        <w:t xml:space="preserve"> o artefactos de cocción a </w:t>
      </w:r>
      <w:r w:rsidRPr="00C6434A">
        <w:lastRenderedPageBreak/>
        <w:t>fuego (carbón, leña) en los balcones o terrazas, por el riesgo de incendio y la generación de humo.</w:t>
      </w:r>
    </w:p>
    <w:p w14:paraId="05C50BA9" w14:textId="77777777" w:rsidR="00C6434A" w:rsidRPr="00C6434A" w:rsidRDefault="00C6434A" w:rsidP="00C6434A">
      <w:pPr>
        <w:jc w:val="both"/>
      </w:pPr>
      <w:r w:rsidRPr="00C6434A">
        <w:rPr>
          <w:b/>
          <w:bCs/>
        </w:rPr>
        <w:t>ARTÍCULO 8°: USO DE ESPACIOS COMUNES.</w:t>
      </w:r>
      <w:r w:rsidRPr="00C6434A">
        <w:t xml:space="preserve"> Los espacios comunes (hall, pasillos, palieres, escaleras) son exclusivamente para circulación. Queda prohibido depositar, ni siquiera transitoriamente, objetos de cualquier tipo (bicicletas, cochecitos, muebles, bolsas de residuos, calzado). El LOCADOR podrá retirar dichos objetos sin previo aviso, cargando el costo al LOCATARIO.</w:t>
      </w:r>
    </w:p>
    <w:p w14:paraId="735D0245" w14:textId="77777777" w:rsidR="00C6434A" w:rsidRPr="00C6434A" w:rsidRDefault="00C6434A" w:rsidP="00C6434A">
      <w:pPr>
        <w:jc w:val="both"/>
      </w:pPr>
      <w:r w:rsidRPr="00C6434A">
        <w:rPr>
          <w:b/>
          <w:bCs/>
        </w:rPr>
        <w:t>ARTÍCULO 9°: PROHIBICIÓN DE SUBLOCACIÓN TEMPORARIA.</w:t>
      </w:r>
      <w:r w:rsidRPr="00C6434A">
        <w:t xml:space="preserve"> En refuerzo del Contrato Principal, se prohíbe explícitamente al LOCATARIO destinar o subarrendar la unidad, total o parcialmente, bajo la figura de "alquiler temporario" (tipo Airbnb, </w:t>
      </w:r>
      <w:proofErr w:type="spellStart"/>
      <w:r w:rsidRPr="00C6434A">
        <w:t>Booking</w:t>
      </w:r>
      <w:proofErr w:type="spellEnd"/>
      <w:r w:rsidRPr="00C6434A">
        <w:t>, etc.) o por plazos menores a seis (6) meses. Su constatación será causal de rescisión inmediata y desalojo.</w:t>
      </w:r>
    </w:p>
    <w:p w14:paraId="522D13E4" w14:textId="77777777" w:rsidR="00C6434A" w:rsidRPr="00C6434A" w:rsidRDefault="00C6434A" w:rsidP="00C6434A">
      <w:pPr>
        <w:jc w:val="both"/>
        <w:rPr>
          <w:b/>
          <w:bCs/>
        </w:rPr>
      </w:pPr>
      <w:r w:rsidRPr="00C6434A">
        <w:rPr>
          <w:b/>
          <w:bCs/>
        </w:rPr>
        <w:t>C. Mantenimiento y Responsabilidad</w:t>
      </w:r>
    </w:p>
    <w:p w14:paraId="2660F15D" w14:textId="77777777" w:rsidR="00C6434A" w:rsidRPr="00C6434A" w:rsidRDefault="00C6434A" w:rsidP="00C6434A">
      <w:pPr>
        <w:jc w:val="both"/>
      </w:pPr>
      <w:r w:rsidRPr="00C6434A">
        <w:rPr>
          <w:b/>
          <w:bCs/>
        </w:rPr>
        <w:t>ARTÍCULO 10°: DAÑOS Y REPARACIONES.</w:t>
      </w:r>
      <w:r w:rsidRPr="00C6434A">
        <w:t xml:space="preserve"> El LOCATARIO responderá por todo daño o deterioro causado a la unidad o a los espacios comunes, sea por su culpa, negligencia, o por actos de las personas a su cargo (familiares, visitas, personal), debiendo abonar el costo de su reparación.</w:t>
      </w:r>
    </w:p>
    <w:p w14:paraId="701846F6" w14:textId="77777777" w:rsidR="00C6434A" w:rsidRPr="00C6434A" w:rsidRDefault="00C6434A" w:rsidP="00C6434A">
      <w:pPr>
        <w:jc w:val="both"/>
      </w:pPr>
      <w:r w:rsidRPr="00C6434A">
        <w:rPr>
          <w:b/>
          <w:bCs/>
        </w:rPr>
        <w:t>ARTÍCULO 11°: MANTENIMIENTO PREVENTIVO OBLIGATORIO.</w:t>
      </w:r>
      <w:r w:rsidRPr="00C6434A">
        <w:t xml:space="preserve"> El LOCATARIO se obliga a realizar, a su exclusivo costo, el mantenimiento preventivo periódico (al menos una vez cada seis meses) del sellado (ej. silicona, </w:t>
      </w:r>
      <w:proofErr w:type="spellStart"/>
      <w:r w:rsidRPr="00C6434A">
        <w:t>pastina</w:t>
      </w:r>
      <w:proofErr w:type="spellEnd"/>
      <w:r w:rsidRPr="00C6434A">
        <w:t>) de todas las juntas de cocinas, baños, balcones y terrazas para evitar filtraciones. El LOCATARIO será el único responsable por los daños (humedad, filtraciones) ocasionados a su propia unidad, a unidades vecinas o a la estructura del edificio, derivados de la falta de este mantenimiento preventivo.</w:t>
      </w:r>
    </w:p>
    <w:p w14:paraId="6E6744D3" w14:textId="77777777" w:rsidR="00C6434A" w:rsidRPr="00C6434A" w:rsidRDefault="00C6434A" w:rsidP="00C6434A">
      <w:pPr>
        <w:jc w:val="both"/>
      </w:pPr>
      <w:r w:rsidRPr="00C6434A">
        <w:rPr>
          <w:b/>
          <w:bCs/>
        </w:rPr>
        <w:t>ARTÍCULO 12°: ACCESO A LA UNIDAD.</w:t>
      </w:r>
      <w:r w:rsidRPr="00C6434A">
        <w:t xml:space="preserve"> El LOCATARIO deberá permitir el acceso a la unidad al LOCADOR, o a quien éste designe, en días y horas razonables (previa notificación con 24 </w:t>
      </w:r>
      <w:proofErr w:type="spellStart"/>
      <w:r w:rsidRPr="00C6434A">
        <w:t>hs</w:t>
      </w:r>
      <w:proofErr w:type="spellEnd"/>
      <w:r w:rsidRPr="00C6434A">
        <w:t xml:space="preserve"> de anticipación) para inspeccionar el estado del inmueble, verificar el cumplimiento del Reglamento, o realizar reparaciones necesarias en la unidad o en el edificio.</w:t>
      </w:r>
    </w:p>
    <w:p w14:paraId="0AC83D6E" w14:textId="77777777" w:rsidR="00C6434A" w:rsidRPr="00C6434A" w:rsidRDefault="00C6434A" w:rsidP="00C6434A">
      <w:pPr>
        <w:jc w:val="both"/>
      </w:pPr>
      <w:r w:rsidRPr="00C6434A">
        <w:rPr>
          <w:b/>
          <w:bCs/>
        </w:rPr>
        <w:t>ARTÍCULO 13°: NOTIFICACIÓN DE AUSENCIA.</w:t>
      </w:r>
      <w:r w:rsidRPr="00C6434A">
        <w:t xml:space="preserve"> En caso de que el LOCATARIO deba ausentarse de la unidad por un plazo prolongado (definido como </w:t>
      </w:r>
      <w:r w:rsidRPr="00C6434A">
        <w:rPr>
          <w:b/>
          <w:bCs/>
        </w:rPr>
        <w:t>más de tres (3) días</w:t>
      </w:r>
      <w:r w:rsidRPr="00C6434A">
        <w:t xml:space="preserve"> corridos), deberá notificar al LOCADOR y designar un depositario de confianza de un juego de llaves. La falta de esta notificación, ante una </w:t>
      </w:r>
      <w:r w:rsidRPr="00C6434A">
        <w:lastRenderedPageBreak/>
        <w:t xml:space="preserve">emergencia comprobable (ej. incendio, inundación, fuga de gas, filtración grave), </w:t>
      </w:r>
      <w:r w:rsidRPr="00C6434A">
        <w:rPr>
          <w:b/>
          <w:bCs/>
        </w:rPr>
        <w:t>otorga autorización tácita al LOCADOR</w:t>
      </w:r>
      <w:r w:rsidRPr="00C6434A">
        <w:t xml:space="preserve"> para ingresar a la unidad por los medios que considere necesarios, sin que ello genere derecho a reclamo alguno por parte del LOCATATIO.</w:t>
      </w:r>
    </w:p>
    <w:p w14:paraId="3EE9524B" w14:textId="77777777" w:rsidR="00C6434A" w:rsidRPr="00C6434A" w:rsidRDefault="00C6434A" w:rsidP="00C6434A">
      <w:pPr>
        <w:jc w:val="both"/>
        <w:rPr>
          <w:b/>
          <w:bCs/>
        </w:rPr>
      </w:pPr>
      <w:r w:rsidRPr="00C6434A">
        <w:rPr>
          <w:b/>
          <w:bCs/>
        </w:rPr>
        <w:t>D. Régimen de Sanciones</w:t>
      </w:r>
    </w:p>
    <w:p w14:paraId="1806DCF8" w14:textId="77777777" w:rsidR="00C6434A" w:rsidRPr="00C6434A" w:rsidRDefault="00C6434A" w:rsidP="00C6434A">
      <w:pPr>
        <w:jc w:val="both"/>
      </w:pPr>
      <w:r w:rsidRPr="00C6434A">
        <w:rPr>
          <w:b/>
          <w:bCs/>
        </w:rPr>
        <w:t>ARTÍCULO 14°: PROCEDIMIENTO SANCIONATORIO.</w:t>
      </w:r>
      <w:r w:rsidRPr="00C6434A">
        <w:t xml:space="preserve"> Ante la constatación de un incumplimiento al presente Reglamento, el LOCADOR procederá de la siguiente manera: a) </w:t>
      </w:r>
      <w:r w:rsidRPr="00C6434A">
        <w:rPr>
          <w:b/>
          <w:bCs/>
        </w:rPr>
        <w:t>Notificación:</w:t>
      </w:r>
      <w:r w:rsidRPr="00C6434A">
        <w:t xml:space="preserve"> Cursará una notificación por escrito (física o al correo electrónico constituido en el Contrato Principal), detallando la falta y la norma infringida. b) </w:t>
      </w:r>
      <w:r w:rsidRPr="00C6434A">
        <w:rPr>
          <w:b/>
          <w:bCs/>
        </w:rPr>
        <w:t>Descargo:</w:t>
      </w:r>
      <w:r w:rsidRPr="00C6434A">
        <w:t xml:space="preserve"> El LOCATARIO dispondrá de un plazo de </w:t>
      </w:r>
      <w:r w:rsidRPr="00C6434A">
        <w:rPr>
          <w:b/>
          <w:bCs/>
        </w:rPr>
        <w:t>cinco (5) días hábiles</w:t>
      </w:r>
      <w:r w:rsidRPr="00C6434A">
        <w:t xml:space="preserve"> para presentar su descargo por escrito. c) </w:t>
      </w:r>
      <w:r w:rsidRPr="00C6434A">
        <w:rPr>
          <w:b/>
          <w:bCs/>
        </w:rPr>
        <w:t>Resolución:</w:t>
      </w:r>
      <w:r w:rsidRPr="00C6434A">
        <w:t xml:space="preserve"> Vencido el plazo, con o sin descargo, el LOCADOR resolverá la aplicación de la sanción.</w:t>
      </w:r>
    </w:p>
    <w:p w14:paraId="5A57C1C7" w14:textId="77777777" w:rsidR="00C6434A" w:rsidRPr="00C6434A" w:rsidRDefault="00C6434A" w:rsidP="00C6434A">
      <w:pPr>
        <w:jc w:val="both"/>
      </w:pPr>
      <w:r w:rsidRPr="00C6434A">
        <w:rPr>
          <w:b/>
          <w:bCs/>
        </w:rPr>
        <w:t>ARTÍCULO 15°: MULTAS PECUNIARIAS.</w:t>
      </w:r>
      <w:r w:rsidRPr="00C6434A">
        <w:t xml:space="preserve"> El LOCADOR queda facultado para imponer una sanción pecuniaria (multa) al LOCATARIO, </w:t>
      </w:r>
      <w:proofErr w:type="gramStart"/>
      <w:r w:rsidRPr="00C6434A">
        <w:t>de acuerdo a</w:t>
      </w:r>
      <w:proofErr w:type="gramEnd"/>
      <w:r w:rsidRPr="00C6434A">
        <w:t xml:space="preserve"> la gravedad de la falta. a) </w:t>
      </w:r>
      <w:r w:rsidRPr="00C6434A">
        <w:rPr>
          <w:b/>
          <w:bCs/>
        </w:rPr>
        <w:t>Monto de la Multa:</w:t>
      </w:r>
      <w:r w:rsidRPr="00C6434A">
        <w:t xml:space="preserve"> La multa será equivalente al </w:t>
      </w:r>
      <w:r w:rsidRPr="00C6434A">
        <w:rPr>
          <w:b/>
          <w:bCs/>
        </w:rPr>
        <w:t>veinte por ciento (20%)</w:t>
      </w:r>
      <w:r w:rsidRPr="00C6434A">
        <w:t xml:space="preserve"> del canon locativo mensual vigente al momento de la infracción. b) </w:t>
      </w:r>
      <w:r w:rsidRPr="00C6434A">
        <w:rPr>
          <w:b/>
          <w:bCs/>
        </w:rPr>
        <w:t>Imputación:</w:t>
      </w:r>
      <w:r w:rsidRPr="00C6434A">
        <w:t xml:space="preserve"> La multa será considerada una </w:t>
      </w:r>
      <w:r w:rsidRPr="00C6434A">
        <w:rPr>
          <w:b/>
          <w:bCs/>
        </w:rPr>
        <w:t>prestación dineraria accesoria al canon locativo</w:t>
      </w:r>
      <w:r w:rsidRPr="00C6434A">
        <w:t xml:space="preserve"> y deberá ser abonada dentro de los cinco (5) días de notificada. c) </w:t>
      </w:r>
      <w:r w:rsidRPr="00C6434A">
        <w:rPr>
          <w:b/>
          <w:bCs/>
        </w:rPr>
        <w:t>Ejecución:</w:t>
      </w:r>
      <w:r w:rsidRPr="00C6434A">
        <w:t xml:space="preserve"> La falta de pago de la multa será considerada como falta de pago del canon, habilitando al LOCADOR a iniciar las acciones por la vía ejecutiva contra el LOCATARIO y el FIADOR.</w:t>
      </w:r>
    </w:p>
    <w:p w14:paraId="73B1C528" w14:textId="77777777" w:rsidR="00C6434A" w:rsidRPr="00C6434A" w:rsidRDefault="00C6434A" w:rsidP="00C6434A">
      <w:pPr>
        <w:jc w:val="both"/>
      </w:pPr>
      <w:r w:rsidRPr="00C6434A">
        <w:rPr>
          <w:b/>
          <w:bCs/>
        </w:rPr>
        <w:t>ARTÍCULO 16°: ACUMULACIÓN Y RESCISIÓN.</w:t>
      </w:r>
      <w:r w:rsidRPr="00C6434A">
        <w:t xml:space="preserve"> El pago de una multa no subsana el incumplimiento. El LOCADOR se reserva el derecho de optar entre la aplicación de la multa o la rescisión del contrato. La </w:t>
      </w:r>
      <w:r w:rsidRPr="00C6434A">
        <w:rPr>
          <w:b/>
          <w:bCs/>
        </w:rPr>
        <w:t>reiteración de dos (2) incumplimientos</w:t>
      </w:r>
      <w:r w:rsidRPr="00C6434A">
        <w:t xml:space="preserve"> a este Reglamento, aunque se hubieren pagado las multas, será considerada causal suficiente para la rescisión del Contrato de Locación (conforme Art. 2° del presente).</w:t>
      </w:r>
    </w:p>
    <w:p w14:paraId="05E595E2" w14:textId="77777777" w:rsidR="00C6434A" w:rsidRPr="00C6434A" w:rsidRDefault="00C6434A" w:rsidP="00C6434A">
      <w:pPr>
        <w:jc w:val="both"/>
      </w:pPr>
      <w:r w:rsidRPr="00C6434A">
        <w:t>En prueba de conformidad y aceptación, las partes firman el presente Reglamento en tres (3) ejemplares de un mismo tenor, en el lugar y fecha indicados en el Contrato de Locación principal del cual este Anexo forma parte.</w:t>
      </w:r>
    </w:p>
    <w:p w14:paraId="53B3A670" w14:textId="77777777" w:rsidR="00C6434A" w:rsidRPr="00C6434A" w:rsidRDefault="00C6434A" w:rsidP="00C6434A">
      <w:pPr>
        <w:jc w:val="both"/>
      </w:pPr>
      <w:r w:rsidRPr="00C6434A">
        <w:t>[FIRMA LOCADOR] Aclaración: DNI:</w:t>
      </w:r>
    </w:p>
    <w:p w14:paraId="2E04FE64" w14:textId="77777777" w:rsidR="00C6434A" w:rsidRPr="00C6434A" w:rsidRDefault="00C6434A" w:rsidP="00C6434A">
      <w:pPr>
        <w:jc w:val="both"/>
      </w:pPr>
      <w:r w:rsidRPr="00C6434A">
        <w:t>[FIRMA LOCATARIO] Aclaración: DNI:</w:t>
      </w:r>
    </w:p>
    <w:p w14:paraId="10A004CB" w14:textId="77777777" w:rsidR="00C6434A" w:rsidRPr="00C6434A" w:rsidRDefault="00C6434A" w:rsidP="00C6434A">
      <w:pPr>
        <w:jc w:val="both"/>
      </w:pPr>
      <w:r w:rsidRPr="00C6434A">
        <w:lastRenderedPageBreak/>
        <w:t>[FIRMA FIADOR] Aclaración: DNI:</w:t>
      </w:r>
    </w:p>
    <w:p w14:paraId="30982CCA" w14:textId="77777777" w:rsidR="00995584" w:rsidRPr="00C6434A" w:rsidRDefault="00995584" w:rsidP="00C6434A">
      <w:pPr>
        <w:jc w:val="both"/>
      </w:pPr>
    </w:p>
    <w:sectPr w:rsidR="00995584" w:rsidRPr="00C6434A" w:rsidSect="009539F2">
      <w:pgSz w:w="11906" w:h="16838"/>
      <w:pgMar w:top="2835" w:right="1134"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C5"/>
    <w:rsid w:val="004D03C5"/>
    <w:rsid w:val="009539F2"/>
    <w:rsid w:val="00995584"/>
    <w:rsid w:val="00AE1C43"/>
    <w:rsid w:val="00B13511"/>
    <w:rsid w:val="00C643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4792"/>
  <w15:chartTrackingRefBased/>
  <w15:docId w15:val="{49524A93-7383-45D6-8440-B1CBE187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0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0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03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03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03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03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03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03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03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3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03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03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03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03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03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03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03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03C5"/>
    <w:rPr>
      <w:rFonts w:eastAsiaTheme="majorEastAsia" w:cstheme="majorBidi"/>
      <w:color w:val="272727" w:themeColor="text1" w:themeTint="D8"/>
    </w:rPr>
  </w:style>
  <w:style w:type="paragraph" w:styleId="Ttulo">
    <w:name w:val="Title"/>
    <w:basedOn w:val="Normal"/>
    <w:next w:val="Normal"/>
    <w:link w:val="TtuloCar"/>
    <w:uiPriority w:val="10"/>
    <w:qFormat/>
    <w:rsid w:val="004D0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03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03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03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03C5"/>
    <w:pPr>
      <w:spacing w:before="160"/>
      <w:jc w:val="center"/>
    </w:pPr>
    <w:rPr>
      <w:i/>
      <w:iCs/>
      <w:color w:val="404040" w:themeColor="text1" w:themeTint="BF"/>
    </w:rPr>
  </w:style>
  <w:style w:type="character" w:customStyle="1" w:styleId="CitaCar">
    <w:name w:val="Cita Car"/>
    <w:basedOn w:val="Fuentedeprrafopredeter"/>
    <w:link w:val="Cita"/>
    <w:uiPriority w:val="29"/>
    <w:rsid w:val="004D03C5"/>
    <w:rPr>
      <w:i/>
      <w:iCs/>
      <w:color w:val="404040" w:themeColor="text1" w:themeTint="BF"/>
    </w:rPr>
  </w:style>
  <w:style w:type="paragraph" w:styleId="Prrafodelista">
    <w:name w:val="List Paragraph"/>
    <w:basedOn w:val="Normal"/>
    <w:uiPriority w:val="34"/>
    <w:qFormat/>
    <w:rsid w:val="004D03C5"/>
    <w:pPr>
      <w:ind w:left="720"/>
      <w:contextualSpacing/>
    </w:pPr>
  </w:style>
  <w:style w:type="character" w:styleId="nfasisintenso">
    <w:name w:val="Intense Emphasis"/>
    <w:basedOn w:val="Fuentedeprrafopredeter"/>
    <w:uiPriority w:val="21"/>
    <w:qFormat/>
    <w:rsid w:val="004D03C5"/>
    <w:rPr>
      <w:i/>
      <w:iCs/>
      <w:color w:val="0F4761" w:themeColor="accent1" w:themeShade="BF"/>
    </w:rPr>
  </w:style>
  <w:style w:type="paragraph" w:styleId="Citadestacada">
    <w:name w:val="Intense Quote"/>
    <w:basedOn w:val="Normal"/>
    <w:next w:val="Normal"/>
    <w:link w:val="CitadestacadaCar"/>
    <w:uiPriority w:val="30"/>
    <w:qFormat/>
    <w:rsid w:val="004D0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03C5"/>
    <w:rPr>
      <w:i/>
      <w:iCs/>
      <w:color w:val="0F4761" w:themeColor="accent1" w:themeShade="BF"/>
    </w:rPr>
  </w:style>
  <w:style w:type="character" w:styleId="Referenciaintensa">
    <w:name w:val="Intense Reference"/>
    <w:basedOn w:val="Fuentedeprrafopredeter"/>
    <w:uiPriority w:val="32"/>
    <w:qFormat/>
    <w:rsid w:val="004D0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1428</Words>
  <Characters>7800</Characters>
  <Application>Microsoft Office Word</Application>
  <DocSecurity>0</DocSecurity>
  <Lines>139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Martín Morcillo</dc:creator>
  <cp:keywords/>
  <dc:description/>
  <cp:lastModifiedBy>Nicolás Martín Morcillo</cp:lastModifiedBy>
  <cp:revision>1</cp:revision>
  <dcterms:created xsi:type="dcterms:W3CDTF">2025-11-17T18:17:00Z</dcterms:created>
  <dcterms:modified xsi:type="dcterms:W3CDTF">2025-11-17T19:12:00Z</dcterms:modified>
</cp:coreProperties>
</file>