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3396E"/>
  <w:body>
    <w:p w:rsidR="00F2494A" w:rsidRDefault="00B775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141DF" wp14:editId="5508BAD0">
                <wp:simplePos x="0" y="0"/>
                <wp:positionH relativeFrom="column">
                  <wp:posOffset>495935</wp:posOffset>
                </wp:positionH>
                <wp:positionV relativeFrom="paragraph">
                  <wp:posOffset>-42236</wp:posOffset>
                </wp:positionV>
                <wp:extent cx="4489661" cy="628380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661" cy="62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7548" w:rsidRPr="001E14AC" w:rsidRDefault="00B77548" w:rsidP="00B77548">
                            <w:pPr>
                              <w:spacing w:after="0" w:line="240" w:lineRule="auto"/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1E14AC"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  <w:t>BANCO CENTRAL DE BOLIVIA</w:t>
                            </w:r>
                          </w:p>
                          <w:p w:rsidR="00B77548" w:rsidRPr="001E14AC" w:rsidRDefault="00B77548" w:rsidP="00B77548">
                            <w:pPr>
                              <w:spacing w:after="0" w:line="240" w:lineRule="auto"/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1E14AC"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  <w:t>ASESO</w:t>
                            </w:r>
                            <w:bookmarkStart w:id="0" w:name="_GoBack"/>
                            <w:bookmarkEnd w:id="0"/>
                            <w:r w:rsidRPr="001E14AC"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  <w:t>RÍA DE POLÍTICA ECONÓMICA</w:t>
                            </w:r>
                          </w:p>
                          <w:p w:rsidR="00B77548" w:rsidRPr="001E14AC" w:rsidRDefault="00B77548" w:rsidP="00B77548">
                            <w:pPr>
                              <w:spacing w:after="0" w:line="240" w:lineRule="auto"/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1E14AC">
                              <w:rPr>
                                <w:rFonts w:ascii="Corbel" w:hAnsi="Corbel" w:cs="KacstBook"/>
                                <w:b/>
                                <w:color w:val="FFFFFF" w:themeColor="background1"/>
                                <w:lang w:val="es-ES"/>
                              </w:rPr>
                              <w:t>Departamento de Investigaciones en Banca 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141D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.05pt;margin-top:-3.35pt;width:353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" filled="f" stroked="f" strokeweight=".5pt">
                <v:textbox>
                  <w:txbxContent>
                    <w:p w:rsidR="00B77548" w:rsidRPr="001E14AC" w:rsidRDefault="00B77548" w:rsidP="00B77548">
                      <w:pPr>
                        <w:spacing w:after="0" w:line="240" w:lineRule="auto"/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</w:pPr>
                      <w:r w:rsidRPr="001E14AC"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  <w:t>BANCO CENTRAL DE BOLIVIA</w:t>
                      </w:r>
                    </w:p>
                    <w:p w:rsidR="00B77548" w:rsidRPr="001E14AC" w:rsidRDefault="00B77548" w:rsidP="00B77548">
                      <w:pPr>
                        <w:spacing w:after="0" w:line="240" w:lineRule="auto"/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</w:pPr>
                      <w:r w:rsidRPr="001E14AC"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  <w:t>ASESO</w:t>
                      </w:r>
                      <w:bookmarkStart w:id="1" w:name="_GoBack"/>
                      <w:bookmarkEnd w:id="1"/>
                      <w:r w:rsidRPr="001E14AC"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  <w:t>RÍA DE POLÍTICA ECONÓMICA</w:t>
                      </w:r>
                    </w:p>
                    <w:p w:rsidR="00B77548" w:rsidRPr="001E14AC" w:rsidRDefault="00B77548" w:rsidP="00B77548">
                      <w:pPr>
                        <w:spacing w:after="0" w:line="240" w:lineRule="auto"/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</w:pPr>
                      <w:r w:rsidRPr="001E14AC">
                        <w:rPr>
                          <w:rFonts w:ascii="Corbel" w:hAnsi="Corbel" w:cs="KacstBook"/>
                          <w:b/>
                          <w:color w:val="FFFFFF" w:themeColor="background1"/>
                          <w:lang w:val="es-ES"/>
                        </w:rPr>
                        <w:t>Departamento de Investigaciones en Banca Central</w:t>
                      </w:r>
                    </w:p>
                  </w:txbxContent>
                </v:textbox>
              </v:shape>
            </w:pict>
          </mc:Fallback>
        </mc:AlternateContent>
      </w:r>
      <w:r w:rsidR="001E14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35pt;height:42.35pt">
            <v:imagedata r:id="rId4" o:title="bcb1"/>
          </v:shape>
        </w:pict>
      </w:r>
    </w:p>
    <w:p w:rsidR="003A5F44" w:rsidRDefault="00F2494A" w:rsidP="00F2494A">
      <w:pPr>
        <w:tabs>
          <w:tab w:val="left" w:pos="2411"/>
        </w:tabs>
      </w:pPr>
      <w:r>
        <w:tab/>
      </w:r>
    </w:p>
    <w:p w:rsidR="00F2494A" w:rsidRPr="00F2494A" w:rsidRDefault="00F2494A" w:rsidP="00F2494A">
      <w:pPr>
        <w:tabs>
          <w:tab w:val="left" w:pos="2411"/>
        </w:tabs>
      </w:pPr>
    </w:p>
    <w:sectPr w:rsidR="00F2494A" w:rsidRPr="00F24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acstBook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48"/>
    <w:rsid w:val="001E14AC"/>
    <w:rsid w:val="003A5F44"/>
    <w:rsid w:val="00814B9A"/>
    <w:rsid w:val="00B77548"/>
    <w:rsid w:val="00C1200E"/>
    <w:rsid w:val="00DB44DE"/>
    <w:rsid w:val="00F2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4498d,#054a8e,#03396e"/>
    </o:shapedefaults>
    <o:shapelayout v:ext="edit">
      <o:idmap v:ext="edit" data="1"/>
    </o:shapelayout>
  </w:shapeDefaults>
  <w:decimalSymbol w:val="."/>
  <w:listSeparator w:val=","/>
  <w15:chartTrackingRefBased/>
  <w15:docId w15:val="{6ACC77E9-24CD-41FB-8E83-2A49E0B4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Ticona Gonzales Ulises</dc:creator>
  <cp:keywords/>
  <dc:description/>
  <cp:lastModifiedBy>Ticona Gonzales Ulises</cp:lastModifiedBy>
  <cp:revision>4</cp:revision>
  <dcterms:created xsi:type="dcterms:W3CDTF">2021-04-15T15:19:00Z</dcterms:created>
  <dcterms:modified xsi:type="dcterms:W3CDTF">2021-04-15T18:07:00Z</dcterms:modified>
</cp:coreProperties>
</file>