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40B3" w:rsidRPr="00801448" w:rsidRDefault="004840B3" w:rsidP="00C76816">
      <w:pPr>
        <w:jc w:val="center"/>
        <w:rPr>
          <w:b/>
        </w:rPr>
      </w:pPr>
      <w:r w:rsidRPr="00801448">
        <w:rPr>
          <w:b/>
        </w:rPr>
        <w:t>PROCEDURA UTILIZZO DEL RILEVATORE DI GAS</w:t>
      </w:r>
    </w:p>
    <w:p w:rsidR="004840B3" w:rsidRPr="00801448" w:rsidRDefault="004840B3" w:rsidP="00C76816">
      <w:pPr>
        <w:jc w:val="center"/>
        <w:rPr>
          <w:b/>
        </w:rPr>
      </w:pPr>
      <w:r w:rsidRPr="00801448">
        <w:rPr>
          <w:b/>
        </w:rPr>
        <w:t xml:space="preserve">Apparecchio marca </w:t>
      </w:r>
      <w:proofErr w:type="spellStart"/>
      <w:r w:rsidRPr="00801448">
        <w:rPr>
          <w:b/>
        </w:rPr>
        <w:t>Drager</w:t>
      </w:r>
      <w:proofErr w:type="spellEnd"/>
      <w:r w:rsidRPr="00801448">
        <w:rPr>
          <w:b/>
        </w:rPr>
        <w:t xml:space="preserve"> </w:t>
      </w:r>
      <w:proofErr w:type="spellStart"/>
      <w:r w:rsidRPr="00801448">
        <w:rPr>
          <w:b/>
        </w:rPr>
        <w:t>Safety</w:t>
      </w:r>
      <w:proofErr w:type="spellEnd"/>
      <w:r w:rsidRPr="00801448">
        <w:rPr>
          <w:b/>
        </w:rPr>
        <w:t xml:space="preserve"> - modello </w:t>
      </w:r>
      <w:proofErr w:type="spellStart"/>
      <w:r w:rsidRPr="00801448">
        <w:rPr>
          <w:b/>
        </w:rPr>
        <w:t>Dräger</w:t>
      </w:r>
      <w:proofErr w:type="spellEnd"/>
      <w:r w:rsidRPr="00801448">
        <w:rPr>
          <w:b/>
        </w:rPr>
        <w:t xml:space="preserve"> </w:t>
      </w:r>
      <w:proofErr w:type="spellStart"/>
      <w:r w:rsidRPr="00801448">
        <w:rPr>
          <w:b/>
        </w:rPr>
        <w:t>Pac</w:t>
      </w:r>
      <w:proofErr w:type="spellEnd"/>
      <w:r w:rsidRPr="00801448">
        <w:rPr>
          <w:b/>
        </w:rPr>
        <w:t xml:space="preserve"> 5500</w:t>
      </w:r>
    </w:p>
    <w:p w:rsidR="00D568F8" w:rsidRDefault="004840B3" w:rsidP="00CA3A29">
      <w:pPr>
        <w:jc w:val="both"/>
      </w:pPr>
      <w:r>
        <w:t>Il rilevatore va tenuto sempre acceso, è posto nella tasca superiore degli zaini e non va rimosso dal suo alloggiamento.</w:t>
      </w:r>
      <w:r w:rsidR="00C76816">
        <w:t xml:space="preserve"> </w:t>
      </w:r>
    </w:p>
    <w:p w:rsidR="00D568F8" w:rsidRDefault="00C76816" w:rsidP="00CA3A29">
      <w:pPr>
        <w:jc w:val="both"/>
      </w:pPr>
      <w:r>
        <w:t xml:space="preserve">Ad ogni cambio turno va verificata la presenta dello stesso e annotata sulla </w:t>
      </w:r>
      <w:proofErr w:type="spellStart"/>
      <w:r>
        <w:t>check</w:t>
      </w:r>
      <w:proofErr w:type="spellEnd"/>
      <w:r>
        <w:t xml:space="preserve"> list.</w:t>
      </w:r>
    </w:p>
    <w:p w:rsidR="00C76816" w:rsidRDefault="00C76816" w:rsidP="00CA3A29">
      <w:pPr>
        <w:jc w:val="both"/>
      </w:pPr>
      <w:r>
        <w:t xml:space="preserve">Il rilevatore è costantemente in funzione e rileva in tempo reale </w:t>
      </w:r>
      <w:r w:rsidR="00801448">
        <w:t>l’</w:t>
      </w:r>
      <w:r>
        <w:t>eventuale  presenza dei seguenti gas</w:t>
      </w:r>
      <w:r w:rsidR="00FC72A2">
        <w:t xml:space="preserve"> oltre le soglie di sicurezza prestabilite</w:t>
      </w:r>
      <w:r>
        <w:t>:</w:t>
      </w:r>
    </w:p>
    <w:p w:rsidR="004840B3" w:rsidRDefault="00C76816" w:rsidP="00C76816">
      <w:pPr>
        <w:pStyle w:val="Paragrafoelenco"/>
        <w:numPr>
          <w:ilvl w:val="0"/>
          <w:numId w:val="1"/>
        </w:numPr>
      </w:pPr>
      <w:r>
        <w:t>Monossido di carbonio (CO)</w:t>
      </w:r>
    </w:p>
    <w:p w:rsidR="00C76816" w:rsidRDefault="00C76816" w:rsidP="00C76816">
      <w:pPr>
        <w:pStyle w:val="Paragrafoelenco"/>
        <w:numPr>
          <w:ilvl w:val="0"/>
          <w:numId w:val="1"/>
        </w:numPr>
      </w:pPr>
      <w:r>
        <w:t>Acido solfidrico (H</w:t>
      </w:r>
      <w:r w:rsidRPr="00C76816">
        <w:rPr>
          <w:vertAlign w:val="subscript"/>
        </w:rPr>
        <w:t>2</w:t>
      </w:r>
      <w:r>
        <w:t>S)</w:t>
      </w:r>
    </w:p>
    <w:p w:rsidR="00C76816" w:rsidRDefault="00C76816" w:rsidP="00C76816">
      <w:pPr>
        <w:pStyle w:val="Paragrafoelenco"/>
        <w:numPr>
          <w:ilvl w:val="0"/>
          <w:numId w:val="1"/>
        </w:numPr>
      </w:pPr>
      <w:r>
        <w:t>Diossido di ossigeno (O</w:t>
      </w:r>
      <w:r w:rsidRPr="00C76816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>).</w:t>
      </w:r>
    </w:p>
    <w:p w:rsidR="00EF7DF1" w:rsidRDefault="00EF7DF1" w:rsidP="00EF7DF1">
      <w:r>
        <w:t>Le soglie oltre le quali in rilevatore si attiva sono le seguenti:</w:t>
      </w:r>
      <w:r>
        <w:rPr>
          <w:noProof/>
          <w:lang w:eastAsia="it-IT"/>
        </w:rPr>
        <w:drawing>
          <wp:inline distT="0" distB="0" distL="0" distR="0">
            <wp:extent cx="4086225" cy="1559217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55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914" w:rsidRDefault="000C2914" w:rsidP="00EF7DF1">
      <w:r>
        <w:rPr>
          <w:noProof/>
          <w:lang w:eastAsia="it-IT"/>
        </w:rPr>
        <w:drawing>
          <wp:inline distT="0" distB="0" distL="0" distR="0">
            <wp:extent cx="4023029" cy="11239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029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914" w:rsidRPr="000C2914" w:rsidRDefault="000C2914" w:rsidP="00A71D44">
      <w:pPr>
        <w:spacing w:after="0" w:line="240" w:lineRule="auto"/>
        <w:rPr>
          <w:sz w:val="18"/>
        </w:rPr>
      </w:pPr>
      <w:r w:rsidRPr="000C2914">
        <w:rPr>
          <w:sz w:val="18"/>
        </w:rPr>
        <w:t xml:space="preserve">Note: </w:t>
      </w:r>
    </w:p>
    <w:p w:rsidR="000C2914" w:rsidRPr="000C2914" w:rsidRDefault="000C2914" w:rsidP="00A71D44">
      <w:pPr>
        <w:spacing w:after="0" w:line="240" w:lineRule="auto"/>
        <w:rPr>
          <w:sz w:val="18"/>
        </w:rPr>
      </w:pPr>
      <w:proofErr w:type="spellStart"/>
      <w:r w:rsidRPr="000C2914">
        <w:rPr>
          <w:sz w:val="18"/>
        </w:rPr>
        <w:t>ppm</w:t>
      </w:r>
      <w:proofErr w:type="spellEnd"/>
      <w:r w:rsidRPr="000C2914">
        <w:rPr>
          <w:sz w:val="18"/>
        </w:rPr>
        <w:t>: parti per milione</w:t>
      </w:r>
    </w:p>
    <w:p w:rsidR="00801448" w:rsidRDefault="00801448" w:rsidP="00EF7DF1"/>
    <w:p w:rsidR="00D568F8" w:rsidRDefault="00D568F8" w:rsidP="00CA3A29">
      <w:pPr>
        <w:jc w:val="both"/>
      </w:pPr>
      <w:r>
        <w:t>In caso di attivazione, il rilevatore segnala il grado di rischio presente attraverso delle “parole di segnalazione” secondo la seguente tabella:</w:t>
      </w:r>
    </w:p>
    <w:p w:rsidR="00D568F8" w:rsidRDefault="00D568F8" w:rsidP="00EF7DF1">
      <w:r>
        <w:rPr>
          <w:noProof/>
          <w:lang w:eastAsia="it-IT"/>
        </w:rPr>
        <w:drawing>
          <wp:inline distT="0" distB="0" distL="0" distR="0">
            <wp:extent cx="4133850" cy="177683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7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F8" w:rsidRDefault="00D568F8" w:rsidP="00CA3A29">
      <w:pPr>
        <w:jc w:val="both"/>
      </w:pPr>
      <w:r>
        <w:lastRenderedPageBreak/>
        <w:t>La disattivazione dell’allarme, che dovrà essere effettuata solo dopo che tutte le persone presenti siano state portate in zona sicura, avviene premendo il tasto “OK”; Il rilevatore è in tal caso nuovamente attivo.</w:t>
      </w:r>
    </w:p>
    <w:p w:rsidR="00D568F8" w:rsidRDefault="00D568F8" w:rsidP="00CA3A29">
      <w:pPr>
        <w:jc w:val="both"/>
      </w:pPr>
      <w:r>
        <w:t>Ulteriori approfondimenti o chiarimenti sulle caratteristiche tecniche e sulle modalità di uso sono reperibili nella scheda tecnica allegata alla presente comunicazione.</w:t>
      </w:r>
    </w:p>
    <w:p w:rsidR="00D568F8" w:rsidRDefault="00D568F8" w:rsidP="00CA3A29">
      <w:pPr>
        <w:jc w:val="both"/>
      </w:pPr>
      <w:r>
        <w:t>Tutto il materiale è altresì reperibile sul Gestionale della Croce Verde Torino al percorso:</w:t>
      </w:r>
    </w:p>
    <w:p w:rsidR="00D568F8" w:rsidRPr="00181F33" w:rsidRDefault="00D568F8" w:rsidP="00CA3A29">
      <w:pPr>
        <w:jc w:val="both"/>
        <w:rPr>
          <w:i/>
        </w:rPr>
      </w:pPr>
      <w:r w:rsidRPr="00181F33">
        <w:rPr>
          <w:i/>
        </w:rPr>
        <w:t>Procedure &gt; Presidi sanitari &gt; Uso rilevatore monossido di carbonio</w:t>
      </w:r>
    </w:p>
    <w:p w:rsidR="00C76816" w:rsidRDefault="00C76816" w:rsidP="00C76816"/>
    <w:p w:rsidR="00C76816" w:rsidRPr="00801448" w:rsidRDefault="00C76816" w:rsidP="004840B3">
      <w:pPr>
        <w:rPr>
          <w:u w:val="single"/>
        </w:rPr>
      </w:pPr>
      <w:r w:rsidRPr="00801448">
        <w:rPr>
          <w:u w:val="single"/>
        </w:rPr>
        <w:t>Comportamento da adottare</w:t>
      </w:r>
    </w:p>
    <w:p w:rsidR="00FC72A2" w:rsidRDefault="00FC72A2" w:rsidP="00CA3A29">
      <w:pPr>
        <w:jc w:val="both"/>
      </w:pPr>
      <w:r>
        <w:t>In presenza di pericoli ambientali sul luogo dell’intervento (rischio di crolli, presenza di fiamme, fumo, odore di gas/combustibili), tutta l’equipe si deve allontanare in zona sicura, richiede alla Centrale Operativa 118 l’intervento dei Vigili del Fuoco (o la conferma del loro allertamento) e attende la messa in sicurezza della scena prima di intervenire.</w:t>
      </w:r>
    </w:p>
    <w:p w:rsidR="00FC72A2" w:rsidRDefault="00FC72A2" w:rsidP="00CA3A29">
      <w:pPr>
        <w:jc w:val="both"/>
      </w:pPr>
      <w:r>
        <w:t>In presenza di uno scenario apparentemente sicuro, il milite che ha lo zaino si avvicina per primo all</w:t>
      </w:r>
      <w:r w:rsidR="008E65B1">
        <w:t>’evento, in modo da permettere il campionamento dell’aria ambientale da parte del rilevatore.</w:t>
      </w:r>
    </w:p>
    <w:p w:rsidR="008E65B1" w:rsidRDefault="008E65B1" w:rsidP="00CA3A29">
      <w:pPr>
        <w:jc w:val="both"/>
      </w:pPr>
      <w:r>
        <w:t xml:space="preserve">Qualora si rilevi la presenza di contaminazione ambientale  da parte del rilevatore, il milite </w:t>
      </w:r>
      <w:r w:rsidR="00EF7DF1">
        <w:t>che ha</w:t>
      </w:r>
      <w:r w:rsidR="00CA3A29">
        <w:t xml:space="preserve"> in dotazione </w:t>
      </w:r>
      <w:r w:rsidR="00EF7DF1">
        <w:t xml:space="preserve">lo zaino </w:t>
      </w:r>
      <w:r>
        <w:t>adotta i seguenti comportamenti:</w:t>
      </w:r>
    </w:p>
    <w:p w:rsidR="008E65B1" w:rsidRDefault="008E65B1" w:rsidP="00CA3A29">
      <w:pPr>
        <w:pStyle w:val="Paragrafoelenco"/>
        <w:numPr>
          <w:ilvl w:val="0"/>
          <w:numId w:val="2"/>
        </w:numPr>
        <w:jc w:val="both"/>
      </w:pPr>
      <w:r>
        <w:t>Si allontana velocemente;</w:t>
      </w:r>
    </w:p>
    <w:p w:rsidR="008E65B1" w:rsidRDefault="008E65B1" w:rsidP="00CA3A29">
      <w:pPr>
        <w:pStyle w:val="Paragrafoelenco"/>
        <w:numPr>
          <w:ilvl w:val="0"/>
          <w:numId w:val="2"/>
        </w:numPr>
        <w:jc w:val="both"/>
      </w:pPr>
      <w:r>
        <w:t>Dispone che tutti i componenti dell’equipaggio rimangano fuori dal luogo contaminato, in zona sicura;</w:t>
      </w:r>
    </w:p>
    <w:p w:rsidR="008E65B1" w:rsidRPr="008E65B1" w:rsidRDefault="008E65B1" w:rsidP="00CA3A29">
      <w:pPr>
        <w:pStyle w:val="Paragrafoelenco"/>
        <w:numPr>
          <w:ilvl w:val="0"/>
          <w:numId w:val="2"/>
        </w:numPr>
        <w:jc w:val="both"/>
      </w:pPr>
      <w:r>
        <w:t>Comunica alla CO118 la presenza di contaminazione ambientale da CO, H</w:t>
      </w:r>
      <w:r w:rsidRPr="00C76816">
        <w:rPr>
          <w:vertAlign w:val="subscript"/>
        </w:rPr>
        <w:t>2</w:t>
      </w:r>
      <w:r>
        <w:t>S o O</w:t>
      </w:r>
      <w:r w:rsidRPr="00C76816">
        <w:rPr>
          <w:vertAlign w:val="subscript"/>
        </w:rPr>
        <w:t>2</w:t>
      </w:r>
      <w:r>
        <w:rPr>
          <w:vertAlign w:val="subscript"/>
        </w:rPr>
        <w:t xml:space="preserve"> </w:t>
      </w:r>
      <w:r w:rsidRPr="008E65B1">
        <w:t>e richiede l’intervento dei Vigili del Fuo</w:t>
      </w:r>
      <w:r>
        <w:t>c</w:t>
      </w:r>
      <w:r w:rsidRPr="008E65B1">
        <w:t>o;</w:t>
      </w:r>
    </w:p>
    <w:p w:rsidR="008E65B1" w:rsidRDefault="008E65B1" w:rsidP="00CA3A29">
      <w:pPr>
        <w:pStyle w:val="Paragrafoelenco"/>
        <w:numPr>
          <w:ilvl w:val="0"/>
          <w:numId w:val="2"/>
        </w:numPr>
        <w:jc w:val="both"/>
      </w:pPr>
      <w:r>
        <w:t xml:space="preserve">Qualora sul luogo siano presenti uno o più pazienti coscienti  e deambulanti, li invita </w:t>
      </w:r>
      <w:proofErr w:type="spellStart"/>
      <w:r>
        <w:t>arecarsi</w:t>
      </w:r>
      <w:proofErr w:type="spellEnd"/>
      <w:r>
        <w:t xml:space="preserve"> in zona sicura dove possano essere assistiti dagli altri componenti dell’equipaggio;</w:t>
      </w:r>
    </w:p>
    <w:p w:rsidR="008E65B1" w:rsidRDefault="008E65B1" w:rsidP="00CA3A29">
      <w:pPr>
        <w:pStyle w:val="Paragrafoelenco"/>
        <w:numPr>
          <w:ilvl w:val="0"/>
          <w:numId w:val="2"/>
        </w:numPr>
        <w:jc w:val="both"/>
      </w:pPr>
      <w:r>
        <w:t>In caso di paziente/i non deambulante e/o incosciente, l’equipaggio deve attendere  in luogo sicuro l’arrivo dei VVF;</w:t>
      </w:r>
    </w:p>
    <w:p w:rsidR="008E65B1" w:rsidRDefault="008E65B1" w:rsidP="00CA3A29">
      <w:pPr>
        <w:pStyle w:val="Paragrafoelenco"/>
        <w:numPr>
          <w:ilvl w:val="0"/>
          <w:numId w:val="2"/>
        </w:numPr>
        <w:jc w:val="both"/>
      </w:pPr>
      <w:r>
        <w:t>Non appena la scena è messa in sicurezza, l’equipaggio organizza il trasporto all’esterno del paziente/i. Un membro dell’equipaggio deve sempre rimanere all’esterno del locale in zona sicura</w:t>
      </w:r>
      <w:r w:rsidR="00EF7DF1">
        <w:t>;</w:t>
      </w:r>
    </w:p>
    <w:p w:rsidR="00EF7DF1" w:rsidRDefault="00EF7DF1" w:rsidP="00CA3A29">
      <w:pPr>
        <w:pStyle w:val="Paragrafoelenco"/>
        <w:numPr>
          <w:ilvl w:val="0"/>
          <w:numId w:val="2"/>
        </w:numPr>
        <w:jc w:val="both"/>
      </w:pPr>
      <w:r>
        <w:t>Comunica alla CO118 i codici di gravità dei pazienti esposti al gas e il loro numero;</w:t>
      </w:r>
    </w:p>
    <w:p w:rsidR="00EF7DF1" w:rsidRDefault="00EF7DF1" w:rsidP="00CA3A29">
      <w:pPr>
        <w:pStyle w:val="Paragrafoelenco"/>
        <w:numPr>
          <w:ilvl w:val="0"/>
          <w:numId w:val="2"/>
        </w:numPr>
        <w:jc w:val="both"/>
      </w:pPr>
      <w:r>
        <w:t>Sulla sceda di intervento 118deve essere annotato l’allarme del dispositivo e, se possibile, il relativo orario e giustificazione dell’eventuale ritardo del soccorso.</w:t>
      </w:r>
    </w:p>
    <w:p w:rsidR="00EF7DF1" w:rsidRPr="00801448" w:rsidRDefault="00EF7DF1" w:rsidP="00CA3A29">
      <w:pPr>
        <w:jc w:val="both"/>
        <w:rPr>
          <w:u w:val="single"/>
        </w:rPr>
      </w:pPr>
      <w:r w:rsidRPr="00801448">
        <w:rPr>
          <w:u w:val="single"/>
        </w:rPr>
        <w:t>Comportamenti vietati</w:t>
      </w:r>
    </w:p>
    <w:p w:rsidR="00801448" w:rsidRDefault="00801448" w:rsidP="00CA3A29">
      <w:pPr>
        <w:pStyle w:val="Paragrafoelenco"/>
        <w:numPr>
          <w:ilvl w:val="0"/>
          <w:numId w:val="3"/>
        </w:numPr>
        <w:jc w:val="both"/>
      </w:pPr>
      <w:r>
        <w:t>Spegnere il rilevatore</w:t>
      </w:r>
    </w:p>
    <w:p w:rsidR="00801448" w:rsidRDefault="00801448" w:rsidP="00CA3A29">
      <w:pPr>
        <w:pStyle w:val="Paragrafoelenco"/>
        <w:numPr>
          <w:ilvl w:val="0"/>
          <w:numId w:val="3"/>
        </w:numPr>
        <w:jc w:val="both"/>
      </w:pPr>
      <w:r>
        <w:t>Abbandonare il rilevatore fuori dall’ambiente dove si effettua l’intervento</w:t>
      </w:r>
    </w:p>
    <w:p w:rsidR="00801448" w:rsidRDefault="00801448" w:rsidP="00CA3A29">
      <w:pPr>
        <w:pStyle w:val="Paragrafoelenco"/>
        <w:numPr>
          <w:ilvl w:val="0"/>
          <w:numId w:val="3"/>
        </w:numPr>
        <w:jc w:val="both"/>
      </w:pPr>
      <w:r>
        <w:t>Togliere il rilevatore dal suo apposito alloggiamento.</w:t>
      </w:r>
    </w:p>
    <w:p w:rsidR="00801448" w:rsidRDefault="00801448" w:rsidP="00801448">
      <w:r>
        <w:t xml:space="preserve"> </w:t>
      </w:r>
    </w:p>
    <w:p w:rsidR="00EF7DF1" w:rsidRPr="00801448" w:rsidRDefault="00801448" w:rsidP="00EF7DF1">
      <w:pPr>
        <w:rPr>
          <w:u w:val="single"/>
        </w:rPr>
      </w:pPr>
      <w:r w:rsidRPr="00801448">
        <w:rPr>
          <w:u w:val="single"/>
        </w:rPr>
        <w:t>Taratura periodica e manutenzione</w:t>
      </w:r>
    </w:p>
    <w:p w:rsidR="00801448" w:rsidRDefault="00801448" w:rsidP="00801448">
      <w:r>
        <w:lastRenderedPageBreak/>
        <w:t>Le verifiche periodiche in merito al corretto funzionamento del rilevatore saranno effettuate dal personale dipendente adibito a tale funzione; si prega quindi di astenersi da qualsiasi operazione di verifica, escluse, ovviamente, le operazioni di accensione e spegnimento.</w:t>
      </w:r>
    </w:p>
    <w:p w:rsidR="00801448" w:rsidRDefault="00801448" w:rsidP="00EF7DF1"/>
    <w:p w:rsidR="00801448" w:rsidRPr="00801448" w:rsidRDefault="00801448" w:rsidP="00EF7DF1">
      <w:pPr>
        <w:rPr>
          <w:u w:val="single"/>
        </w:rPr>
      </w:pPr>
      <w:r w:rsidRPr="00801448">
        <w:rPr>
          <w:u w:val="single"/>
        </w:rPr>
        <w:t>Cenni  sui gas rilevati</w:t>
      </w:r>
    </w:p>
    <w:p w:rsidR="00801448" w:rsidRDefault="00801448" w:rsidP="008D7499">
      <w:pPr>
        <w:spacing w:after="0"/>
      </w:pPr>
      <w:r>
        <w:t>Monossido di carbonio</w:t>
      </w:r>
    </w:p>
    <w:p w:rsidR="00801448" w:rsidRDefault="00801448" w:rsidP="008D7499">
      <w:pPr>
        <w:spacing w:after="0"/>
      </w:pPr>
      <w:r>
        <w:t>Gas incolore e insapore prodotto dalla combustione incompleta di sostanze organiche  come il carbone e altri combustibili carboniosi solidi e liquidi, come legna, benzina, gasolio, kerosene, metano e propano.</w:t>
      </w:r>
    </w:p>
    <w:p w:rsidR="00801448" w:rsidRDefault="00801448" w:rsidP="008D7499">
      <w:pPr>
        <w:spacing w:after="0"/>
      </w:pPr>
      <w:r>
        <w:t>Inalato, si lega all’emoglobina con una affinità pari a circa 240 volte quella dell’ossigeno, formando la carbossiemoglobina (</w:t>
      </w:r>
      <w:proofErr w:type="spellStart"/>
      <w:r>
        <w:t>HbCO</w:t>
      </w:r>
      <w:proofErr w:type="spellEnd"/>
      <w:r>
        <w:t>). Questo legame riduce il trasporto dell’ossigeno ai tessuti con conseguenti danni ipossici ed organi vitali</w:t>
      </w:r>
      <w:r w:rsidR="00860486">
        <w:t>, come cuore ed encefalo.</w:t>
      </w:r>
    </w:p>
    <w:p w:rsidR="008D7499" w:rsidRDefault="008D7499" w:rsidP="008D7499">
      <w:pPr>
        <w:spacing w:after="0"/>
      </w:pPr>
    </w:p>
    <w:p w:rsidR="00860486" w:rsidRDefault="00860486" w:rsidP="008D7499">
      <w:pPr>
        <w:spacing w:after="0"/>
      </w:pPr>
      <w:r>
        <w:t>Acido solfidrico</w:t>
      </w:r>
    </w:p>
    <w:p w:rsidR="00860486" w:rsidRDefault="00860486" w:rsidP="008D7499">
      <w:pPr>
        <w:spacing w:after="0"/>
      </w:pPr>
      <w:r>
        <w:t>Gas incolore dal caratteristico odore di uova marce. È tossico, irritante e asfissiante. Può formare con l’aria miscele esplosive. Si trova nei gas di palude, nelle emissioni vulcaniche, nel petrolio greggio e nel gas naturale. È  il sottoprodotto di alcune attività industriali quali l’industria alimentare, la depurazione delle acque di scarico, la concia dei pellami e la raffinazione del petrolio.</w:t>
      </w:r>
    </w:p>
    <w:p w:rsidR="00860486" w:rsidRDefault="00860486" w:rsidP="008D7499">
      <w:pPr>
        <w:spacing w:after="0"/>
      </w:pPr>
      <w:r>
        <w:t>Livelli di concentrazione:</w:t>
      </w:r>
    </w:p>
    <w:p w:rsidR="00860486" w:rsidRDefault="00860486" w:rsidP="00EF7DF1">
      <w:r>
        <w:rPr>
          <w:noProof/>
          <w:lang w:eastAsia="it-IT"/>
        </w:rPr>
        <w:drawing>
          <wp:inline distT="0" distB="0" distL="0" distR="0">
            <wp:extent cx="5076825" cy="2568120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242" cy="256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499" w:rsidRDefault="008D7499" w:rsidP="00EF7DF1">
      <w:r>
        <w:t>Ossigeno</w:t>
      </w:r>
    </w:p>
    <w:p w:rsidR="009A21CE" w:rsidRDefault="008D7499" w:rsidP="00EF7DF1">
      <w:r>
        <w:t xml:space="preserve">La soglia di allarme inferiore sotto la quale viene segnalata carenza di ossigeno è 23%. Nella norma </w:t>
      </w:r>
      <w:r w:rsidRPr="008D7499">
        <w:t xml:space="preserve">l'aria </w:t>
      </w:r>
      <w:r w:rsidR="00857A71">
        <w:t>contiene una concentrazione di ossigeno pari al</w:t>
      </w:r>
      <w:r w:rsidRPr="008D7499">
        <w:t xml:space="preserve"> 21%</w:t>
      </w:r>
      <w:r w:rsidR="00857A71">
        <w:t xml:space="preserve">. I primi </w:t>
      </w:r>
      <w:r w:rsidR="00857A71" w:rsidRPr="00857A71">
        <w:t>segnali di ipossia</w:t>
      </w:r>
      <w:r w:rsidR="00857A71">
        <w:t xml:space="preserve"> (r</w:t>
      </w:r>
      <w:r w:rsidR="00857A71" w:rsidRPr="00857A71">
        <w:t>iduzione della capacità di lavoro</w:t>
      </w:r>
      <w:r w:rsidR="00857A71">
        <w:t>, disturbi a</w:t>
      </w:r>
      <w:r w:rsidR="00857A71" w:rsidRPr="00857A71">
        <w:t xml:space="preserve"> soggetti con problemi coronarici, polmonari o circolari</w:t>
      </w:r>
      <w:r w:rsidR="00857A71">
        <w:t>) si rilevano con valori al di sotto del 19%.</w:t>
      </w:r>
      <w:r w:rsidR="009A21CE">
        <w:t xml:space="preserve"> F</w:t>
      </w:r>
      <w:r w:rsidR="009A21CE" w:rsidRPr="009A21CE">
        <w:t>ort</w:t>
      </w:r>
      <w:r w:rsidR="009A21CE">
        <w:t xml:space="preserve">i concentrazioni </w:t>
      </w:r>
      <w:r w:rsidR="009A21CE" w:rsidRPr="009A21CE">
        <w:t xml:space="preserve"> (&gt; 25 %) </w:t>
      </w:r>
      <w:r w:rsidR="009A21CE">
        <w:t>possono invece provocare combustioni spontanee o accelerare combustioni in corso.</w:t>
      </w:r>
    </w:p>
    <w:p w:rsidR="00E17046" w:rsidRDefault="00E17046" w:rsidP="00EF7DF1"/>
    <w:p w:rsidR="00E17046" w:rsidRDefault="00E17046" w:rsidP="00EF7DF1"/>
    <w:p w:rsidR="00E17046" w:rsidRDefault="00E17046" w:rsidP="00EF7DF1"/>
    <w:p w:rsidR="00E17046" w:rsidRDefault="00E17046" w:rsidP="00EF7DF1">
      <w:r>
        <w:rPr>
          <w:noProof/>
          <w:lang w:eastAsia="it-IT"/>
        </w:rPr>
        <w:lastRenderedPageBreak/>
        <w:drawing>
          <wp:inline distT="0" distB="0" distL="0" distR="0">
            <wp:extent cx="5924550" cy="438444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46" cy="438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046" w:rsidRDefault="00E17046" w:rsidP="00EF7DF1">
      <w:r>
        <w:rPr>
          <w:noProof/>
          <w:lang w:eastAsia="it-IT"/>
        </w:rPr>
        <w:drawing>
          <wp:inline distT="0" distB="0" distL="0" distR="0">
            <wp:extent cx="5781675" cy="3229908"/>
            <wp:effectExtent l="0" t="0" r="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845" cy="322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70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73948"/>
    <w:multiLevelType w:val="hybridMultilevel"/>
    <w:tmpl w:val="C5805C36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DB397B"/>
    <w:multiLevelType w:val="hybridMultilevel"/>
    <w:tmpl w:val="596C07FA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C555D9"/>
    <w:multiLevelType w:val="hybridMultilevel"/>
    <w:tmpl w:val="E98C3276"/>
    <w:lvl w:ilvl="0" w:tplc="429A7E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118B"/>
    <w:rsid w:val="000634C5"/>
    <w:rsid w:val="000C2914"/>
    <w:rsid w:val="00116BB6"/>
    <w:rsid w:val="00181F33"/>
    <w:rsid w:val="001D1742"/>
    <w:rsid w:val="002504DC"/>
    <w:rsid w:val="00342CF3"/>
    <w:rsid w:val="0036118B"/>
    <w:rsid w:val="004840B3"/>
    <w:rsid w:val="005E10CF"/>
    <w:rsid w:val="00801448"/>
    <w:rsid w:val="00824AE7"/>
    <w:rsid w:val="00857A71"/>
    <w:rsid w:val="00860486"/>
    <w:rsid w:val="008D7499"/>
    <w:rsid w:val="008E65B1"/>
    <w:rsid w:val="009A21CE"/>
    <w:rsid w:val="00A604C3"/>
    <w:rsid w:val="00A71D44"/>
    <w:rsid w:val="00C76816"/>
    <w:rsid w:val="00CA3A29"/>
    <w:rsid w:val="00D568F8"/>
    <w:rsid w:val="00E17046"/>
    <w:rsid w:val="00EF7DF1"/>
    <w:rsid w:val="00FC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824AE7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504DC"/>
    <w:rPr>
      <w:color w:val="800080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C76816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F7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F7DF1"/>
    <w:rPr>
      <w:rFonts w:ascii="Tahoma" w:hAnsi="Tahoma" w:cs="Tahoma"/>
      <w:sz w:val="16"/>
      <w:szCs w:val="16"/>
    </w:rPr>
  </w:style>
  <w:style w:type="paragraph" w:styleId="NormaleWeb">
    <w:name w:val="Normal (Web)"/>
    <w:basedOn w:val="Normale"/>
    <w:uiPriority w:val="99"/>
    <w:semiHidden/>
    <w:unhideWhenUsed/>
    <w:rsid w:val="00857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824AE7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504DC"/>
    <w:rPr>
      <w:color w:val="800080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C76816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F7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F7DF1"/>
    <w:rPr>
      <w:rFonts w:ascii="Tahoma" w:hAnsi="Tahoma" w:cs="Tahoma"/>
      <w:sz w:val="16"/>
      <w:szCs w:val="16"/>
    </w:rPr>
  </w:style>
  <w:style w:type="paragraph" w:styleId="NormaleWeb">
    <w:name w:val="Normal (Web)"/>
    <w:basedOn w:val="Normale"/>
    <w:uiPriority w:val="99"/>
    <w:semiHidden/>
    <w:unhideWhenUsed/>
    <w:rsid w:val="00857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1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1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5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88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78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35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36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34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0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24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744</Words>
  <Characters>4246</Characters>
  <Application>Microsoft Office Word</Application>
  <DocSecurity>0</DocSecurity>
  <Lines>35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Salvatore Bucca</dc:creator>
  <cp:lastModifiedBy>Salvatore Bucca</cp:lastModifiedBy>
  <cp:revision>2</cp:revision>
  <dcterms:created xsi:type="dcterms:W3CDTF">2018-11-26T15:24:00Z</dcterms:created>
  <dcterms:modified xsi:type="dcterms:W3CDTF">2018-11-26T15:24:00Z</dcterms:modified>
</cp:coreProperties>
</file>