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B741" w14:textId="77777777" w:rsidR="00A819D2" w:rsidRPr="00A819D2" w:rsidRDefault="00A819D2" w:rsidP="00A819D2">
      <w:pPr>
        <w:jc w:val="center"/>
        <w:rPr>
          <w:b/>
          <w:bCs/>
          <w:sz w:val="32"/>
          <w:szCs w:val="32"/>
          <w:lang w:val="it-IT"/>
        </w:rPr>
      </w:pPr>
      <w:r w:rsidRPr="00A819D2">
        <w:rPr>
          <w:b/>
          <w:bCs/>
          <w:sz w:val="32"/>
          <w:szCs w:val="32"/>
          <w:lang w:val="it-IT"/>
        </w:rPr>
        <w:t>Scaletta-promemoria — Lezione 05</w:t>
      </w:r>
    </w:p>
    <w:p w14:paraId="78E72016" w14:textId="77777777" w:rsidR="00A819D2" w:rsidRDefault="00A819D2" w:rsidP="00A819D2">
      <w:pPr>
        <w:jc w:val="center"/>
        <w:rPr>
          <w:b/>
          <w:bCs/>
          <w:sz w:val="32"/>
          <w:szCs w:val="32"/>
          <w:lang w:val="it-IT"/>
        </w:rPr>
      </w:pPr>
      <w:r w:rsidRPr="00A819D2">
        <w:rPr>
          <w:b/>
          <w:bCs/>
          <w:sz w:val="32"/>
          <w:szCs w:val="32"/>
          <w:lang w:val="it-IT"/>
        </w:rPr>
        <w:t>Processi stocastici in tempo discreto</w:t>
      </w:r>
    </w:p>
    <w:p w14:paraId="7C30081D" w14:textId="77777777" w:rsidR="00A819D2" w:rsidRPr="00A819D2" w:rsidRDefault="00A819D2" w:rsidP="00A819D2">
      <w:pPr>
        <w:jc w:val="center"/>
        <w:rPr>
          <w:b/>
          <w:bCs/>
          <w:sz w:val="32"/>
          <w:szCs w:val="32"/>
          <w:lang w:val="it-IT"/>
        </w:rPr>
      </w:pPr>
    </w:p>
    <w:p w14:paraId="55C6E646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Durata complessiva:</w:t>
      </w:r>
      <w:r w:rsidRPr="00A819D2">
        <w:rPr>
          <w:lang w:val="it-IT"/>
        </w:rPr>
        <w:t xml:space="preserve"> 135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Lezione effettiva:</w:t>
      </w:r>
      <w:r w:rsidRPr="00A819D2">
        <w:rPr>
          <w:lang w:val="it-IT"/>
        </w:rPr>
        <w:t xml:space="preserve"> 120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Pausa:</w:t>
      </w:r>
      <w:r w:rsidRPr="00A819D2">
        <w:rPr>
          <w:lang w:val="it-IT"/>
        </w:rPr>
        <w:t xml:space="preserve"> 15 minuti</w:t>
      </w:r>
    </w:p>
    <w:p w14:paraId="4A7CF60D" w14:textId="77777777" w:rsidR="00A819D2" w:rsidRPr="00A819D2" w:rsidRDefault="00A819D2" w:rsidP="00A819D2">
      <w:proofErr w:type="spellStart"/>
      <w:r w:rsidRPr="00A819D2">
        <w:rPr>
          <w:b/>
          <w:bCs/>
        </w:rPr>
        <w:t>Convenzioni</w:t>
      </w:r>
      <w:proofErr w:type="spellEnd"/>
      <w:r w:rsidRPr="00A819D2">
        <w:rPr>
          <w:b/>
          <w:bCs/>
        </w:rPr>
        <w:t xml:space="preserve"> operative</w:t>
      </w:r>
    </w:p>
    <w:p w14:paraId="36F83CC5" w14:textId="77777777" w:rsidR="00A819D2" w:rsidRPr="00A819D2" w:rsidRDefault="00A819D2" w:rsidP="00A819D2">
      <w:pPr>
        <w:numPr>
          <w:ilvl w:val="0"/>
          <w:numId w:val="1"/>
        </w:numPr>
        <w:rPr>
          <w:lang w:val="it-IT"/>
        </w:rPr>
      </w:pPr>
      <w:r w:rsidRPr="00A819D2">
        <w:rPr>
          <w:lang w:val="it-IT"/>
        </w:rPr>
        <w:t xml:space="preserve">La numerazione corrisponde alle </w:t>
      </w:r>
      <w:r w:rsidRPr="00A819D2">
        <w:rPr>
          <w:b/>
          <w:bCs/>
          <w:lang w:val="it-IT"/>
        </w:rPr>
        <w:t>42 pagine effettive del PDF compilato</w:t>
      </w:r>
      <w:r w:rsidRPr="00A819D2">
        <w:rPr>
          <w:lang w:val="it-IT"/>
        </w:rPr>
        <w:t xml:space="preserve">. </w:t>
      </w:r>
    </w:p>
    <w:p w14:paraId="6C40288E" w14:textId="77777777" w:rsidR="00A819D2" w:rsidRPr="00A819D2" w:rsidRDefault="00A819D2" w:rsidP="00A819D2">
      <w:pPr>
        <w:numPr>
          <w:ilvl w:val="0"/>
          <w:numId w:val="1"/>
        </w:numPr>
        <w:rPr>
          <w:lang w:val="it-IT"/>
        </w:rPr>
      </w:pPr>
      <w:r w:rsidRPr="00A819D2">
        <w:rPr>
          <w:lang w:val="it-IT"/>
        </w:rPr>
        <w:t xml:space="preserve">La slide 1 è la copertina e non assorbe tempo autonomo. </w:t>
      </w:r>
    </w:p>
    <w:p w14:paraId="7460CB5D" w14:textId="77777777" w:rsidR="00A819D2" w:rsidRPr="00A819D2" w:rsidRDefault="00A819D2" w:rsidP="00A819D2">
      <w:pPr>
        <w:numPr>
          <w:ilvl w:val="0"/>
          <w:numId w:val="1"/>
        </w:numPr>
        <w:rPr>
          <w:lang w:val="it-IT"/>
        </w:rPr>
      </w:pPr>
      <w:r w:rsidRPr="00A819D2">
        <w:rPr>
          <w:lang w:val="it-IT"/>
        </w:rPr>
        <w:t xml:space="preserve">Le slide contrassegnate con (*) sono approfondimenti presenti nel PDF, ma </w:t>
      </w:r>
      <w:r w:rsidRPr="00A819D2">
        <w:rPr>
          <w:b/>
          <w:bCs/>
          <w:lang w:val="it-IT"/>
        </w:rPr>
        <w:t>non previsti nel percorso standard</w:t>
      </w:r>
      <w:r w:rsidRPr="00A819D2">
        <w:rPr>
          <w:lang w:val="it-IT"/>
        </w:rPr>
        <w:t xml:space="preserve">. </w:t>
      </w:r>
    </w:p>
    <w:p w14:paraId="4066B1AF" w14:textId="77777777" w:rsidR="00A819D2" w:rsidRPr="00A819D2" w:rsidRDefault="00A819D2" w:rsidP="00A819D2">
      <w:pPr>
        <w:numPr>
          <w:ilvl w:val="0"/>
          <w:numId w:val="1"/>
        </w:numPr>
      </w:pPr>
      <w:r w:rsidRPr="00A819D2">
        <w:t xml:space="preserve">Slide da </w:t>
      </w:r>
      <w:proofErr w:type="spellStart"/>
      <w:r w:rsidRPr="00A819D2">
        <w:t>saltare</w:t>
      </w:r>
      <w:proofErr w:type="spellEnd"/>
      <w:r w:rsidRPr="00A819D2">
        <w:t xml:space="preserve">: </w:t>
      </w:r>
      <w:r w:rsidRPr="00A819D2">
        <w:rPr>
          <w:b/>
          <w:bCs/>
        </w:rPr>
        <w:t>6, 9, 12, 20, 27, 28, 32 e 34</w:t>
      </w:r>
      <w:r w:rsidRPr="00A819D2">
        <w:t xml:space="preserve">. </w:t>
      </w:r>
    </w:p>
    <w:p w14:paraId="3EBB6D00" w14:textId="77777777" w:rsidR="00A819D2" w:rsidRPr="00A819D2" w:rsidRDefault="00A819D2" w:rsidP="00A819D2">
      <w:r w:rsidRPr="00A819D2">
        <w:pict w14:anchorId="510B4EE2">
          <v:rect id="_x0000_i1025" style="width:0;height:1.5pt" o:hralign="center" o:hrstd="t" o:hr="t" fillcolor="#a0a0a0" stroked="f"/>
        </w:pict>
      </w:r>
    </w:p>
    <w:p w14:paraId="37517E74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1. Apertura, domanda guida e percorso — slide 1–3</w:t>
      </w:r>
    </w:p>
    <w:p w14:paraId="4C6CFFBB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5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5 minuti</w:t>
      </w:r>
    </w:p>
    <w:p w14:paraId="0C9B8FBD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passaggio dalla variabile casuale statica a una famiglia indicizzata dal tempo; esempi finanziari di grandezze dinamiche; domanda guida sulla rappresentazione dell’incertezza quando l’informazione cresce; presentazione sintetica del percorso della lezione.</w:t>
      </w:r>
    </w:p>
    <w:p w14:paraId="46E6013A" w14:textId="77777777" w:rsidR="00A819D2" w:rsidRPr="00A819D2" w:rsidRDefault="00A819D2" w:rsidP="00A819D2">
      <w:r w:rsidRPr="00A819D2">
        <w:pict w14:anchorId="39DE22D9">
          <v:rect id="_x0000_i1026" style="width:0;height:1.5pt" o:hralign="center" o:hrstd="t" o:hr="t" fillcolor="#a0a0a0" stroked="f"/>
        </w:pict>
      </w:r>
    </w:p>
    <w:p w14:paraId="00C9F76C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2. Processo stocastico, traiettorie e scenari — slide 4–7</w:t>
      </w:r>
    </w:p>
    <w:p w14:paraId="5F25AC8B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Esclusa la slide 6 (*)</w:t>
      </w:r>
    </w:p>
    <w:p w14:paraId="4359472F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10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15 minuti</w:t>
      </w:r>
    </w:p>
    <w:p w14:paraId="530CB096" w14:textId="69265A6D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processo stocastico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it-IT"/>
              </w:rPr>
              <m:t>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come famiglia di variabili casuali; distinzione tra distribuzione marginale, traiettoria e struttura congiunta; fissato </w:t>
      </w:r>
      <m:oMath>
        <m:r>
          <w:rPr>
            <w:rFonts w:ascii="Cambria Math" w:hAnsi="Cambria Math"/>
          </w:rPr>
          <m:t>ω</m:t>
        </m:r>
      </m:oMath>
      <w:r w:rsidRPr="00A819D2">
        <w:rPr>
          <w:lang w:val="it-IT"/>
        </w:rPr>
        <w:t xml:space="preserve">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it-IT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 w:rsidRPr="00A819D2">
        <w:rPr>
          <w:lang w:val="it-IT"/>
        </w:rPr>
        <w:t>è un percorso deterministico; ogni esito seleziona un’intera traiettoria e la probabilità assegna peso a insiemi di percorsi.</w:t>
      </w:r>
    </w:p>
    <w:p w14:paraId="28DF5484" w14:textId="77777777" w:rsidR="00A819D2" w:rsidRPr="00A819D2" w:rsidRDefault="00A819D2" w:rsidP="00A819D2">
      <w:r w:rsidRPr="00A819D2">
        <w:pict w14:anchorId="19EBA425">
          <v:rect id="_x0000_i1027" style="width:0;height:1.5pt" o:hralign="center" o:hrstd="t" o:hr="t" fillcolor="#a0a0a0" stroked="f"/>
        </w:pict>
      </w:r>
    </w:p>
    <w:p w14:paraId="1ABA269E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3. Momenti, stazionarietà e incrementi — slide 8–15</w:t>
      </w:r>
    </w:p>
    <w:p w14:paraId="72684CFE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Escluse le slide 9 (</w:t>
      </w:r>
      <w:r w:rsidRPr="00A819D2">
        <w:rPr>
          <w:b/>
          <w:bCs/>
          <w:i/>
          <w:iCs/>
          <w:lang w:val="it-IT"/>
        </w:rPr>
        <w:t>) e 12 (</w:t>
      </w:r>
      <w:r w:rsidRPr="00A819D2">
        <w:rPr>
          <w:b/>
          <w:bCs/>
          <w:lang w:val="it-IT"/>
        </w:rPr>
        <w:t>)</w:t>
      </w:r>
    </w:p>
    <w:p w14:paraId="265EA50F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20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35 minuti</w:t>
      </w:r>
    </w:p>
    <w:p w14:paraId="17EF02CC" w14:textId="6BCD1D12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funzioni media </w:t>
      </w:r>
      <m:oMath>
        <m:r>
          <w:rPr>
            <w:rFonts w:ascii="Cambria Math" w:hAnsi="Cambria Math"/>
          </w:rPr>
          <m:t>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it-IT"/>
          </w:rPr>
          <m:t>=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 xml:space="preserve">, varianza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it-IT"/>
          </w:rPr>
          <m:t>=</m:t>
        </m:r>
        <m:r>
          <m:rPr>
            <m:sty m:val="p"/>
          </m:rPr>
          <w:rPr>
            <w:rFonts w:ascii="Cambria Math" w:hAnsi="Cambria Math"/>
            <w:lang w:val="it-IT"/>
          </w:rPr>
          <m:t>Var</m:t>
        </m:r>
        <m:r>
          <w:rPr>
            <w:rFonts w:ascii="Cambria Math" w:hAnsi="Cambria Math"/>
            <w:lang w:val="it-IT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 xml:space="preserve">e autocovarianza </w:t>
      </w:r>
      <m:oMath>
        <m:r>
          <w:rPr>
            <w:rFonts w:ascii="Cambria Math" w:hAnsi="Cambria Math"/>
          </w:rPr>
          <m:t>c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it-IT"/>
          </w:rPr>
          <m:t>=</m:t>
        </m:r>
        <m:r>
          <m:rPr>
            <m:sty m:val="p"/>
          </m:rPr>
          <w:rPr>
            <w:rFonts w:ascii="Cambria Math" w:hAnsi="Cambria Math"/>
            <w:lang w:val="it-IT"/>
          </w:rPr>
          <m:t>Cov</m:t>
        </m:r>
        <m:r>
          <w:rPr>
            <w:rFonts w:ascii="Cambria Math" w:hAnsi="Cambria Math"/>
            <w:lang w:val="it-IT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 xml:space="preserve">; confronto tra rendimenti i.i.d. e passeggiata aleatoria; stazionarietà forte e </w:t>
      </w:r>
      <w:r w:rsidRPr="00A819D2">
        <w:rPr>
          <w:lang w:val="it-IT"/>
        </w:rPr>
        <w:lastRenderedPageBreak/>
        <w:t>debole; incrementi indipendenti e stazionari; distinzione essenziale tra stazionarietà del processo e stazionarietà degli incrementi.</w:t>
      </w:r>
    </w:p>
    <w:p w14:paraId="474B177D" w14:textId="5EE40B94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Avvertenza didattica:</w:t>
      </w:r>
      <w:r w:rsidRPr="00A819D2">
        <w:rPr>
          <w:lang w:val="it-IT"/>
        </w:rPr>
        <w:t xml:space="preserve"> la passeggiata aleatoria non è stazionaria perché </w:t>
      </w:r>
      <m:oMath>
        <m:r>
          <m:rPr>
            <m:sty m:val="p"/>
          </m:rPr>
          <w:rPr>
            <w:rFonts w:ascii="Cambria Math" w:hAnsi="Cambria Math"/>
            <w:lang w:val="it-IT"/>
          </w:rPr>
          <m:t>Var</m:t>
        </m:r>
        <m:r>
          <w:rPr>
            <w:rFonts w:ascii="Cambria Math" w:hAnsi="Cambria Math"/>
            <w:lang w:val="it-IT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</m:oMath>
      <w:r w:rsidRPr="00A819D2">
        <w:rPr>
          <w:lang w:val="it-IT"/>
        </w:rPr>
        <w:t>, ma possiede incrementi indipendenti e stazionari quando gli shock sono i.i.d.</w:t>
      </w:r>
    </w:p>
    <w:p w14:paraId="26D0E5E9" w14:textId="77777777" w:rsidR="00A819D2" w:rsidRPr="00A819D2" w:rsidRDefault="00A819D2" w:rsidP="00A819D2">
      <w:r w:rsidRPr="00A819D2">
        <w:pict w14:anchorId="0004D399">
          <v:rect id="_x0000_i1028" style="width:0;height:1.5pt" o:hralign="center" o:hrstd="t" o:hr="t" fillcolor="#a0a0a0" stroked="f"/>
        </w:pict>
      </w:r>
    </w:p>
    <w:p w14:paraId="3710EAC5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4. Filtrazione, adattabilità e strategie implementabili — slide 16–21</w:t>
      </w:r>
    </w:p>
    <w:p w14:paraId="1F0B5A37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Esclusa la slide 20 (*)</w:t>
      </w:r>
    </w:p>
    <w:p w14:paraId="1190B0DF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18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53 minuti</w:t>
      </w:r>
    </w:p>
    <w:p w14:paraId="76DE1A06" w14:textId="480320E0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informazione rappresentata da una famiglia crescente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w:rPr>
                <w:rFonts w:ascii="Cambria Math" w:hAnsi="Cambria Math"/>
                <w:lang w:val="it-IT"/>
              </w:rPr>
              <m:t>0</m:t>
            </m:r>
          </m:sub>
        </m:sSub>
        <m:r>
          <w:rPr>
            <w:rFonts w:ascii="Cambria Math" w:hAnsi="Cambria Math"/>
            <w:lang w:val="it-IT"/>
          </w:rPr>
          <m:t>⊆⋯⊆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; filtrazione naturale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</w:rPr>
          <m:t>σ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0</m:t>
                </m:r>
              </m:sub>
            </m:sSub>
          </m:e>
          <m:e>
            <m:r>
              <w:rPr>
                <w:rFonts w:ascii="Cambria Math" w:hAnsi="Cambria Math"/>
                <w:lang w:val="it-IT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>; processo adattato come processo osservabile sulla base dell’informazione corrente; processo anticipativo come dipendente dal futuro; adattabilità delle strategie e collegamento con la non anticipatività.</w:t>
      </w:r>
    </w:p>
    <w:p w14:paraId="41994F2B" w14:textId="17E52EC9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Avvertenza concettuale:</w:t>
      </w:r>
      <w:r w:rsidRPr="00A819D2">
        <w:rPr>
          <w:lang w:val="it-IT"/>
        </w:rPr>
        <w:t xml:space="preserve"> una strategia implementabile può usare tutta l’informazione disponibile al tempo </w:t>
      </w:r>
      <m:oMath>
        <m:r>
          <w:rPr>
            <w:rFonts w:ascii="Cambria Math" w:hAnsi="Cambria Math"/>
          </w:rPr>
          <m:t>t</m:t>
        </m:r>
      </m:oMath>
      <w:r w:rsidRPr="00A819D2">
        <w:rPr>
          <w:lang w:val="it-IT"/>
        </w:rPr>
        <w:t>, ma non informazioni che saranno osservate soltanto successivamente.</w:t>
      </w:r>
    </w:p>
    <w:p w14:paraId="317EE92F" w14:textId="77777777" w:rsidR="00A819D2" w:rsidRPr="00A819D2" w:rsidRDefault="00A819D2" w:rsidP="00A819D2">
      <w:r w:rsidRPr="00A819D2">
        <w:pict w14:anchorId="543631E1">
          <v:rect id="_x0000_i1029" style="width:0;height:1.5pt" o:hralign="center" o:hrstd="t" o:hr="t" fillcolor="#a0a0a0" stroked="f"/>
        </w:pict>
      </w:r>
    </w:p>
    <w:p w14:paraId="6CC46B44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5. Riepilogo della prima parte — slide 22</w:t>
      </w:r>
    </w:p>
    <w:p w14:paraId="4653FC93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4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57 minuti</w:t>
      </w:r>
    </w:p>
    <w:p w14:paraId="1F0D6A65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fissare la catena concettuale processo–traiettoria–filtrazione–adattabilità; richiamare la differenza tra evoluzione della grandezza e crescita dell’informazione; preparare il passaggio dalla descrizione del processo alla previsione condizionata del suo futuro.</w:t>
      </w:r>
    </w:p>
    <w:p w14:paraId="60B77A1C" w14:textId="77777777" w:rsidR="00A819D2" w:rsidRPr="00A819D2" w:rsidRDefault="00A819D2" w:rsidP="00A819D2">
      <w:r w:rsidRPr="00A819D2">
        <w:pict w14:anchorId="3E245F67">
          <v:rect id="_x0000_i1030" style="width:0;height:1.5pt" o:hralign="center" o:hrstd="t" o:hr="t" fillcolor="#a0a0a0" stroked="f"/>
        </w:pict>
      </w:r>
    </w:p>
    <w:p w14:paraId="79D460B5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Pausa</w:t>
      </w:r>
    </w:p>
    <w:p w14:paraId="638EE61B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15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72 minuti</w:t>
      </w:r>
    </w:p>
    <w:p w14:paraId="7C1E7871" w14:textId="77777777" w:rsidR="00A819D2" w:rsidRPr="00A819D2" w:rsidRDefault="00A819D2" w:rsidP="00A819D2">
      <w:r w:rsidRPr="00A819D2">
        <w:pict w14:anchorId="146CD1E1">
          <v:rect id="_x0000_i1031" style="width:0;height:1.5pt" o:hralign="center" o:hrstd="t" o:hr="t" fillcolor="#a0a0a0" stroked="f"/>
        </w:pict>
      </w:r>
    </w:p>
    <w:p w14:paraId="37FF70B3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6. Martingale e processo delle previsioni — slide 23–28</w:t>
      </w:r>
    </w:p>
    <w:p w14:paraId="5D93615C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Escluse le slide 27 (</w:t>
      </w:r>
      <w:r w:rsidRPr="00A819D2">
        <w:rPr>
          <w:b/>
          <w:bCs/>
          <w:i/>
          <w:iCs/>
          <w:lang w:val="it-IT"/>
        </w:rPr>
        <w:t>) e 28 (</w:t>
      </w:r>
      <w:r w:rsidRPr="00A819D2">
        <w:rPr>
          <w:b/>
          <w:bCs/>
          <w:lang w:val="it-IT"/>
        </w:rPr>
        <w:t>)</w:t>
      </w:r>
    </w:p>
    <w:p w14:paraId="7A0AFA8F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18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90 minuti</w:t>
      </w:r>
    </w:p>
    <w:p w14:paraId="123B2E9F" w14:textId="7296C36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condizioni di adattabilità, integrabilità e previsione equa;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  <w:lang w:val="it-IT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it-IT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val="it-IT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A819D2">
        <w:rPr>
          <w:lang w:val="it-IT"/>
        </w:rPr>
        <w:t>; costanza della media necessaria ma non sufficiente; submartingala e supermartingala; separazione tra componente martingala e tendenza prevedibile; classificazione della passeggiata aleatoria in funzione della deriva.</w:t>
      </w:r>
    </w:p>
    <w:p w14:paraId="0378482E" w14:textId="77777777" w:rsidR="00A819D2" w:rsidRPr="00A819D2" w:rsidRDefault="00A819D2" w:rsidP="00A819D2">
      <w:proofErr w:type="spellStart"/>
      <w:r w:rsidRPr="00A819D2">
        <w:t>Richiamare</w:t>
      </w:r>
      <w:proofErr w:type="spellEnd"/>
      <w:r w:rsidRPr="00A819D2">
        <w:t xml:space="preserve"> il </w:t>
      </w:r>
      <w:proofErr w:type="spellStart"/>
      <w:r w:rsidRPr="00A819D2">
        <w:t>processo</w:t>
      </w:r>
      <w:proofErr w:type="spellEnd"/>
      <w:r w:rsidRPr="00A819D2">
        <w:t xml:space="preserve"> </w:t>
      </w:r>
      <w:proofErr w:type="spellStart"/>
      <w:r w:rsidRPr="00A819D2">
        <w:t>compensato</w:t>
      </w:r>
      <w:proofErr w:type="spellEnd"/>
    </w:p>
    <w:p w14:paraId="3875CBF4" w14:textId="5E55EAD3" w:rsidR="00A819D2" w:rsidRPr="00A819D2" w:rsidRDefault="00A819D2" w:rsidP="00A819D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-tν</m:t>
          </m:r>
          <m:r>
            <w:rPr>
              <w:i/>
            </w:rPr>
            <w:br/>
          </m:r>
        </m:oMath>
      </m:oMathPara>
    </w:p>
    <w:p w14:paraId="1A1E0ECF" w14:textId="0F395506" w:rsidR="00A819D2" w:rsidRPr="00A819D2" w:rsidRDefault="00A819D2" w:rsidP="00A819D2">
      <w:r w:rsidRPr="00A819D2">
        <w:t xml:space="preserve">e, </w:t>
      </w:r>
      <w:proofErr w:type="spellStart"/>
      <w:r w:rsidRPr="00A819D2">
        <w:t>nel</w:t>
      </w:r>
      <w:proofErr w:type="spellEnd"/>
      <w:r w:rsidRPr="00A819D2">
        <w:t xml:space="preserve"> </w:t>
      </w:r>
      <w:proofErr w:type="spellStart"/>
      <w:r w:rsidRPr="00A819D2">
        <w:t>caso</w:t>
      </w:r>
      <w:proofErr w:type="spellEnd"/>
      <w:r w:rsidRPr="00A819D2">
        <w:t xml:space="preserve"> </w:t>
      </w:r>
      <m:oMath>
        <m:r>
          <w:rPr>
            <w:rFonts w:ascii="Cambria Math" w:hAnsi="Cambria Math"/>
          </w:rPr>
          <m:t>ν=0</m:t>
        </m:r>
      </m:oMath>
      <w:r w:rsidRPr="00A819D2">
        <w:t>,</w:t>
      </w:r>
    </w:p>
    <w:p w14:paraId="0E2AD366" w14:textId="7DBDFBD4" w:rsidR="00A819D2" w:rsidRPr="00A819D2" w:rsidRDefault="00A819D2" w:rsidP="00A819D2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BFCAC60" w14:textId="1B8C1B9C" w:rsidR="00A819D2" w:rsidRPr="00A819D2" w:rsidRDefault="00A819D2" w:rsidP="00A819D2">
      <w:pPr>
        <w:rPr>
          <w:lang w:val="it-IT"/>
        </w:rPr>
      </w:pPr>
      <w:r w:rsidRPr="00A819D2">
        <w:rPr>
          <w:lang w:val="it-IT"/>
        </w:rPr>
        <w:t xml:space="preserve">sottolineando che il secondo sottrae la crescita prevedibile della varianza. Martingala di </w:t>
      </w:r>
      <w:proofErr w:type="spellStart"/>
      <w:r w:rsidRPr="00A819D2">
        <w:rPr>
          <w:lang w:val="it-IT"/>
        </w:rPr>
        <w:t>Doob</w:t>
      </w:r>
      <w:proofErr w:type="spellEnd"/>
      <w:r w:rsidRPr="00A819D2">
        <w:rPr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it-IT"/>
          </w:rPr>
          <m:t>=</m:t>
        </m:r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it-IT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it-IT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>: aggiornamento razionale della previsione e revisioni con media condizionata nulla.</w:t>
      </w:r>
    </w:p>
    <w:p w14:paraId="476D9AD1" w14:textId="77777777" w:rsidR="00A819D2" w:rsidRPr="00A819D2" w:rsidRDefault="00A819D2" w:rsidP="00A819D2">
      <w:r w:rsidRPr="00A819D2">
        <w:pict w14:anchorId="2DBC67F3">
          <v:rect id="_x0000_i1032" style="width:0;height:1.5pt" o:hralign="center" o:hrstd="t" o:hr="t" fillcolor="#a0a0a0" stroked="f"/>
        </w:pict>
      </w:r>
    </w:p>
    <w:p w14:paraId="52D929C1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7. Il modello binomiale come struttura informativa — slide 29–36</w:t>
      </w:r>
    </w:p>
    <w:p w14:paraId="7023A52E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Escluse le slide 32 (</w:t>
      </w:r>
      <w:r w:rsidRPr="00A819D2">
        <w:rPr>
          <w:b/>
          <w:bCs/>
          <w:i/>
          <w:iCs/>
          <w:lang w:val="it-IT"/>
        </w:rPr>
        <w:t>) e 34 (</w:t>
      </w:r>
      <w:r w:rsidRPr="00A819D2">
        <w:rPr>
          <w:b/>
          <w:bCs/>
          <w:lang w:val="it-IT"/>
        </w:rPr>
        <w:t>)</w:t>
      </w:r>
    </w:p>
    <w:p w14:paraId="2284CE46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20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110 minuti</w:t>
      </w:r>
    </w:p>
    <w:p w14:paraId="5BEA10F2" w14:textId="4B6C1CC5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dinamica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it-IT"/>
              </w:rPr>
              <m:t>+1</m:t>
            </m:r>
          </m:sub>
        </m:sSub>
        <m: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</w:rPr>
          <m:t>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oppure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; scenari come sequenze di rialzi e ribassi; albero ricombinante e distinzione tra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it-IT"/>
              </w:rPr>
              <m:t>2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819D2">
        <w:rPr>
          <w:lang w:val="it-IT"/>
        </w:rPr>
        <w:t xml:space="preserve">storie 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it-IT"/>
          </w:rPr>
          <m:t>+1</m:t>
        </m:r>
      </m:oMath>
      <w:r w:rsidRPr="00A819D2">
        <w:rPr>
          <w:lang w:val="it-IT"/>
        </w:rPr>
        <w:t>nodi; lettura della figura della slide 30; media, varianza e autocovarianza del prezzo binomiale.</w:t>
      </w:r>
    </w:p>
    <w:p w14:paraId="3D98F2A0" w14:textId="667E74AD" w:rsidR="00A819D2" w:rsidRPr="00A819D2" w:rsidRDefault="00A819D2" w:rsidP="00A819D2">
      <w:pPr>
        <w:rPr>
          <w:lang w:val="it-IT"/>
        </w:rPr>
      </w:pPr>
      <w:r w:rsidRPr="00A819D2">
        <w:rPr>
          <w:lang w:val="it-IT"/>
        </w:rPr>
        <w:t xml:space="preserve">Filtrazione sull’albero come affinamento delle partizioni di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A819D2">
        <w:rPr>
          <w:lang w:val="it-IT"/>
        </w:rPr>
        <w:t xml:space="preserve">; traiettorie appartenenti allo stesso blocco di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it-IT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indistinguibili al tempo </w:t>
      </w:r>
      <m:oMath>
        <m:r>
          <w:rPr>
            <w:rFonts w:ascii="Cambria Math" w:hAnsi="Cambria Math"/>
          </w:rPr>
          <m:t>t</m:t>
        </m:r>
      </m:oMath>
      <w:r w:rsidRPr="00A819D2">
        <w:rPr>
          <w:lang w:val="it-IT"/>
        </w:rPr>
        <w:t>; distinzione fra processo delle previsioni</w:t>
      </w:r>
    </w:p>
    <w:p w14:paraId="2FA0AE61" w14:textId="19AB379C" w:rsidR="00A819D2" w:rsidRPr="00A819D2" w:rsidRDefault="00A819D2" w:rsidP="00A819D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424E994D" w14:textId="50A282A4" w:rsidR="00A819D2" w:rsidRPr="00A819D2" w:rsidRDefault="00A819D2" w:rsidP="00A819D2">
      <w:pPr>
        <w:rPr>
          <w:lang w:val="it-IT"/>
        </w:rPr>
      </w:pPr>
      <w:r w:rsidRPr="00A819D2">
        <w:rPr>
          <w:lang w:val="it-IT"/>
        </w:rPr>
        <w:t xml:space="preserve">e processo dei prezzi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A819D2">
        <w:rPr>
          <w:lang w:val="it-IT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è sempre una martingala, mentre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819D2">
        <w:rPr>
          <w:lang w:val="it-IT"/>
        </w:rPr>
        <w:t xml:space="preserve">lo è soltanto se il rendimento lordo medio è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it-IT"/>
          </w:rPr>
          <m:t>=1</m:t>
        </m:r>
      </m:oMath>
      <w:r w:rsidRPr="00A819D2">
        <w:rPr>
          <w:lang w:val="it-IT"/>
        </w:rPr>
        <w:t>.</w:t>
      </w:r>
    </w:p>
    <w:p w14:paraId="5C5C058C" w14:textId="77777777" w:rsidR="00A819D2" w:rsidRPr="00A819D2" w:rsidRDefault="00A819D2" w:rsidP="00A819D2">
      <w:r w:rsidRPr="00A819D2">
        <w:pict w14:anchorId="2FECAC7F">
          <v:rect id="_x0000_i1033" style="width:0;height:1.5pt" o:hralign="center" o:hrstd="t" o:hr="t" fillcolor="#a0a0a0" stroked="f"/>
        </w:pict>
      </w:r>
    </w:p>
    <w:p w14:paraId="514DBF40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8. Esercizi in aula — slide 37–41</w:t>
      </w:r>
    </w:p>
    <w:p w14:paraId="2EAEC99A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20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130 minuti</w:t>
      </w:r>
    </w:p>
    <w:p w14:paraId="0278DA23" w14:textId="4E10BE8F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esercizio 1 su albero binomiale a due periodi, scenari, valore atteso terminale, valore atteso condizionato e proprietà della torre; esercizio 2 sulla classificazione del profitto cumulato come martingala, </w:t>
      </w:r>
      <w:proofErr w:type="spellStart"/>
      <w:r w:rsidRPr="00A819D2">
        <w:rPr>
          <w:lang w:val="it-IT"/>
        </w:rPr>
        <w:t>submartingala</w:t>
      </w:r>
      <w:proofErr w:type="spellEnd"/>
      <w:r w:rsidRPr="00A819D2">
        <w:rPr>
          <w:lang w:val="it-IT"/>
        </w:rPr>
        <w:t xml:space="preserve"> o </w:t>
      </w:r>
      <w:proofErr w:type="spellStart"/>
      <w:r w:rsidRPr="00A819D2">
        <w:rPr>
          <w:lang w:val="it-IT"/>
        </w:rPr>
        <w:t>supermartingala</w:t>
      </w:r>
      <w:proofErr w:type="spellEnd"/>
      <w:r w:rsidRPr="00A819D2">
        <w:rPr>
          <w:lang w:val="it-IT"/>
        </w:rPr>
        <w:t xml:space="preserve">; interpretazione finanziaria della deriva </w:t>
      </w:r>
      <m:oMath>
        <m:r>
          <w:rPr>
            <w:rFonts w:ascii="Cambria Math" w:hAnsi="Cambria Math"/>
          </w:rPr>
          <m:t>ν</m:t>
        </m:r>
      </m:oMath>
      <w:r w:rsidRPr="00A819D2">
        <w:rPr>
          <w:lang w:val="it-IT"/>
        </w:rPr>
        <w:t>.</w:t>
      </w:r>
    </w:p>
    <w:p w14:paraId="7155253D" w14:textId="77777777" w:rsidR="00A819D2" w:rsidRPr="00A819D2" w:rsidRDefault="00A819D2" w:rsidP="00A819D2">
      <w:proofErr w:type="spellStart"/>
      <w:r w:rsidRPr="00A819D2">
        <w:rPr>
          <w:b/>
          <w:bCs/>
        </w:rPr>
        <w:t>Scansione</w:t>
      </w:r>
      <w:proofErr w:type="spellEnd"/>
      <w:r w:rsidRPr="00A819D2">
        <w:rPr>
          <w:b/>
          <w:bCs/>
        </w:rPr>
        <w:t xml:space="preserve"> </w:t>
      </w:r>
      <w:proofErr w:type="spellStart"/>
      <w:r w:rsidRPr="00A819D2">
        <w:rPr>
          <w:b/>
          <w:bCs/>
        </w:rPr>
        <w:t>operativa</w:t>
      </w:r>
      <w:proofErr w:type="spellEnd"/>
      <w:r w:rsidRPr="00A819D2">
        <w:rPr>
          <w:b/>
          <w:bCs/>
        </w:rPr>
        <w:t xml:space="preserve"> </w:t>
      </w:r>
      <w:proofErr w:type="spellStart"/>
      <w:r w:rsidRPr="00A819D2">
        <w:rPr>
          <w:b/>
          <w:bCs/>
        </w:rPr>
        <w:t>consigliata</w:t>
      </w:r>
      <w:proofErr w:type="spellEnd"/>
      <w:r w:rsidRPr="00A819D2">
        <w:rPr>
          <w:b/>
          <w:bCs/>
        </w:rPr>
        <w:t>:</w:t>
      </w:r>
    </w:p>
    <w:p w14:paraId="6A827BAA" w14:textId="77777777" w:rsidR="00A819D2" w:rsidRPr="00A819D2" w:rsidRDefault="00A819D2" w:rsidP="00A819D2">
      <w:pPr>
        <w:numPr>
          <w:ilvl w:val="0"/>
          <w:numId w:val="2"/>
        </w:numPr>
        <w:rPr>
          <w:lang w:val="it-IT"/>
        </w:rPr>
      </w:pPr>
      <w:r w:rsidRPr="00A819D2">
        <w:rPr>
          <w:lang w:val="it-IT"/>
        </w:rPr>
        <w:t xml:space="preserve">Esercizio 1: 7 minuti di lavoro autonomo e 5 minuti di soluzione guidata. </w:t>
      </w:r>
    </w:p>
    <w:p w14:paraId="2ACF05E5" w14:textId="77777777" w:rsidR="00A819D2" w:rsidRPr="00A819D2" w:rsidRDefault="00A819D2" w:rsidP="00A819D2">
      <w:pPr>
        <w:numPr>
          <w:ilvl w:val="0"/>
          <w:numId w:val="2"/>
        </w:numPr>
        <w:rPr>
          <w:lang w:val="it-IT"/>
        </w:rPr>
      </w:pPr>
      <w:r w:rsidRPr="00A819D2">
        <w:rPr>
          <w:lang w:val="it-IT"/>
        </w:rPr>
        <w:t xml:space="preserve">Esercizio 2: 4 minuti di lavoro autonomo e 4 minuti di discussione e soluzione. </w:t>
      </w:r>
    </w:p>
    <w:p w14:paraId="6321F390" w14:textId="6C3219B2" w:rsidR="00A819D2" w:rsidRPr="00A819D2" w:rsidRDefault="00A819D2" w:rsidP="00A819D2">
      <w:pPr>
        <w:rPr>
          <w:lang w:val="it-IT"/>
        </w:rPr>
      </w:pPr>
      <w:r w:rsidRPr="00A819D2">
        <w:rPr>
          <w:lang w:val="it-IT"/>
        </w:rPr>
        <w:t xml:space="preserve">Nella correzione del primo esercizio evidenziare che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2</m:t>
                </m:r>
              </m:sub>
            </m:sSub>
            <m:r>
              <w:rPr>
                <w:rFonts w:ascii="Cambria Math" w:hAnsi="Cambria Math"/>
                <w:lang w:val="it-IT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val="it-IT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it-IT"/>
                  </w:rPr>
                  <m:t>1</m:t>
                </m:r>
              </m:sub>
            </m:sSub>
          </m:e>
        </m:d>
      </m:oMath>
      <w:r w:rsidRPr="00A819D2">
        <w:rPr>
          <w:lang w:val="it-IT"/>
        </w:rPr>
        <w:t>è una variabile casuale, con un valore diverso in ciascun nodo informativo.</w:t>
      </w:r>
    </w:p>
    <w:p w14:paraId="2889BF32" w14:textId="77777777" w:rsidR="00A819D2" w:rsidRPr="00A819D2" w:rsidRDefault="00A819D2" w:rsidP="00A819D2">
      <w:r w:rsidRPr="00A819D2">
        <w:pict w14:anchorId="25A24819">
          <v:rect id="_x0000_i1034" style="width:0;height:1.5pt" o:hralign="center" o:hrstd="t" o:hr="t" fillcolor="#a0a0a0" stroked="f"/>
        </w:pict>
      </w:r>
    </w:p>
    <w:p w14:paraId="47789983" w14:textId="77777777" w:rsidR="00A819D2" w:rsidRPr="00A819D2" w:rsidRDefault="00A819D2" w:rsidP="00A819D2">
      <w:pPr>
        <w:rPr>
          <w:b/>
          <w:bCs/>
          <w:lang w:val="it-IT"/>
        </w:rPr>
      </w:pPr>
      <w:r w:rsidRPr="00A819D2">
        <w:rPr>
          <w:b/>
          <w:bCs/>
          <w:lang w:val="it-IT"/>
        </w:rPr>
        <w:t>9. Sintesi conclusiva e collegamenti — slide 42</w:t>
      </w:r>
    </w:p>
    <w:p w14:paraId="78A600D7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Tempo parziale:</w:t>
      </w:r>
      <w:r w:rsidRPr="00A819D2">
        <w:rPr>
          <w:lang w:val="it-IT"/>
        </w:rPr>
        <w:t xml:space="preserve"> 5 minuti</w:t>
      </w:r>
      <w:r w:rsidRPr="00A819D2">
        <w:rPr>
          <w:lang w:val="it-IT"/>
        </w:rPr>
        <w:br/>
      </w:r>
      <w:r w:rsidRPr="00A819D2">
        <w:rPr>
          <w:b/>
          <w:bCs/>
          <w:lang w:val="it-IT"/>
        </w:rPr>
        <w:t>Tempo cumulato:</w:t>
      </w:r>
      <w:r w:rsidRPr="00A819D2">
        <w:rPr>
          <w:lang w:val="it-IT"/>
        </w:rPr>
        <w:t xml:space="preserve"> 135 minuti</w:t>
      </w:r>
    </w:p>
    <w:p w14:paraId="137B3889" w14:textId="77777777" w:rsidR="00A819D2" w:rsidRPr="00A819D2" w:rsidRDefault="00A819D2" w:rsidP="00A819D2">
      <w:pPr>
        <w:rPr>
          <w:lang w:val="it-IT"/>
        </w:rPr>
      </w:pPr>
      <w:r w:rsidRPr="00A819D2">
        <w:rPr>
          <w:b/>
          <w:bCs/>
          <w:lang w:val="it-IT"/>
        </w:rPr>
        <w:t>Contenuti essenziali:</w:t>
      </w:r>
      <w:r w:rsidRPr="00A819D2">
        <w:rPr>
          <w:lang w:val="it-IT"/>
        </w:rPr>
        <w:t xml:space="preserve"> ricomporre il percorso</w:t>
      </w:r>
    </w:p>
    <w:p w14:paraId="7934A021" w14:textId="2B443962" w:rsidR="00A819D2" w:rsidRPr="00A819D2" w:rsidRDefault="00A819D2" w:rsidP="00A819D2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processo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dipendenza temporale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informazione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adattabilit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martingala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72F01350" w14:textId="77777777" w:rsidR="00A819D2" w:rsidRPr="00A819D2" w:rsidRDefault="00A819D2" w:rsidP="00A819D2">
      <w:pPr>
        <w:rPr>
          <w:lang w:val="it-IT"/>
        </w:rPr>
      </w:pPr>
      <w:r w:rsidRPr="00A819D2">
        <w:rPr>
          <w:lang w:val="it-IT"/>
        </w:rPr>
        <w:t>Richiamare i collegamenti con processi in tempo continuo, simulazione di traiettorie, catene di Markov e programmazione stocastica; la filtrazione descrive l’informazione disponibile, mentre adattabilità e martingale formalizzano rispettivamente ciò che è osservabile e ciò che è prevedibile.</w:t>
      </w:r>
    </w:p>
    <w:p w14:paraId="38DB8FD2" w14:textId="77777777" w:rsidR="00384733" w:rsidRPr="00A819D2" w:rsidRDefault="00384733">
      <w:pPr>
        <w:rPr>
          <w:lang w:val="it-IT"/>
        </w:rPr>
      </w:pPr>
    </w:p>
    <w:sectPr w:rsidR="00384733" w:rsidRPr="00A819D2" w:rsidSect="00A819D2">
      <w:footerReference w:type="default" r:id="rId7"/>
      <w:pgSz w:w="11906" w:h="16838"/>
      <w:pgMar w:top="1417" w:right="1134" w:bottom="1134" w:left="1134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B2428" w14:textId="77777777" w:rsidR="00120C7B" w:rsidRDefault="00120C7B" w:rsidP="00A819D2">
      <w:pPr>
        <w:spacing w:after="0" w:line="240" w:lineRule="auto"/>
      </w:pPr>
      <w:r>
        <w:separator/>
      </w:r>
    </w:p>
  </w:endnote>
  <w:endnote w:type="continuationSeparator" w:id="0">
    <w:p w14:paraId="1615D5AE" w14:textId="77777777" w:rsidR="00120C7B" w:rsidRDefault="00120C7B" w:rsidP="00A8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928055"/>
      <w:docPartObj>
        <w:docPartGallery w:val="Page Numbers (Bottom of Page)"/>
        <w:docPartUnique/>
      </w:docPartObj>
    </w:sdtPr>
    <w:sdtContent>
      <w:p w14:paraId="049FD4EA" w14:textId="2DD33EFF" w:rsidR="00A819D2" w:rsidRDefault="00A819D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4F4380" w14:textId="77777777" w:rsidR="00A819D2" w:rsidRDefault="00A81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3349E" w14:textId="77777777" w:rsidR="00120C7B" w:rsidRDefault="00120C7B" w:rsidP="00A819D2">
      <w:pPr>
        <w:spacing w:after="0" w:line="240" w:lineRule="auto"/>
      </w:pPr>
      <w:r>
        <w:separator/>
      </w:r>
    </w:p>
  </w:footnote>
  <w:footnote w:type="continuationSeparator" w:id="0">
    <w:p w14:paraId="1DECE123" w14:textId="77777777" w:rsidR="00120C7B" w:rsidRDefault="00120C7B" w:rsidP="00A81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C63"/>
    <w:multiLevelType w:val="multilevel"/>
    <w:tmpl w:val="C22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1B9"/>
    <w:multiLevelType w:val="multilevel"/>
    <w:tmpl w:val="3B6A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3446">
    <w:abstractNumId w:val="1"/>
  </w:num>
  <w:num w:numId="2" w16cid:durableId="186436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D2"/>
    <w:rsid w:val="00120C7B"/>
    <w:rsid w:val="00384733"/>
    <w:rsid w:val="00792BBD"/>
    <w:rsid w:val="00894F4F"/>
    <w:rsid w:val="008F36E7"/>
    <w:rsid w:val="00926F5A"/>
    <w:rsid w:val="009A50F7"/>
    <w:rsid w:val="00A819D2"/>
    <w:rsid w:val="00DD4EC2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0DB66C"/>
  <w15:chartTrackingRefBased/>
  <w15:docId w15:val="{7F81383D-9F5F-4E5D-90DD-3B4A2F2D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9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9D2"/>
  </w:style>
  <w:style w:type="paragraph" w:styleId="Footer">
    <w:name w:val="footer"/>
    <w:basedOn w:val="Normal"/>
    <w:link w:val="FooterChar"/>
    <w:uiPriority w:val="99"/>
    <w:unhideWhenUsed/>
    <w:rsid w:val="00A819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1</cp:revision>
  <dcterms:created xsi:type="dcterms:W3CDTF">2026-07-14T20:46:00Z</dcterms:created>
  <dcterms:modified xsi:type="dcterms:W3CDTF">2026-07-14T20:48:00Z</dcterms:modified>
</cp:coreProperties>
</file>