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rPr>
          <w:b/>
          <w:bCs/>
          <w:sz w:val="36"/>
          <w:szCs w:val="36"/>
          <w:lang w:val="it-IT"/>
        </w:rPr>
      </w:pPr>
      <w:r>
        <w:rPr>
          <w:b/>
          <w:bCs/>
          <w:sz w:val="36"/>
          <w:szCs w:val="36"/>
          <w:lang w:val="it-IT"/>
        </w:rPr>
        <w:t xml:space="preserve">Lezione 14 - Programmazione stocastica I</w:t>
      </w:r>
    </w:p>
    <w:p>
      <w:pPr>
        <w:jc w:val="center"/>
        <w:rPr>
          <w:b/>
          <w:bCs/>
          <w:sz w:val="36"/>
          <w:szCs w:val="36"/>
          <w:lang w:val="it-IT"/>
        </w:rPr>
      </w:pPr>
      <w:r>
        <w:rPr>
          <w:b/>
          <w:bCs/>
          <w:sz w:val="36"/>
          <w:szCs w:val="36"/>
          <w:lang w:val="it-IT"/>
        </w:rPr>
        <w:t xml:space="preserve">Scaletta-promemoria</w:t>
      </w:r>
    </w:p>
    <w:p>
      <w:pPr>
        <w:jc w:val="center"/>
        <w:rPr>
          <w:b/>
          <w:bCs/>
          <w:sz w:val="36"/>
          <w:szCs w:val="36"/>
          <w:lang w:val="it-IT"/>
        </w:rPr>
      </w:pPr>
    </w:p>
    <w:p>
      <w:r>
        <w:pict>
          <v:rect id="_x0000_i1025" style="width:0;height:1.5pt" o:hralign="center" o:hrstd="t" o:hr="t" fillcolor="#a0a0a0" stroked="f"/>
        </w:pict>
      </w:r>
    </w:p>
    <w:p>
      <w:pPr>
        <w:rPr>
          <w:b/>
          <w:bCs/>
          <w:lang w:val="it-IT"/>
        </w:rPr>
      </w:pPr>
      <w:r>
        <w:rPr>
          <w:b/>
          <w:bCs/>
          <w:lang w:val="it-IT"/>
        </w:rPr>
        <w:t xml:space="preserve">Gruppo 1 — Apertura (slide 1–4) · parziale 8′ · cumulato 8′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2000"/>
        <w:gridCol w:w="1750"/>
        <w:gridCol w:w="5693"/>
      </w:tblGrid>
      <w:tr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#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Titolo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Funzione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Contenuto essenziale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1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Frontespizio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—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Lezione 14 – Programmazione lineare stocastica I: programmazione stocastica a due stadi. Titolo breve per la footline: [PS I]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2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Dove eravamo: l'ALM deterministico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Riattivazione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Nel Cap. 12 la traiettoria dei coefficienti è nota al tempo 0: composizione dell'attivo, giacenze e funding si determinano congiuntamente. Ripresa della chiusura della Lezione 12: </w:t>
            </w:r>
            <w:r>
              <w:rPr>
                <w:b/>
                <w:bCs/>
                <w:lang w:val="it-IT"/>
              </w:rPr>
              <w:t xml:space="preserve">deterministico non significa costante, significa noto in anticipo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3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La domanda della lezione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Problema guida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Domanda guida del Cap. 14: come si decide oggi quando il futuro può evolvere in modi diversi e le possibilità di reagire domani dipendono dalle scelte fatte oggi? Un problema può essere multiperiodale senza essere stocastico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4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Percorso e obiettivi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Mappa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Modello probabilistico → scenari → ricorso → programma stocastico → forma estesa. Obiettivi dal capitolo: distinguere periodi e stadi, primo stadio e ricorso; rappresentare l'incertezza con scenari; formulare il programma a due stadi e la forma estesa</w:t>
            </w:r>
          </w:p>
        </w:tc>
      </w:tr>
    </w:tbl>
    <w:p>
      <w:r>
        <w:pict>
          <v:rect id="_x0000_i1026" style="width:0;height:1.5pt" o:hralign="center" o:hrstd="t" o:hr="t" fillcolor="#a0a0a0" stroked="f"/>
        </w:pict>
      </w:r>
    </w:p>
    <w:p>
      <w:pPr>
        <w:rPr>
          <w:b/>
          <w:bCs/>
          <w:lang w:val="it-IT"/>
        </w:rPr>
      </w:pPr>
      <w:r>
        <w:rPr>
          <w:b/>
          <w:bCs/>
          <w:lang w:val="it-IT"/>
        </w:rPr>
        <w:t xml:space="preserve">Gruppo 2 — Incertezza e struttura informativa (slide 5–7) · parziale 11′ · cumulato 19′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2000"/>
        <w:gridCol w:w="1750"/>
        <w:gridCol w:w="5693"/>
      </w:tblGrid>
      <w:tr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#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Titolo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Funzione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Contenuto essenziale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5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Dalla traiettoria nota ai dati aleatori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Formalizzazione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ξ̄_t (traiettoria fissata; la barra non indica un valore atteso) contro ξ_t: (Ω, F) → R^m; ξ = (ξ₁, …, ξ_T), nessuna ipotesi di indipendenza tra componenti o date. Caso SVB: Z̄_t = (R̄_t, C̄_t, F̄_t) → Z_t = (Z_t^R, Z_t^C, Z_t^F)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6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Prima si decide, poi si osserva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Figura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Cap14_struttura_two_stage. Sequenza x → ξ → y(x, ξ). </w:t>
            </w:r>
            <w:r>
              <w:rPr>
                <w:b/>
                <w:bCs/>
                <w:lang w:val="it-IT"/>
              </w:rPr>
              <w:t xml:space="preserve">Il ricorso non annulla la decisione iniziale</w:t>
            </w:r>
            <w:r>
              <w:rPr>
                <w:lang w:val="it-IT"/>
              </w:rPr>
              <w:t xml:space="preserve">: reagisce dentro le possibilità che x ha lasciato aperte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7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Stadi decisionali e periodi temporali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Snodo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Numero dei periodi economici ≠ numero degli stadi decisionali. Nel modello a due stadi l'intera realizzazione di ξ è nota prima del ricorso. Caso SVB: y = (g₁, …, g₄, u₁, u₂, u₃), anche u₁ è deciso conoscendo tutta ξ</w:t>
            </w:r>
          </w:p>
        </w:tc>
      </w:tr>
    </w:tbl>
    <w:p>
      <w:r>
        <w:pict>
          <v:rect id="_x0000_i1027" style="width:0;height:1.5pt" o:hralign="center" o:hrstd="t" o:hr="t" fillcolor="#a0a0a0" stroked="f"/>
        </w:pict>
      </w:r>
    </w:p>
    <w:p>
      <w:pPr>
        <w:rPr>
          <w:b/>
          <w:bCs/>
          <w:lang w:val="it-IT"/>
        </w:rPr>
      </w:pPr>
      <w:r>
        <w:rPr>
          <w:b/>
          <w:bCs/>
          <w:lang w:val="it-IT"/>
        </w:rPr>
        <w:t xml:space="preserve">Gruppo 3 — Scenari (slide 8–9) · parziale 8′ · cumulato 27′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2000"/>
        <w:gridCol w:w="1750"/>
        <w:gridCol w:w="5693"/>
      </w:tblGrid>
      <w:tr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#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Titolo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Funzione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Contenuto essenziale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8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Rappresentare l'incertezza con scenari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Definizione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Cap14_rappresentazione_scenari. Insieme {(ξ_s, p_s)}, p_s ≥ 0, Σ p_s = 1; E[φ(ξ)] = Σ p_s φ(ξ_s) esatto con supporto finito, approssimato altrimenti. Uno scenario è una traiettoria ξ_s = (ξ₁^s, …, ξ_T^s), </w:t>
            </w:r>
            <w:r>
              <w:rPr>
                <w:b/>
                <w:bCs/>
                <w:lang w:val="it-IT"/>
              </w:rPr>
              <w:t xml:space="preserve">non lo stato a una singola data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9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Come si costruiscono gli scenari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Panorama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Enumerazione esatta; generazione di traiettorie (Monte Carlo, p_s = 1/M; caso a stati finiti → catene di Markov); moment matching; riduzione degli scenari. Campionamento interno e algoritmi di riduzione non sviluppati nel corso</w:t>
            </w:r>
          </w:p>
        </w:tc>
      </w:tr>
    </w:tbl>
    <w:p>
      <w:r>
        <w:pict>
          <v:rect id="_x0000_i1028" style="width:0;height:1.5pt" o:hralign="center" o:hrstd="t" o:hr="t" fillcolor="#a0a0a0" stroked="f"/>
        </w:pict>
      </w:r>
    </w:p>
    <w:p>
      <w:pPr>
        <w:rPr>
          <w:b/>
          <w:bCs/>
          <w:lang w:val="it-IT"/>
        </w:rPr>
      </w:pPr>
      <w:r>
        <w:rPr>
          <w:b/>
          <w:bCs/>
          <w:lang w:val="it-IT"/>
        </w:rPr>
        <w:t xml:space="preserve">Gruppo 4 — Scenari da una catena di Markov (slide 10–12) · parziale 12′ · cumulato 39′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2000"/>
        <w:gridCol w:w="1750"/>
        <w:gridCol w:w="5577"/>
      </w:tblGrid>
      <w:tr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#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Titolo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Funzione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Contenuto essenziale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10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Otto stati e una matrice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Impostazione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I = {R_L, R_H} × {C_L, C_H} × {F_L, F_H}; P = (p_ij) omogenea descrive congiuntamente gli otto stati, senza ipotesi di indipendenza fra i fattori. Z₀ noto; scenario ξ_s = (Z₁^s, …, Z₄^s), ammissibile se tutte le transizioni hanno probabilità positiva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11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Dalle transizioni alle probabilità di scenario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Figura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Cap14_albero_markoviano_scenari. p_s = p_{i₀i₁} p_{i₁i₂} p_{i₂i₃} p_{i₃i₄} per la proprietà di Markov: P → traiettorie ammissibili → {(ξ_s, p_s)}. </w:t>
            </w:r>
            <w:r>
              <w:rPr>
                <w:b/>
                <w:bCs/>
                <w:lang w:val="it-IT"/>
              </w:rPr>
              <w:t xml:space="preserve">I nodi intermedi sono stati del processo, non stadi decisionali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12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Traiettoria o stato finale?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Snodo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(P⁴)_{i₀j} = Σ p_s sugli scenari che terminano in z_j: la distribuzione terminale perde gli stati intermedi. Nel caso SVB servono: Z_t^s ↦ (a_tj^s, d_t^s, r_t^{g,s}, r_t^{u,s}, ū_t^s) a ogni data</w:t>
            </w:r>
          </w:p>
        </w:tc>
      </w:tr>
    </w:tbl>
    <w:p>
      <w:r>
        <w:pict>
          <v:rect id="_x0000_i1029" style="width:0;height:1.5pt" o:hralign="center" o:hrstd="t" o:hr="t" fillcolor="#a0a0a0" stroked="f"/>
        </w:pict>
      </w:r>
    </w:p>
    <w:p>
      <w:pPr>
        <w:rPr>
          <w:b/>
          <w:bCs/>
          <w:lang w:val="it-IT"/>
        </w:rPr>
      </w:pPr>
      <w:r>
        <w:rPr>
          <w:b/>
          <w:bCs/>
          <w:lang w:val="it-IT"/>
        </w:rPr>
        <w:t xml:space="preserve">Gruppo 5 — Esercizio in aula: probabilità di traiettoria e probabilità terminale (slide 13–14) · parziale 8′ · cumulato 47′</w:t>
      </w:r>
    </w:p>
    <w:p>
      <w:pPr>
        <w:rPr>
          <w:lang w:val="it-IT"/>
        </w:rPr>
      </w:pPr>
      <w:r>
        <w:rPr>
          <w:lang w:val="it-IT"/>
        </w:rPr>
        <w:t xml:space="preserve">ex:cap14-traiettoria-markov (Cap. 14, Esercizio svolto 1) — esercizio di </w:t>
      </w:r>
      <w:r>
        <w:rPr>
          <w:b/>
          <w:bCs/>
          <w:lang w:val="it-IT"/>
        </w:rPr>
        <w:t xml:space="preserve">calcolo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2000"/>
        <w:gridCol w:w="1750"/>
        <w:gridCol w:w="5577"/>
      </w:tblGrid>
      <w:tr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#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Titolo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Funzione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Contenuto essenziale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13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Esercizio: probabilità di traiettoria e probabilità terminale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Consegna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Catena a tre stati, P con righe (0.7, 0.2, 0.1), (0.1, 0.6, 0.3), (0.2, 0.3, 0.5); Z₀ = z₁; due periodi. Quattro richieste come nel capitolo. ~4′ di lavoro autonomo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14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Soluzione: una traiettoria e tre traiettorie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Discussione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p_s = p₁₂ p₂₃ = 0.2 · 0.3 = 0.06. Traiettorie verso z₃: z₁z₁z₃ = 0.07, z₁z₂z₃ = 0.06, z₁z₃z₃ = 0.05; P(Z₂ = z₃ | Z₀ = z₁) = 0.18 = (P²)₁₃. </w:t>
            </w:r>
            <w:r>
              <w:rPr>
                <w:b/>
                <w:bCs/>
                <w:lang w:val="it-IT"/>
              </w:rPr>
              <w:t xml:space="preserve">Una traiettoria ha la sua p_s; lo stato terminale somma tutte quelle che lo raggiungono</w:t>
            </w:r>
          </w:p>
        </w:tc>
      </w:tr>
    </w:tbl>
    <w:p>
      <w:pPr>
        <w:rPr>
          <w:lang w:val="it-IT"/>
        </w:rPr>
      </w:pPr>
      <w:r>
        <w:rPr>
          <w:b/>
          <w:bCs/>
          <w:lang w:val="it-IT"/>
        </w:rPr>
        <w:t xml:space="preserve">PAUSA (15′).</w:t>
      </w:r>
      <w:r>
        <w:rPr>
          <w:lang w:val="it-IT"/>
        </w:rPr>
        <w:t xml:space="preserve"> Si esce con la domanda: fissata x e osservato lo scenario, che cosa può ancora fare la banca? Si rientra con la funzione di ricorso (slide 15).</w:t>
      </w:r>
    </w:p>
    <w:p>
      <w:r>
        <w:pict>
          <v:rect id="_x0000_i1030" style="width:0;height:1.5pt" o:hralign="center" o:hrstd="t" o:hr="t" fillcolor="#a0a0a0" stroked="f"/>
        </w:pict>
      </w:r>
    </w:p>
    <w:p>
      <w:pPr>
        <w:rPr>
          <w:b/>
          <w:bCs/>
          <w:lang w:val="it-IT"/>
        </w:rPr>
      </w:pPr>
      <w:r>
        <w:rPr>
          <w:b/>
          <w:bCs/>
          <w:lang w:val="it-IT"/>
        </w:rPr>
        <w:t xml:space="preserve">Gruppo 6 — La funzione di ricorso (slide 15–17) · parziale 14′ · cumulato 61′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2000"/>
        <w:gridCol w:w="1750"/>
        <w:gridCol w:w="5577"/>
      </w:tblGrid>
      <w:tr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#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Titolo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Funzione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Contenuto essenziale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15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La funzione di ricorso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Definizione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Risposta alla domanda della pausa. Q(x, ξ) = max {q(ξ)′y : T(ξ)x + W(ξ)y = h(ξ)}, con y ∈ Y(ξ). Lettura: T(ξ)x effetto della decisione iniziale, W(ξ)y effetto del ricorso, h(ξ) termine noto; q(ξ)′y valore economico del ricorso. </w:t>
            </w:r>
            <w:r>
              <w:rPr>
                <w:b/>
                <w:bCs/>
                <w:lang w:val="it-IT"/>
              </w:rPr>
              <w:t xml:space="preserve">Q non è una decisione, ma un valore ottimo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16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Forma a scenari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Formalizzazione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Q_s(x) = max {q_s′y_s : T_s x + W_s y_s = h_s}, y_s ∈ X_s. T_s non contiene i vincoli iniziali, che stanno in X: descrive come x entra nei vincoli di ricorso dello scenario. Distinguere y_s (ammissibile), y_s*(x) (ottima) e Q_s(x) (valore)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17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I coefficienti nel caso SVB–ALM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Istanza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T_s = A^{CF,s} (cash flow 4×4); h_s = (d₁^s, …, d₄^s)′; W_s = bilanci intertemporali con (1 + r^g) e −(1 + r^u); q_s = rendimenti delle giacenze e costi del funding; X_s: g ≥ 0, 0 ≤ u_t ≤ ū_t^s. Nessun nuovo linguaggio: gli stessi oggetti del Cap. 12</w:t>
            </w:r>
          </w:p>
        </w:tc>
      </w:tr>
    </w:tbl>
    <w:p>
      <w:r>
        <w:pict>
          <v:rect id="_x0000_i1031" style="width:0;height:1.5pt" o:hralign="center" o:hrstd="t" o:hr="t" fillcolor="#a0a0a0" stroked="f"/>
        </w:pict>
      </w:r>
    </w:p>
    <w:p>
      <w:pPr>
        <w:rPr>
          <w:b/>
          <w:bCs/>
          <w:lang w:val="it-IT"/>
        </w:rPr>
      </w:pPr>
      <w:r>
        <w:rPr>
          <w:b/>
          <w:bCs/>
          <w:lang w:val="it-IT"/>
        </w:rPr>
        <w:t xml:space="preserve">Gruppo 7 — Esercizio in aula: funzione di ricorso per una decisione assegnata (slide 18–19) · parziale 8′ · cumulato 69′</w:t>
      </w:r>
    </w:p>
    <w:p>
      <w:pPr>
        <w:rPr>
          <w:lang w:val="it-IT"/>
        </w:rPr>
      </w:pPr>
      <w:r>
        <w:rPr>
          <w:lang w:val="it-IT"/>
        </w:rPr>
        <w:t xml:space="preserve">ex:cap14-ricorso-assegnata (Cap. 14, Esercizio svolto 2) — esercizio di </w:t>
      </w:r>
      <w:r>
        <w:rPr>
          <w:b/>
          <w:bCs/>
          <w:lang w:val="it-IT"/>
        </w:rPr>
        <w:t xml:space="preserve">calcolo e interpretazione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2000"/>
        <w:gridCol w:w="1750"/>
        <w:gridCol w:w="5577"/>
      </w:tblGrid>
      <w:tr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#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Titolo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Funzione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Contenuto essenziale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18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Esercizio: funzione di ricorso per una decisione assegnata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Consegna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x = (4, 6) assegnata; d = 8; p₁ = 0.8, p₂ = 0.2; a₁′ = (1, 0.8), a₂′ = (1, 0.3); costo unitario del funding 1 e 4; giacenza senza rendimento. Quattro richieste come nel capitolo. ~4′ di lavoro autonomo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19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Soluzione: la stessa x vale diversamente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Discussione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Scenario 1: 8.8 ⇒ u₁* = 0, g₁* = 0.8, Q₁ = 0. Scenario 2: 5.8 ⇒ u₂* = 2.2, g₂* = 0, Q₂ = −8.8. Valore atteso del ricorso −1.76; c′x = 16; valore complessivo 14.24. </w:t>
            </w:r>
            <w:r>
              <w:rPr>
                <w:b/>
                <w:bCs/>
                <w:lang w:val="it-IT"/>
              </w:rPr>
              <w:t xml:space="preserve">Il valore di x non si legge da c′x soltanto</w:t>
            </w:r>
          </w:p>
        </w:tc>
      </w:tr>
    </w:tbl>
    <w:p>
      <w:r>
        <w:pict>
          <v:rect id="_x0000_i1032" style="width:0;height:1.5pt" o:hralign="center" o:hrstd="t" o:hr="t" fillcolor="#a0a0a0" stroked="f"/>
        </w:pict>
      </w:r>
    </w:p>
    <w:p>
      <w:pPr>
        <w:rPr>
          <w:b/>
          <w:bCs/>
          <w:lang w:val="it-IT"/>
        </w:rPr>
      </w:pPr>
      <w:r>
        <w:rPr>
          <w:b/>
          <w:bCs/>
          <w:lang w:val="it-IT"/>
        </w:rPr>
        <w:t xml:space="preserve">Gruppo 8 — Il programma lineare stocastico a due stadi (slide 20–21) · parziale 10′ · cumulato 79′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2000"/>
        <w:gridCol w:w="1750"/>
        <w:gridCol w:w="5577"/>
      </w:tblGrid>
      <w:tr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#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Titolo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Funzione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Contenuto essenziale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20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Il programma stocastico a due stadi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Definizione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max_{x∈X} {c′x + E[Q(x, ξ)]}: c′x contributo della decisione iniziale, E[Q(x, ξ)] valore atteso della risposta ottimale. Lettura x → Q(x, ξ) → E[Q(x, ξ)]: ogni x è valutata sull'intera distribuzione del ricorso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21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Con un numero finito di scenari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Formalizzazione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max {c′x + Σ p_s Q_s(x)}; p_s non modifica il problema di ricorso, ne pesa il valore. Forma esplicita: max c′x + Σ p_s q_s′y_s con T_s x + W_s y_s = h_s, y_s ∈ X_s. </w:t>
            </w:r>
            <w:r>
              <w:rPr>
                <w:b/>
                <w:bCs/>
                <w:lang w:val="it-IT"/>
              </w:rPr>
              <w:t xml:space="preserve">Un'unica decisione x e un ricorso y_s per ogni scenario</w:t>
            </w:r>
            <w:r>
              <w:rPr>
                <w:lang w:val="it-IT"/>
              </w:rPr>
              <w:t xml:space="preserve">. Caso SVB: quattro bilanci replicati per scenario</w:t>
            </w:r>
          </w:p>
        </w:tc>
      </w:tr>
    </w:tbl>
    <w:p>
      <w:r>
        <w:pict>
          <v:rect id="_x0000_i1033" style="width:0;height:1.5pt" o:hralign="center" o:hrstd="t" o:hr="t" fillcolor="#a0a0a0" stroked="f"/>
        </w:pict>
      </w:r>
    </w:p>
    <w:p>
      <w:pPr>
        <w:rPr>
          <w:b/>
          <w:bCs/>
          <w:lang w:val="it-IT"/>
        </w:rPr>
      </w:pPr>
      <w:r>
        <w:rPr>
          <w:b/>
          <w:bCs/>
          <w:lang w:val="it-IT"/>
        </w:rPr>
        <w:t xml:space="preserve">Gruppo 9 — Esempio guidato: due scenari (slide 22–24) · parziale 12′ · cumulato 91′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2000"/>
        <w:gridCol w:w="1750"/>
        <w:gridCol w:w="5577"/>
      </w:tblGrid>
      <w:tr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#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Titolo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Funzione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Contenuto essenziale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22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Esempio: allocazione iniziale e funding in due scenari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Esempio guidato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A₀ = 10, x₁ + x₂ = 10, c′x = x₁ + 2x₂; p₁ = 0.75, p₂ = 0.25; d = 6; liquidità x₁ + 0.8x₂ e x₁ + 0.2x₂; costo del funding 1 e 6. Q₁ = 0 perché 10 − 0.2x₂ ≥ 8 &gt; 6; Q₂ = −6 max{0, 0.8x₂ − 4}. Dati didattici, non una calibrazione del caso SVB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23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La soluzione ottima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Risultato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V(x₂) = 10 + x₂ per 0 ≤ x₂ ≤ 5; V(x₂) = 16 − 0.2x₂ per 5 &lt; x₂ ≤ 10. Massimo nel punto di raccordo: x* = (5, 5), V = 15, nessun funding in entrambi gli scenari. Grafico di V(x₂) alla lavagna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24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Perché non tutto nell'attivo più redditizio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Interpretazione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Tabella: (0, 10) → c′x = 20, ricorso atteso −6, totale 14; (5, 5) → 15, 0, 15. </w:t>
            </w:r>
            <w:r>
              <w:rPr>
                <w:b/>
                <w:bCs/>
                <w:lang w:val="it-IT"/>
              </w:rPr>
              <w:t xml:space="preserve">Il bilanciamento emerge dall'ottimizzazione, non da un vincolo di prudenza</w:t>
            </w:r>
            <w:r>
              <w:rPr>
                <w:lang w:val="it-IT"/>
              </w:rPr>
              <w:t xml:space="preserve">: oltre x₂ = 5 il costo atteso del funding supera il guadagno di redditività</w:t>
            </w:r>
          </w:p>
        </w:tc>
      </w:tr>
    </w:tbl>
    <w:p>
      <w:r>
        <w:pict>
          <v:rect id="_x0000_i1034" style="width:0;height:1.5pt" o:hralign="center" o:hrstd="t" o:hr="t" fillcolor="#a0a0a0" stroked="f"/>
        </w:pict>
      </w:r>
    </w:p>
    <w:p>
      <w:pPr>
        <w:rPr>
          <w:b/>
          <w:bCs/>
          <w:lang w:val="it-IT"/>
        </w:rPr>
      </w:pPr>
      <w:r>
        <w:rPr>
          <w:b/>
          <w:bCs/>
          <w:lang w:val="it-IT"/>
        </w:rPr>
        <w:t xml:space="preserve">Gruppo 10 — Forma estesa e non anticipatività (slide 25–27) · parziale 11′ · cumulato 102′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2000"/>
        <w:gridCol w:w="1750"/>
        <w:gridCol w:w="5577"/>
      </w:tblGrid>
      <w:tr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#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Titolo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Funzione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Contenuto essenziale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25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La forma estesa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Definizione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Un unico programma lineare deterministico con una copia delle variabili di ricorso per scenario: max c′x + Σ p_s q_s′y_s, x ∈ X, T_s x + W_s y_s = h_s, y_s ∈ X_s. L'incertezza è rappresentata dalla presenza simultanea degli scenari e dei loro pesi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26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Struttura a blocchi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Figura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Cap14_forma_estesa_blocchi. Matrice [T_s | W_s] per tre scenari: x compare in tutti i blocchi, ogni y_s solo nel proprio. Dimensione n_x + |S| n_y variabili e |S| m_y vincoli: il numero di scenari diventa centrale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27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Non anticipatività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Snodo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Una decisione dipende solo dall'informazione disponibile quando viene assunta: x unica, y_s dipendente dallo scenario. Copie di x per scenario attribuirebbero la conoscenza anticipata del futuro. Con un unico vettore x non servono vincoli aggiuntivi</w:t>
            </w:r>
          </w:p>
        </w:tc>
      </w:tr>
    </w:tbl>
    <w:p>
      <w:r>
        <w:pict>
          <v:rect id="_x0000_i1035" style="width:0;height:1.5pt" o:hralign="center" o:hrstd="t" o:hr="t" fillcolor="#a0a0a0" stroked="f"/>
        </w:pict>
      </w:r>
    </w:p>
    <w:p>
      <w:pPr>
        <w:rPr>
          <w:b/>
          <w:bCs/>
          <w:lang w:val="it-IT"/>
        </w:rPr>
      </w:pPr>
      <w:r>
        <w:rPr>
          <w:b/>
          <w:bCs/>
          <w:lang w:val="it-IT"/>
        </w:rPr>
        <w:t xml:space="preserve">Gruppo 11 — Esercizio in aula: forma estesa e non anticipatività (slide 28–29) · parziale 10′ · cumulato 112′</w:t>
      </w:r>
    </w:p>
    <w:p>
      <w:pPr>
        <w:rPr>
          <w:lang w:val="it-IT"/>
        </w:rPr>
      </w:pPr>
      <w:r>
        <w:rPr>
          <w:lang w:val="it-IT"/>
        </w:rPr>
        <w:t xml:space="preserve">ex:cap14-forma-estesa-nonanticipativita (Cap. 14, Esercizio svolto 3) — esercizio di </w:t>
      </w:r>
      <w:r>
        <w:rPr>
          <w:b/>
          <w:bCs/>
          <w:lang w:val="it-IT"/>
        </w:rPr>
        <w:t xml:space="preserve">formulazione e interpretazione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2000"/>
        <w:gridCol w:w="1750"/>
        <w:gridCol w:w="5577"/>
      </w:tblGrid>
      <w:tr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#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Titolo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Funzione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Contenuto essenziale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28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Esercizio: forma estesa e non anticipatività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Consegna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p₁ = 0.6, p₂ = 0.4; x₁ + x₂ = 10; c′x = x₁ + 1.5x₂; bilanci x₁ + 0.9x₂ + u₁ = 7 + g₁ e x₁ + 0.4x₂ + u₂ = 7 + g₂; costo del funding 1 e 3. Quattro richieste come nel capitolo. ~4′ di lavoro autonomo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29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Soluzione: una x, due ricorsi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Discussione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max x₁ + 1.5x₂ − 0.6u₁ − 1.2u₂ con i vincoli dei due scenari. x₁, x₂ comuni; (g₁, u₁) e (g₂, u₂) specifiche. Due x indipendenti userebbero al primo stadio l'informazione del secondo; copie ammesse solo con x^(1) = x^(2)</w:t>
            </w:r>
          </w:p>
        </w:tc>
      </w:tr>
    </w:tbl>
    <w:p>
      <w:r>
        <w:pict>
          <v:rect id="_x0000_i1036" style="width:0;height:1.5pt" o:hralign="center" o:hrstd="t" o:hr="t" fillcolor="#a0a0a0" stroked="f"/>
        </w:pict>
      </w:r>
    </w:p>
    <w:p>
      <w:pPr>
        <w:rPr>
          <w:b/>
          <w:bCs/>
          <w:lang w:val="it-IT"/>
        </w:rPr>
      </w:pPr>
      <w:r>
        <w:rPr>
          <w:b/>
          <w:bCs/>
          <w:lang w:val="it-IT"/>
        </w:rPr>
        <w:t xml:space="preserve">Gruppo 12 — Sintesi (slide 30–31) · parziale 8′ · cumulato 120′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2000"/>
        <w:gridCol w:w="1750"/>
        <w:gridCol w:w="5577"/>
      </w:tblGrid>
      <w:tr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#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Titolo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Funzione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Contenuto essenziale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30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Il percorso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Sintesi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Un unico futuro noto → più futuri possibili. Modello probabilistico → scenari → ricorso → programma stocastico → forma estesa. Valore della decisione iniziale + valore atteso del ricorso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31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Che cosa portiamo a casa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Sintesi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Quattro punti: stadi ≠ periodi; uno scenario è una traiettoria con la sua p_s; Q_s(x) è il valore della migliore risposta dato x; la forma estesa ha un'unica x e un y_s per scenario. Next: Lezione 15, esistenza del ricorso, forma di Q e valore della soluzione stocastica</w:t>
            </w:r>
          </w:p>
        </w:tc>
      </w:tr>
    </w:tbl>
    <w:p>
      <w:r>
        <w:pict>
          <v:rect id="_x0000_i1037" style="width:0;height:1.5pt" o:hralign="center" o:hrstd="t" o:hr="t" fillcolor="#a0a0a0" stroked="f"/>
        </w:pict>
      </w:r>
    </w:p>
    <w:p>
      <w:pPr>
        <w:rPr>
          <w:b/>
          <w:bCs/>
          <w:lang w:val="it-IT"/>
        </w:rPr>
      </w:pPr>
      <w:r>
        <w:rPr>
          <w:b/>
          <w:bCs/>
          <w:lang w:val="it-IT"/>
        </w:rPr>
        <w:t xml:space="preserve">Note operative</w:t>
      </w:r>
    </w:p>
    <w:p>
      <w:pPr>
        <w:rPr>
          <w:lang w:val="it-IT"/>
        </w:rPr>
      </w:pPr>
      <w:r>
        <w:rPr>
          <w:b/>
          <w:bCs/>
          <w:lang w:val="it-IT"/>
        </w:rPr>
        <w:t xml:space="preserve">Snodi da non sacrificare:</w:t>
      </w:r>
      <w:r>
        <w:rPr>
          <w:lang w:val="it-IT"/>
        </w:rPr>
        <w:t xml:space="preserve"> slide 6 (x → ξ → y(x, ξ)), 7 (stadi ≠ periodi), 12 (traiettoria contro stato finale), 15 (Q è un valore, non una decisione), 23–24 (x* = (5, 5) emerge dall'ottimizzazione), 27 (non anticipatività).</w:t>
      </w:r>
    </w:p>
    <w:p>
      <w:pPr>
        <w:rPr>
          <w:lang w:val="it-IT"/>
        </w:rPr>
      </w:pPr>
      <w:r>
        <w:rPr>
          <w:b/>
          <w:bCs/>
          <w:lang w:val="it-IT"/>
        </w:rPr>
        <w:t xml:space="preserve">Recupero del tempo, nell'ordine:</w:t>
      </w:r>
      <w:r>
        <w:rPr>
          <w:lang w:val="it-IT"/>
        </w:rPr>
        <w:t xml:space="preserve"> ridurre la slide 9 all'elenco dei metodi; mostrare la slide 17 commentando W_s a voce, senza leggerla riga per riga; nell'Esercizio svolto 1 svolgere direttamente la richiesta 4; accorpare a voce le slide 30 e 31.</w:t>
      </w:r>
    </w:p>
    <w:p>
      <w:pPr>
        <w:rPr>
          <w:lang w:val="it-IT"/>
        </w:rPr>
      </w:pPr>
      <w:r>
        <w:rPr>
          <w:b/>
          <w:bCs/>
          <w:lang w:val="it-IT"/>
        </w:rPr>
        <w:t xml:space="preserve">Numeri da avere in testa:</w:t>
      </w:r>
      <w:r>
        <w:rPr>
          <w:lang w:val="it-IT"/>
        </w:rPr>
        <w:t xml:space="preserve"> svolto 1: 0.06 · 0.07, 0.06, 0.05 · 0.18 · svolto 2: g₁* = 0.8, u₂* = 2.2, Q₂ = −8.8, media −1.76, valore 14.24 · esempio guidato: soglia x₂ = 5, x* = (5, 5), V = 15, contro 20 − 6 = 14 per (0, 10) · svolto 3: obiettivo x₁ + 1.5x₂ − 0.6u₁ − 1.2u₂.</w:t>
      </w:r>
    </w:p>
    <w:p>
      <w:pPr>
        <w:rPr>
          <w:lang w:val="it-IT"/>
        </w:rPr>
      </w:pPr>
      <w:r>
        <w:rPr>
          <w:b/>
          <w:bCs/>
          <w:lang w:val="it-IT"/>
        </w:rPr>
        <w:t xml:space="preserve">Rinvii dichiarati:</w:t>
      </w:r>
      <w:r>
        <w:rPr>
          <w:lang w:val="it-IT"/>
        </w:rPr>
        <w:t xml:space="preserve"> fattibilità del ricorso, proprietà della funzione di ricorso, SP, WS ed EV, EVPI e VSS → Lezione 15; forma estesa risolta in Python → Lezione 16. Campionamento interno e riduzione degli scenari non sono sviluppati nel corso.</w:t>
      </w:r>
    </w:p>
    <w:p>
      <w:pPr>
        <w:rPr>
          <w:lang w:val="it-IT"/>
        </w:rPr>
      </w:pPr>
      <w:r>
        <w:rPr>
          <w:b/>
          <w:bCs/>
          <w:lang w:val="it-IT"/>
        </w:rPr>
        <w:t xml:space="preserve">Convenzione di segno:</w:t>
      </w:r>
      <w:r>
        <w:rPr>
          <w:lang w:val="it-IT"/>
        </w:rPr>
        <w:t xml:space="preserve"> le slides seguono il capitolo (massimizzazione, vincoli di uguaglianza, coefficienti q_s); la scheda della Lezione 14 nel Master Plan riporta ancora la forma di minimo con costi d_s.</w:t>
      </w:r>
    </w:p>
    <w:p>
      <w:pPr>
        <w:rPr>
          <w:lang w:val="it-IT"/>
        </w:rPr>
      </w:pPr>
      <w:r>
        <w:rPr>
          <w:b/>
          <w:bCs/>
          <w:lang w:val="it-IT"/>
        </w:rPr>
        <w:t xml:space="preserve">Coordinamento con la Lezione 15:</w:t>
      </w:r>
      <w:r>
        <w:rPr>
          <w:lang w:val="it-IT"/>
        </w:rPr>
        <w:t xml:space="preserve"> gli esercizi proposti 1–5 del Cap. 14 sono riservati alla Lezione 15. L'esempio guidato (slide 22–24) viene ripreso nella Lezione 15 dal proposto 3, con probabilità p generica.</w:t>
      </w:r>
    </w:p>
    <w:p>
      <w:pPr>
        <w:rPr>
          <w:lang w:val="it-IT"/>
        </w:rPr>
      </w:pPr>
      <w:r>
        <w:rPr>
          <w:b/>
          <w:bCs/>
          <w:lang w:val="it-IT"/>
        </w:rPr>
        <w:t xml:space="preserve">Figure:</w:t>
      </w:r>
      <w:r>
        <w:rPr>
          <w:lang w:val="it-IT"/>
        </w:rPr>
        <w:t xml:space="preserve"> Cap14_struttura_two_stage, Cap14_rappresentazione_scenari, Cap14_albero_markoviano_scenari e Cap14_forma_estesa_blocchi, già in graphics/. Il grafico di V(x₂) dell'esempio guidato si traccia alla lavagna.</w:t>
      </w:r>
    </w:p>
    <w:p>
      <w:pPr>
        <w:rPr>
          <w:lang w:val="it-IT"/>
        </w:rPr>
      </w:pPr>
      <w:r>
        <w:rPr>
          <w:b/>
          <w:bCs/>
          <w:lang w:val="it-IT"/>
        </w:rPr>
        <w:t xml:space="preserve">Materiale di back-up:</w:t>
      </w:r>
      <w:r>
        <w:rPr>
          <w:lang w:val="it-IT"/>
        </w:rPr>
        <w:t xml:space="preserve"> non previsto.</w:t>
      </w:r>
    </w:p>
    <w:sectPr w:rsidR="00384733" w:rsidRPr="00EA16E6" w:rsidSect="00894F4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hyphenationZone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6E6"/>
    <w:rsid w:val="00384733"/>
    <w:rsid w:val="00792BBD"/>
    <w:rsid w:val="00894F4F"/>
    <w:rsid w:val="008F36E7"/>
    <w:rsid w:val="00926F5A"/>
    <w:rsid w:val="009A50F7"/>
    <w:rsid w:val="009E1633"/>
    <w:rsid w:val="00EA16E6"/>
    <w:rsid w:val="00F86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E7A05C"/>
  <w15:chartTrackingRefBased/>
  <w15:docId w15:val="{43998A40-EA73-429F-B239-A89BCBF6D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6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1862</Words>
  <Characters>10619</Characters>
  <Application>Microsoft Office Word</Application>
  <DocSecurity>0</DocSecurity>
  <Lines>88</Lines>
  <Paragraphs>24</Paragraphs>
  <ScaleCrop>false</ScaleCrop>
  <Company/>
  <LinksUpToDate>false</LinksUpToDate>
  <CharactersWithSpaces>12457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Lezione 14 - Programmazione stocastica I - Scaletta-promemoria</dc:title>
  <dc:subject/>
  <dc:creator>Paolo Stefano FALBO</dc:creator>
  <cp:keywords/>
  <dc:description/>
  <cp:lastModifiedBy>Paolo Stefano FALBO</cp:lastModifiedBy>
  <cp:revision>1</cp:revision>
  <dcterms:created xsi:type="dcterms:W3CDTF">2026-10-11T09:30:00Z</dcterms:created>
  <dcterms:modified xsi:type="dcterms:W3CDTF">2026-10-11T09:30:00Z</dcterms:modified>
</cp:coreProperties>
</file>