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E264" w14:textId="1435BC65" w:rsidR="009C3122" w:rsidRDefault="0099036C" w:rsidP="00100877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6C893CD7" w14:textId="71F694F0" w:rsidR="0099036C" w:rsidRDefault="004E647D" w:rsidP="00100877">
      <w:pPr>
        <w:rPr>
          <w:rFonts w:eastAsiaTheme="minorEastAsia"/>
        </w:rPr>
      </w:pPr>
      <w:r>
        <w:rPr>
          <w:rFonts w:eastAsiaTheme="minorEastAsia"/>
        </w:rPr>
        <w:t xml:space="preserve">The following is a counterexample to show that Alice’s claim is not true. Assume given the following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</m:t>
            </m:r>
          </m:e>
        </m:d>
      </m:oMath>
      <w:r>
        <w:rPr>
          <w:rFonts w:eastAsiaTheme="minorEastAsia"/>
        </w:rPr>
        <w:t>:</w:t>
      </w:r>
    </w:p>
    <w:p w14:paraId="1BBCB373" w14:textId="6A2AEDA6" w:rsidR="004E647D" w:rsidRDefault="000E7ED4" w:rsidP="000E7ED4">
      <w:pPr>
        <w:jc w:val="center"/>
        <w:rPr>
          <w:rFonts w:eastAsiaTheme="minorEastAsia"/>
        </w:rPr>
      </w:pPr>
      <w:r w:rsidRPr="000E7ED4">
        <w:rPr>
          <w:rFonts w:eastAsiaTheme="minorEastAsia"/>
        </w:rPr>
        <w:drawing>
          <wp:inline distT="0" distB="0" distL="0" distR="0" wp14:anchorId="54B06C96" wp14:editId="45278ED2">
            <wp:extent cx="5573665" cy="2970835"/>
            <wp:effectExtent l="0" t="0" r="1905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766" cy="2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9BE" w14:textId="10930314" w:rsidR="000E7ED4" w:rsidRDefault="00585B4F" w:rsidP="000E7ED4">
      <w:pPr>
        <w:rPr>
          <w:rFonts w:eastAsiaTheme="minorEastAsia"/>
        </w:rPr>
      </w:pPr>
      <w:r>
        <w:rPr>
          <w:rFonts w:eastAsiaTheme="minorEastAsia"/>
        </w:rPr>
        <w:t xml:space="preserve">Now, attempt to carry out her claim. </w:t>
      </w:r>
      <w:r w:rsidR="002C3654">
        <w:rPr>
          <w:rFonts w:eastAsiaTheme="minorEastAsia"/>
        </w:rPr>
        <w:t xml:space="preserve">The independent set of maximum size in </w:t>
      </w:r>
      <m:oMath>
        <m:r>
          <w:rPr>
            <w:rFonts w:ascii="Cambria Math" w:eastAsiaTheme="minorEastAsia" w:hAnsi="Cambria Math"/>
          </w:rPr>
          <m:t>G</m:t>
        </m:r>
      </m:oMath>
      <w:r w:rsidR="002C3654">
        <w:rPr>
          <w:rFonts w:eastAsiaTheme="minorEastAsia"/>
        </w:rPr>
        <w:t xml:space="preserve"> for this graph, call it </w:t>
      </w:r>
      <m:oMath>
        <m:r>
          <w:rPr>
            <w:rFonts w:ascii="Cambria Math" w:eastAsiaTheme="minorEastAsia" w:hAnsi="Cambria Math"/>
          </w:rPr>
          <m:t>I</m:t>
        </m:r>
      </m:oMath>
      <w:r w:rsidR="002C3654">
        <w:rPr>
          <w:rFonts w:eastAsiaTheme="minorEastAsia"/>
        </w:rPr>
        <w:t xml:space="preserve">, is the set of vertices coloured in red, namely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1, 3, 6, 8</m:t>
            </m:r>
          </m:e>
        </m:d>
      </m:oMath>
      <w:r w:rsidR="002C3654">
        <w:rPr>
          <w:rFonts w:eastAsiaTheme="minorEastAsia"/>
        </w:rPr>
        <w:t xml:space="preserve">. </w:t>
      </w:r>
      <w:r w:rsidR="00BC553F">
        <w:rPr>
          <w:rFonts w:eastAsiaTheme="minorEastAsia"/>
        </w:rPr>
        <w:t xml:space="preserve">Now, let </w:t>
      </w:r>
      <m:oMath>
        <m:r>
          <w:rPr>
            <w:rFonts w:ascii="Cambria Math" w:eastAsiaTheme="minorEastAsia" w:hAnsi="Cambria Math"/>
          </w:rPr>
          <m:t>u</m:t>
        </m:r>
      </m:oMath>
      <w:r w:rsidR="00BC553F">
        <w:rPr>
          <w:rFonts w:eastAsiaTheme="minorEastAsia"/>
        </w:rPr>
        <w:t xml:space="preserve"> </w:t>
      </w:r>
      <w:r w:rsidR="00F34160">
        <w:rPr>
          <w:rFonts w:eastAsiaTheme="minorEastAsia"/>
        </w:rPr>
        <w:t>represent</w:t>
      </w:r>
      <w:r w:rsidR="00BC553F">
        <w:rPr>
          <w:rFonts w:eastAsiaTheme="minorEastAsia"/>
        </w:rPr>
        <w:t xml:space="preserve"> the vertex labelled </w:t>
      </w:r>
      <m:oMath>
        <m:r>
          <w:rPr>
            <w:rFonts w:ascii="Cambria Math" w:eastAsiaTheme="minorEastAsia" w:hAnsi="Cambria Math"/>
          </w:rPr>
          <m:t>1</m:t>
        </m:r>
      </m:oMath>
      <w:r w:rsidR="00BC553F">
        <w:rPr>
          <w:rFonts w:eastAsiaTheme="minorEastAsia"/>
        </w:rPr>
        <w:t xml:space="preserve">, making it </w:t>
      </w:r>
      <m:oMath>
        <m:r>
          <w:rPr>
            <w:rFonts w:ascii="Cambria Math" w:eastAsiaTheme="minorEastAsia" w:hAnsi="Cambria Math"/>
          </w:rPr>
          <m:t>u∈I</m:t>
        </m:r>
      </m:oMath>
      <w:r w:rsidR="00BC553F">
        <w:rPr>
          <w:rFonts w:eastAsiaTheme="minorEastAsia"/>
        </w:rPr>
        <w:t xml:space="preserve">. </w:t>
      </w:r>
      <w:r w:rsidR="00F34160">
        <w:rPr>
          <w:rFonts w:eastAsiaTheme="minorEastAsia"/>
        </w:rPr>
        <w:t xml:space="preserve">Then, construct the graph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G</m:t>
        </m:r>
      </m:oMath>
      <w:r w:rsidR="00F34160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and the edges incident on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removed:</w:t>
      </w:r>
    </w:p>
    <w:p w14:paraId="72E9CACA" w14:textId="5E0AEDA5" w:rsidR="00F34160" w:rsidRDefault="00F34160" w:rsidP="00F34160">
      <w:pPr>
        <w:jc w:val="center"/>
        <w:rPr>
          <w:rFonts w:eastAsiaTheme="minorEastAsia"/>
        </w:rPr>
      </w:pPr>
      <w:r w:rsidRPr="00F34160">
        <w:rPr>
          <w:rFonts w:eastAsiaTheme="minorEastAsia"/>
        </w:rPr>
        <w:drawing>
          <wp:inline distT="0" distB="0" distL="0" distR="0" wp14:anchorId="3447B996" wp14:editId="3D4F8799">
            <wp:extent cx="5563870" cy="2970961"/>
            <wp:effectExtent l="0" t="0" r="0" b="127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481" cy="30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6B8" w14:textId="2A5F4DA8" w:rsidR="00F34160" w:rsidRDefault="00413A69" w:rsidP="00F3416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claim states that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is an independent set of maximum size. </w:t>
      </w:r>
      <w:r w:rsidR="00191654">
        <w:rPr>
          <w:rFonts w:eastAsiaTheme="minorEastAsia"/>
        </w:rPr>
        <w:t xml:space="preserve">In this case, the independent set that is constructed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3, 6, 8</m:t>
            </m:r>
          </m:e>
        </m:d>
      </m:oMath>
      <w:r w:rsidR="00191654">
        <w:rPr>
          <w:rFonts w:eastAsiaTheme="minorEastAsia"/>
        </w:rPr>
        <w:t xml:space="preserve">. </w:t>
      </w:r>
      <w:r w:rsidR="009B463E">
        <w:rPr>
          <w:rFonts w:eastAsiaTheme="minorEastAsia"/>
        </w:rPr>
        <w:t xml:space="preserve">However, although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9B463E">
        <w:rPr>
          <w:rFonts w:eastAsiaTheme="minorEastAsia"/>
        </w:rPr>
        <w:t xml:space="preserve"> is a valid independent set, it is </w:t>
      </w:r>
      <w:r w:rsidR="009B463E" w:rsidRPr="006E529E">
        <w:rPr>
          <w:rFonts w:eastAsiaTheme="minorEastAsia"/>
          <w:b/>
          <w:bCs/>
        </w:rPr>
        <w:t>not an independent set of maximum size</w:t>
      </w:r>
      <w:r w:rsidR="009B463E">
        <w:rPr>
          <w:rFonts w:eastAsiaTheme="minorEastAsia"/>
        </w:rPr>
        <w:t xml:space="preserve">. </w:t>
      </w:r>
      <w:r w:rsidR="00191654">
        <w:rPr>
          <w:rFonts w:eastAsiaTheme="minorEastAsia"/>
        </w:rPr>
        <w:t xml:space="preserve">A larger independent set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91654">
        <w:rPr>
          <w:rFonts w:eastAsiaTheme="minorEastAsia"/>
        </w:rPr>
        <w:t xml:space="preserve">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2, 4, 5, 7</m:t>
            </m:r>
          </m:e>
        </m:d>
      </m:oMath>
      <w:r w:rsidR="00191654">
        <w:rPr>
          <w:rFonts w:eastAsiaTheme="minorEastAsia"/>
        </w:rPr>
        <w:t>:</w:t>
      </w:r>
    </w:p>
    <w:p w14:paraId="2532FBE7" w14:textId="7F39BD0C" w:rsidR="00191654" w:rsidRDefault="00191654" w:rsidP="00191654">
      <w:pPr>
        <w:jc w:val="center"/>
        <w:rPr>
          <w:rFonts w:eastAsiaTheme="minorEastAsia"/>
        </w:rPr>
      </w:pPr>
      <w:r w:rsidRPr="00191654">
        <w:rPr>
          <w:rFonts w:eastAsiaTheme="minorEastAsia"/>
        </w:rPr>
        <w:drawing>
          <wp:inline distT="0" distB="0" distL="0" distR="0" wp14:anchorId="4391A792" wp14:editId="3363301E">
            <wp:extent cx="5642043" cy="2968703"/>
            <wp:effectExtent l="0" t="0" r="0" b="317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587" cy="29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081" w14:textId="15B224F8" w:rsidR="00191654" w:rsidRDefault="00BC1EF3" w:rsidP="00191654">
      <w:pPr>
        <w:rPr>
          <w:rFonts w:eastAsiaTheme="minorEastAsia"/>
        </w:rPr>
      </w:pPr>
      <w:r>
        <w:rPr>
          <w:rFonts w:eastAsiaTheme="minorEastAsia"/>
        </w:rPr>
        <w:t xml:space="preserve">In this example, using Alice’s claim, the independent set generated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of size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even though there exists a larger independent set of size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shown in blue. Therefore, s</w:t>
      </w:r>
      <w:r w:rsidR="00FC6DD9">
        <w:rPr>
          <w:rFonts w:eastAsiaTheme="minorEastAsia"/>
        </w:rPr>
        <w:t xml:space="preserve">ince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FC6DD9">
        <w:rPr>
          <w:rFonts w:eastAsiaTheme="minorEastAsia"/>
        </w:rPr>
        <w:t xml:space="preserve"> is not an independent set of maximum size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C6DD9">
        <w:rPr>
          <w:rFonts w:eastAsiaTheme="minorEastAsia"/>
        </w:rPr>
        <w:t>, then this proves that Alice’s claim is not true.</w:t>
      </w:r>
    </w:p>
    <w:p w14:paraId="1101DEB0" w14:textId="77777777" w:rsidR="00FC6DD9" w:rsidRDefault="00FC6DD9" w:rsidP="00191654">
      <w:pPr>
        <w:rPr>
          <w:rFonts w:eastAsiaTheme="minorEastAsia"/>
        </w:rPr>
      </w:pPr>
    </w:p>
    <w:p w14:paraId="6020D418" w14:textId="667595A7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FB07F3" w14:textId="64540E82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07BD7329" w14:textId="66F58557" w:rsidR="0099036C" w:rsidRDefault="00F75D2F" w:rsidP="00B80CFB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 xml:space="preserve">Yes,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correct. </w:t>
      </w:r>
      <w:r w:rsidR="0066512F">
        <w:rPr>
          <w:rFonts w:eastAsiaTheme="minorEastAsia"/>
        </w:rPr>
        <w:t>Proof by exhaustion (case analysis):</w:t>
      </w:r>
    </w:p>
    <w:p w14:paraId="74094FA4" w14:textId="03FCE96B" w:rsidR="0066512F" w:rsidRDefault="00733398" w:rsidP="006651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every invocation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 there </w:t>
      </w:r>
      <w:r w:rsidR="00125F26">
        <w:rPr>
          <w:rFonts w:eastAsiaTheme="minorEastAsia"/>
        </w:rPr>
        <w:t>exist</w:t>
      </w:r>
      <w:r>
        <w:rPr>
          <w:rFonts w:eastAsiaTheme="minorEastAsia"/>
        </w:rPr>
        <w:t xml:space="preserve"> only two cases: either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 xml:space="preserve">. </w:t>
      </w:r>
    </w:p>
    <w:p w14:paraId="56C4C0CF" w14:textId="77777777" w:rsidR="002D0150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>.</w:t>
      </w:r>
    </w:p>
    <w:p w14:paraId="5E9E9AEA" w14:textId="66E2C47A" w:rsidR="009B795D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the base case of th</w:t>
      </w:r>
      <w:r w:rsidR="00FC579C">
        <w:rPr>
          <w:rFonts w:eastAsiaTheme="minorEastAsia"/>
        </w:rPr>
        <w:t>e</w:t>
      </w:r>
      <w:r>
        <w:rPr>
          <w:rFonts w:eastAsiaTheme="minorEastAsia"/>
        </w:rPr>
        <w:t xml:space="preserve"> recursive algorithm, and this is correct because computing the square of two </w:t>
      </w:r>
      <w:r>
        <w:rPr>
          <w:rFonts w:eastAsiaTheme="minorEastAsia"/>
          <w:b/>
          <w:bCs/>
        </w:rPr>
        <w:t>equivalent</w:t>
      </w:r>
      <w:r>
        <w:rPr>
          <w:rFonts w:eastAsiaTheme="minorEastAsia"/>
        </w:rPr>
        <w:t xml:space="preserve"> numbers is equal to multiplying them together,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=p×p</m:t>
        </m:r>
      </m:oMath>
      <w:r w:rsidR="00180F08">
        <w:rPr>
          <w:rFonts w:eastAsiaTheme="minorEastAsia"/>
        </w:rPr>
        <w:t>, as shown on Line (1)</w:t>
      </w:r>
      <w:r>
        <w:rPr>
          <w:rFonts w:eastAsiaTheme="minorEastAsia"/>
        </w:rPr>
        <w:t>.</w:t>
      </w:r>
      <w:r w:rsidR="009B795D">
        <w:rPr>
          <w:rFonts w:eastAsiaTheme="minorEastAsia"/>
        </w:rPr>
        <w:t xml:space="preserve"> Since every first invocation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 w:rsidR="009B795D">
        <w:rPr>
          <w:rFonts w:eastAsiaTheme="minorEastAsia"/>
        </w:rPr>
        <w:t xml:space="preserve">, the base case of this outermost call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 w:rsidR="009B795D">
        <w:rPr>
          <w:rFonts w:eastAsiaTheme="minorEastAsia"/>
        </w:rPr>
        <w:t xml:space="preserve">, namely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B795D">
        <w:rPr>
          <w:rFonts w:eastAsiaTheme="minorEastAsia"/>
        </w:rPr>
        <w:t xml:space="preserve">, which is indeed </w:t>
      </w:r>
      <m:oMath>
        <m:r>
          <w:rPr>
            <w:rFonts w:ascii="Cambria Math" w:eastAsiaTheme="minorEastAsia" w:hAnsi="Cambria Math"/>
          </w:rPr>
          <m:t>1×1</m:t>
        </m:r>
      </m:oMath>
      <w:r w:rsidR="00176D6C">
        <w:rPr>
          <w:rFonts w:eastAsiaTheme="minorEastAsia"/>
        </w:rPr>
        <w:t xml:space="preserve">. </w:t>
      </w:r>
      <w:r w:rsidR="00FC579C">
        <w:rPr>
          <w:rFonts w:eastAsiaTheme="minorEastAsia"/>
        </w:rPr>
        <w:t>Consequently</w:t>
      </w:r>
      <w:r w:rsidR="003976CF">
        <w:rPr>
          <w:rFonts w:eastAsiaTheme="minorEastAsia"/>
        </w:rPr>
        <w:t xml:space="preserve">, it is </w:t>
      </w:r>
      <w:r w:rsidR="00FC579C">
        <w:rPr>
          <w:rFonts w:eastAsiaTheme="minorEastAsia"/>
        </w:rPr>
        <w:t xml:space="preserve">also </w:t>
      </w:r>
      <w:r w:rsidR="003976CF">
        <w:rPr>
          <w:rFonts w:eastAsiaTheme="minorEastAsia"/>
        </w:rPr>
        <w:t xml:space="preserve">true in the general case, for any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="003976C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p=q</m:t>
        </m:r>
      </m:oMath>
      <w:r w:rsidR="003976CF">
        <w:rPr>
          <w:rFonts w:eastAsiaTheme="minorEastAsia"/>
        </w:rPr>
        <w:t>.</w:t>
      </w:r>
    </w:p>
    <w:p w14:paraId="2FFCC3C5" w14:textId="56179BE8" w:rsidR="003976CF" w:rsidRDefault="00872DA2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>.</w:t>
      </w:r>
    </w:p>
    <w:p w14:paraId="62C4E8B3" w14:textId="597F7AE5" w:rsidR="00872DA2" w:rsidRDefault="00B02F89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the recursive case of the algorithm: it utilizes a </w:t>
      </w:r>
      <w:r w:rsidR="00E00AE9">
        <w:rPr>
          <w:rFonts w:eastAsiaTheme="minorEastAsia"/>
        </w:rPr>
        <w:t>divide-and-conquer</w:t>
      </w:r>
      <w:r>
        <w:rPr>
          <w:rFonts w:eastAsiaTheme="minorEastAsia"/>
        </w:rPr>
        <w:t xml:space="preserve"> approach </w:t>
      </w:r>
      <w:r w:rsidR="002751CD">
        <w:rPr>
          <w:rFonts w:eastAsiaTheme="minorEastAsia"/>
        </w:rPr>
        <w:t xml:space="preserve">and summation method to compute </w:t>
      </w:r>
      <m:oMath>
        <m:r>
          <w:rPr>
            <w:rFonts w:ascii="Cambria Math" w:eastAsiaTheme="minorEastAsia" w:hAnsi="Cambria Math"/>
          </w:rPr>
          <m:t>SqSum</m:t>
        </m:r>
      </m:oMath>
      <w:r w:rsidR="002751CD">
        <w:rPr>
          <w:rFonts w:eastAsiaTheme="minorEastAsia"/>
        </w:rPr>
        <w:t xml:space="preserve">. </w:t>
      </w:r>
      <w:r w:rsidR="000F1530">
        <w:rPr>
          <w:rFonts w:eastAsiaTheme="minorEastAsia"/>
        </w:rPr>
        <w:t xml:space="preserve">For each invocation where </w:t>
      </w:r>
      <m:oMath>
        <m:r>
          <w:rPr>
            <w:rFonts w:ascii="Cambria Math" w:eastAsiaTheme="minorEastAsia" w:hAnsi="Cambria Math"/>
          </w:rPr>
          <m:t>p≠q</m:t>
        </m:r>
      </m:oMath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</m:oMath>
      <w:r w:rsidR="000F1530">
        <w:rPr>
          <w:rFonts w:eastAsiaTheme="minorEastAsia"/>
        </w:rPr>
        <w:t xml:space="preserve"> computes the left half of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(4)</w:t>
      </w:r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0F1530">
        <w:rPr>
          <w:rFonts w:eastAsiaTheme="minorEastAsia"/>
        </w:rPr>
        <w:t xml:space="preserve"> computes the right half</w:t>
      </w:r>
      <w:r w:rsidR="007E0398">
        <w:rPr>
          <w:rFonts w:eastAsiaTheme="minorEastAsia"/>
        </w:rPr>
        <w:t xml:space="preserve"> on Line (5)</w:t>
      </w:r>
      <w:r w:rsidR="00100EDC">
        <w:rPr>
          <w:rFonts w:eastAsiaTheme="minorEastAsia"/>
        </w:rPr>
        <w:t xml:space="preserve">, and then they are added together to get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(6)</w:t>
      </w:r>
      <w:r w:rsidR="00100EDC">
        <w:rPr>
          <w:rFonts w:eastAsiaTheme="minorEastAsia"/>
        </w:rPr>
        <w:t xml:space="preserve">. </w:t>
      </w:r>
      <w:r w:rsidR="00366FA0">
        <w:rPr>
          <w:rFonts w:eastAsiaTheme="minorEastAsia"/>
        </w:rPr>
        <w:t xml:space="preserve">Now, just need to prove that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="00366F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="00366FA0">
        <w:rPr>
          <w:rFonts w:eastAsiaTheme="minorEastAsia"/>
        </w:rPr>
        <w:t xml:space="preserve"> are correct invocations for the left and right halves, respectively. </w:t>
      </w:r>
      <w:r w:rsidR="00116768">
        <w:rPr>
          <w:rFonts w:eastAsiaTheme="minorEastAsia"/>
        </w:rPr>
        <w:t xml:space="preserve">First, observe that </w:t>
      </w:r>
      <m:oMath>
        <m:r>
          <w:rPr>
            <w:rFonts w:ascii="Cambria Math" w:eastAsiaTheme="minorEastAsia" w:hAnsi="Cambria Math"/>
          </w:rPr>
          <m:t>m</m:t>
        </m:r>
      </m:oMath>
      <w:r w:rsidR="00116768">
        <w:rPr>
          <w:rFonts w:eastAsiaTheme="minorEastAsia"/>
        </w:rPr>
        <w:t xml:space="preserve"> calculates the midpoint between </w:t>
      </w:r>
      <m:oMath>
        <m:r>
          <w:rPr>
            <w:rFonts w:ascii="Cambria Math" w:eastAsiaTheme="minorEastAsia" w:hAnsi="Cambria Math"/>
          </w:rPr>
          <m:t>p</m:t>
        </m:r>
      </m:oMath>
      <w:r w:rsidR="0011676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116768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116768">
        <w:rPr>
          <w:rFonts w:eastAsiaTheme="minorEastAsia"/>
        </w:rPr>
        <w:t xml:space="preserve">. </w:t>
      </w:r>
      <w:r w:rsidR="002B0F2B">
        <w:rPr>
          <w:rFonts w:eastAsiaTheme="minorEastAsia"/>
        </w:rPr>
        <w:t>Thus, the following relation holds:</w:t>
      </w:r>
    </w:p>
    <w:p w14:paraId="1C0A95CA" w14:textId="4E74C333" w:rsidR="002B0F2B" w:rsidRPr="002B0F2B" w:rsidRDefault="002B0F2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m&lt;m+1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253A5EDF" w14:textId="3E08179C" w:rsidR="00BC34AB" w:rsidRDefault="000762DF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This, together with the base case, does indeed cover the entire range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inclusive, so all the values are accounted for. </w:t>
      </w:r>
      <w:r w:rsidR="00BC34AB">
        <w:rPr>
          <w:rFonts w:eastAsiaTheme="minorEastAsia"/>
        </w:rPr>
        <w:t xml:space="preserve">Thus, the following </w:t>
      </w:r>
      <w:r w:rsidR="00951BF1">
        <w:rPr>
          <w:rFonts w:eastAsiaTheme="minorEastAsia"/>
        </w:rPr>
        <w:t>recurrence</w:t>
      </w:r>
      <w:r w:rsidR="00BC34AB">
        <w:rPr>
          <w:rFonts w:eastAsiaTheme="minorEastAsia"/>
        </w:rPr>
        <w:t xml:space="preserve"> </w:t>
      </w:r>
      <w:r w:rsidR="00951BF1">
        <w:rPr>
          <w:rFonts w:eastAsiaTheme="minorEastAsia"/>
        </w:rPr>
        <w:t>holds</w:t>
      </w:r>
      <w:r w:rsidR="00BC34AB">
        <w:rPr>
          <w:rFonts w:eastAsiaTheme="minorEastAsia"/>
        </w:rPr>
        <w:t>:</w:t>
      </w:r>
    </w:p>
    <w:p w14:paraId="4AA79D63" w14:textId="17ED944A" w:rsidR="00BC34AB" w:rsidRDefault="00BC34A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q</m:t>
              </m:r>
            </m:e>
          </m:d>
          <m:r>
            <w:rPr>
              <w:rFonts w:ascii="Cambria Math" w:eastAsiaTheme="minorEastAsia" w:hAnsi="Cambria Math"/>
            </w:rPr>
            <m:t>=SqSum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m</m:t>
              </m:r>
            </m:e>
          </m:d>
          <m:r>
            <w:rPr>
              <w:rFonts w:ascii="Cambria Math" w:eastAsiaTheme="minorEastAsia" w:hAnsi="Cambria Math"/>
            </w:rPr>
            <m:t>+SqSum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m+1, q</m:t>
              </m:r>
            </m:e>
          </m:d>
        </m:oMath>
      </m:oMathPara>
    </w:p>
    <w:p w14:paraId="1FF37BBE" w14:textId="5D74C623" w:rsidR="000010F3" w:rsidRDefault="00AA2A3D" w:rsidP="00951BF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Lastly, notice that for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invocations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, the difference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decreases each time, so it</w:t>
      </w:r>
      <w:r w:rsidR="00340450">
        <w:rPr>
          <w:rFonts w:eastAsiaTheme="minorEastAsia"/>
        </w:rPr>
        <w:t xml:space="preserve"> does not overlap and</w:t>
      </w:r>
      <w:r>
        <w:rPr>
          <w:rFonts w:eastAsiaTheme="minorEastAsia"/>
        </w:rPr>
        <w:t xml:space="preserve"> correctly approaches its termination criteria (base case)</w:t>
      </w:r>
      <w:r w:rsidR="00340450">
        <w:rPr>
          <w:rFonts w:eastAsiaTheme="minorEastAsia"/>
        </w:rPr>
        <w:t xml:space="preserve">. </w:t>
      </w:r>
      <w:r w:rsidR="000010F3">
        <w:rPr>
          <w:rFonts w:eastAsiaTheme="minorEastAsia"/>
        </w:rPr>
        <w:t xml:space="preserve">More specifically, </w:t>
      </w:r>
      <m:oMath>
        <m:r>
          <w:rPr>
            <w:rFonts w:ascii="Cambria Math" w:eastAsiaTheme="minorEastAsia" w:hAnsi="Cambria Math"/>
          </w:rPr>
          <m:t>l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>, covering the range of values without overlap.</w:t>
      </w:r>
    </w:p>
    <w:p w14:paraId="2CDA045F" w14:textId="60A9C87D" w:rsidR="00FC54B2" w:rsidRDefault="00973C15" w:rsidP="00FC5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since it covers the entire range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avoids overlap, then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indeed correct</w:t>
      </w:r>
      <w:r w:rsidR="00EA5F92"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A5F92">
        <w:rPr>
          <w:rFonts w:eastAsiaTheme="minorEastAsia"/>
        </w:rPr>
        <w:t>.</w:t>
      </w:r>
    </w:p>
    <w:p w14:paraId="541FA6C6" w14:textId="19423259" w:rsidR="00315505" w:rsidRDefault="00FC54B2" w:rsidP="00315505">
      <w:pPr>
        <w:pStyle w:val="ListParagraph"/>
        <w:numPr>
          <w:ilvl w:val="0"/>
          <w:numId w:val="5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a polynomial-time algorithm.</w:t>
      </w:r>
    </w:p>
    <w:p w14:paraId="1B924711" w14:textId="4FB9B5D2" w:rsidR="005F1A4C" w:rsidRPr="005F1A4C" w:rsidRDefault="005F1A4C" w:rsidP="005F1A4C">
      <w:pPr>
        <w:pStyle w:val="ListParagraph"/>
        <w:rPr>
          <w:rFonts w:eastAsiaTheme="minorEastAsia"/>
        </w:rPr>
      </w:pPr>
      <w:r w:rsidRPr="00315505">
        <w:rPr>
          <w:rFonts w:eastAsiaTheme="minorEastAsia"/>
        </w:rPr>
        <w:t xml:space="preserve">Although it seemingly performs a divide-and-conquer strategy to compute the recursive case, it still has to cover the entire range of values between </w:t>
      </w:r>
      <m:oMath>
        <m:r>
          <w:rPr>
            <w:rFonts w:ascii="Cambria Math" w:eastAsiaTheme="minorEastAsia" w:hAnsi="Cambria Math"/>
          </w:rPr>
          <m:t>1</m:t>
        </m:r>
      </m:oMath>
      <w:r w:rsidRPr="0031550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Pr="00315505">
        <w:rPr>
          <w:rFonts w:eastAsiaTheme="minorEastAsia"/>
        </w:rPr>
        <w:t xml:space="preserve">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15505">
        <w:rPr>
          <w:rFonts w:eastAsiaTheme="minorEastAsia"/>
        </w:rPr>
        <w:t xml:space="preserve">. To start, Line (1), Line (3), and Line (6) are constant-time operations. Line (4) performs invocations to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m=p</m:t>
        </m:r>
      </m:oMath>
      <w:r w:rsidRPr="00315505">
        <w:rPr>
          <w:rFonts w:eastAsiaTheme="minorEastAsia"/>
        </w:rPr>
        <w:t xml:space="preserve">, and then it will return due to the base case, thus covering the range from </w:t>
      </w:r>
      <m:oMath>
        <m:r>
          <w:rPr>
            <w:rFonts w:ascii="Cambria Math" w:eastAsiaTheme="minorEastAsia" w:hAnsi="Cambria Math"/>
          </w:rPr>
          <m:t>p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m</m:t>
        </m:r>
      </m:oMath>
      <w:r w:rsidRPr="00315505">
        <w:rPr>
          <w:rFonts w:eastAsiaTheme="minorEastAsia"/>
        </w:rPr>
        <w:t xml:space="preserve">. Similarly, Line (5) invokes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m+1=q</m:t>
        </m:r>
      </m:oMath>
      <w:r w:rsidRPr="00315505">
        <w:rPr>
          <w:rFonts w:eastAsiaTheme="minorEastAsia"/>
        </w:rPr>
        <w:t xml:space="preserve">, covering the range from </w:t>
      </w:r>
      <m:oMath>
        <m:r>
          <w:rPr>
            <w:rFonts w:ascii="Cambria Math" w:eastAsiaTheme="minorEastAsia" w:hAnsi="Cambria Math"/>
          </w:rPr>
          <m:t>m+1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q</m:t>
        </m:r>
      </m:oMath>
      <w:r w:rsidRPr="00315505">
        <w:rPr>
          <w:rFonts w:eastAsiaTheme="minorEastAsia"/>
        </w:rPr>
        <w:t xml:space="preserve">. Since ranges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are covered, then together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Pr="00315505">
        <w:rPr>
          <w:rFonts w:eastAsiaTheme="minorEastAsia"/>
        </w:rPr>
        <w:t xml:space="preserve"> is covered. </w:t>
      </w:r>
      <w:r>
        <w:rPr>
          <w:rFonts w:eastAsiaTheme="minorEastAsia"/>
        </w:rPr>
        <w:t xml:space="preserve">Lastly, since it is invoked as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positive integer input, and it is shown in (a) that there is no overlap, then the time</w:t>
      </w:r>
      <w:r w:rsidR="00EF3698">
        <w:rPr>
          <w:rFonts w:eastAsiaTheme="minorEastAsia"/>
        </w:rPr>
        <w:t>-</w:t>
      </w:r>
      <w:r>
        <w:rPr>
          <w:rFonts w:eastAsiaTheme="minorEastAsia"/>
        </w:rPr>
        <w:t xml:space="preserve">efficiency is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, deeming it indeed as a polynomial-time algorithm.</w:t>
      </w:r>
    </w:p>
    <w:p w14:paraId="308D951E" w14:textId="3CFA6560" w:rsidR="005F1A4C" w:rsidRDefault="00EF3698" w:rsidP="005F1A4C">
      <w:pPr>
        <w:pStyle w:val="ListParagraph"/>
        <w:numPr>
          <w:ilvl w:val="0"/>
          <w:numId w:val="50"/>
        </w:numPr>
        <w:rPr>
          <w:rFonts w:eastAsiaTheme="minorEastAsia"/>
        </w:rPr>
      </w:pPr>
      <w:r>
        <w:rPr>
          <w:rFonts w:eastAsiaTheme="minorEastAsia"/>
        </w:rPr>
        <w:t xml:space="preserve">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E4E89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BE4E89">
        <w:rPr>
          <w:rFonts w:eastAsiaTheme="minorEastAsia"/>
        </w:rPr>
        <w:t xml:space="preserve"> is the positive integer input.</w:t>
      </w:r>
    </w:p>
    <w:p w14:paraId="6D0FE998" w14:textId="1B77BD00" w:rsidR="00BE4E89" w:rsidRDefault="00C21FC9" w:rsidP="00BE4E89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this algorithm is recursive, its space is characterized by the use of the recursive call stack</w:t>
      </w:r>
      <w:r w:rsidR="00313EF9">
        <w:rPr>
          <w:rFonts w:eastAsiaTheme="minorEastAsia"/>
        </w:rPr>
        <w:t>, so i</w:t>
      </w:r>
      <w:r w:rsidR="00046B9C">
        <w:rPr>
          <w:rFonts w:eastAsiaTheme="minorEastAsia"/>
        </w:rPr>
        <w:t xml:space="preserve">n this case, it is represented by the depth of its recursion tree. </w:t>
      </w:r>
      <w:r w:rsidR="00967C19">
        <w:rPr>
          <w:rFonts w:eastAsiaTheme="minorEastAsia"/>
        </w:rPr>
        <w:t xml:space="preserve">For example, the following is the recursion tree for the input </w:t>
      </w:r>
      <m:oMath>
        <m:r>
          <w:rPr>
            <w:rFonts w:ascii="Cambria Math" w:eastAsiaTheme="minorEastAsia" w:hAnsi="Cambria Math"/>
          </w:rPr>
          <m:t>n=10</m:t>
        </m:r>
      </m:oMath>
      <w:r w:rsidR="00967C19">
        <w:rPr>
          <w:rFonts w:eastAsiaTheme="minorEastAsia"/>
        </w:rPr>
        <w:t xml:space="preserve">, invoking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1, 10</m:t>
            </m:r>
          </m:e>
        </m:d>
      </m:oMath>
      <w:r w:rsidR="00967C19">
        <w:rPr>
          <w:rFonts w:eastAsiaTheme="minorEastAsia"/>
        </w:rPr>
        <w:t>:</w:t>
      </w:r>
    </w:p>
    <w:p w14:paraId="5B9A5BA6" w14:textId="5BA843F7" w:rsidR="00967C19" w:rsidRDefault="00967C19" w:rsidP="00AE62F3">
      <w:pPr>
        <w:pStyle w:val="ListParagraph"/>
        <w:rPr>
          <w:rFonts w:eastAsiaTheme="minorEastAsia"/>
        </w:rPr>
      </w:pPr>
      <w:r w:rsidRPr="00967C19">
        <w:rPr>
          <w:rFonts w:eastAsiaTheme="minorEastAsia"/>
        </w:rPr>
        <w:drawing>
          <wp:inline distT="0" distB="0" distL="0" distR="0" wp14:anchorId="16D86745" wp14:editId="246D0655">
            <wp:extent cx="5486400" cy="2193974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473" cy="21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6A0" w14:textId="5E979881" w:rsidR="00967C19" w:rsidRDefault="003E3D59" w:rsidP="00967C1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this example, the depth of this recursion tree is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, which is indeed upper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Consequently, this also holds in the general case, where the depth of any recursion tree is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33B05">
        <w:rPr>
          <w:rFonts w:eastAsiaTheme="minorEastAsia"/>
        </w:rPr>
        <w:t xml:space="preserve">. </w:t>
      </w:r>
      <w:r w:rsidR="00D4224F">
        <w:rPr>
          <w:rFonts w:eastAsiaTheme="minorEastAsia"/>
        </w:rPr>
        <w:t>In addition</w:t>
      </w:r>
      <w:r w:rsidR="005031AE">
        <w:rPr>
          <w:rFonts w:eastAsiaTheme="minorEastAsia"/>
        </w:rPr>
        <w:t xml:space="preserve">, the input of interest for </w:t>
      </w:r>
      <m:oMath>
        <m:r>
          <w:rPr>
            <w:rFonts w:ascii="Cambria Math" w:eastAsiaTheme="minorEastAsia" w:hAnsi="Cambria Math"/>
          </w:rPr>
          <m:t>SqSum</m:t>
        </m:r>
      </m:oMath>
      <w:r w:rsidR="005031A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m</m:t>
        </m:r>
      </m:oMath>
      <w:r w:rsidR="005031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m+1</m:t>
        </m:r>
      </m:oMath>
      <w:r w:rsidR="005031A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031AE"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Thus, </w:t>
      </w:r>
      <w:r w:rsidR="00D4224F">
        <w:rPr>
          <w:rFonts w:eastAsiaTheme="minorEastAsia"/>
        </w:rPr>
        <w:t xml:space="preserve">the number of splits in the tree is defined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4224F">
        <w:rPr>
          <w:rFonts w:eastAsiaTheme="minorEastAsia"/>
        </w:rPr>
        <w:t xml:space="preserve">, which can be simplified down to </w:t>
      </w:r>
      <m:oMath>
        <m:r>
          <w:rPr>
            <w:rFonts w:ascii="Cambria Math" w:eastAsiaTheme="minorEastAsia" w:hAnsi="Cambria Math"/>
          </w:rPr>
          <m:t>O(n)</m:t>
        </m:r>
      </m:oMath>
      <w:r w:rsidR="00D4224F">
        <w:rPr>
          <w:rFonts w:eastAsiaTheme="minorEastAsia"/>
        </w:rPr>
        <w:t xml:space="preserve">. </w:t>
      </w:r>
      <w:r w:rsidR="00360A67">
        <w:rPr>
          <w:rFonts w:eastAsiaTheme="minorEastAsia"/>
        </w:rPr>
        <w:t xml:space="preserve">Therefore, 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 w:rsidR="00360A67">
        <w:rPr>
          <w:rFonts w:eastAsiaTheme="minorEastAsia"/>
        </w:rPr>
        <w:t xml:space="preserve"> is indeed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360A67">
        <w:rPr>
          <w:rFonts w:eastAsiaTheme="minorEastAsia"/>
        </w:rPr>
        <w:t>.</w:t>
      </w:r>
    </w:p>
    <w:p w14:paraId="78C26BB8" w14:textId="77777777" w:rsidR="00360A67" w:rsidRPr="005F1A4C" w:rsidRDefault="00360A67" w:rsidP="00967C19">
      <w:pPr>
        <w:pStyle w:val="ListParagraph"/>
        <w:rPr>
          <w:rFonts w:eastAsiaTheme="minorEastAsia"/>
        </w:rPr>
      </w:pPr>
    </w:p>
    <w:p w14:paraId="7DFCD669" w14:textId="01456775" w:rsidR="0099036C" w:rsidRDefault="0099036C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76A6D" w14:textId="68049DF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142DCDE0" w14:textId="3C3FD17C" w:rsidR="0099036C" w:rsidRDefault="0099036C" w:rsidP="00100877">
      <w:pPr>
        <w:rPr>
          <w:rFonts w:eastAsiaTheme="minorEastAsia"/>
        </w:rPr>
      </w:pPr>
    </w:p>
    <w:p w14:paraId="775443FB" w14:textId="76C0EE63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86560E" w14:textId="31D042E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4</w:t>
      </w:r>
    </w:p>
    <w:p w14:paraId="1DA4157A" w14:textId="3AD8B692" w:rsidR="0099036C" w:rsidRDefault="0099036C" w:rsidP="00100877">
      <w:pPr>
        <w:rPr>
          <w:rFonts w:eastAsiaTheme="minorEastAsia"/>
        </w:rPr>
      </w:pPr>
    </w:p>
    <w:p w14:paraId="26E0E34C" w14:textId="1C7C8F70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95C8437" w14:textId="4FDBF245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76640306" w14:textId="6B7C00DB" w:rsidR="0099036C" w:rsidRDefault="0099036C" w:rsidP="00100877">
      <w:pPr>
        <w:rPr>
          <w:rFonts w:eastAsiaTheme="minorEastAsia"/>
        </w:rPr>
      </w:pPr>
    </w:p>
    <w:p w14:paraId="0F39CA59" w14:textId="37146451" w:rsidR="00463917" w:rsidRDefault="00463917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45942CE" w14:textId="35370C4D" w:rsidR="00463917" w:rsidRDefault="00463917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6</w:t>
      </w:r>
    </w:p>
    <w:p w14:paraId="23B6F999" w14:textId="77777777" w:rsidR="00463917" w:rsidRPr="00463917" w:rsidRDefault="00463917" w:rsidP="00100877">
      <w:pPr>
        <w:rPr>
          <w:rFonts w:eastAsiaTheme="minorEastAsia"/>
        </w:rPr>
      </w:pPr>
    </w:p>
    <w:sectPr w:rsidR="00463917" w:rsidRPr="00463917" w:rsidSect="00EE3A44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89C19" w14:textId="77777777" w:rsidR="002872D3" w:rsidRDefault="002872D3" w:rsidP="00A24F51">
      <w:pPr>
        <w:spacing w:line="240" w:lineRule="auto"/>
      </w:pPr>
      <w:r>
        <w:separator/>
      </w:r>
    </w:p>
  </w:endnote>
  <w:endnote w:type="continuationSeparator" w:id="0">
    <w:p w14:paraId="79FCD1D1" w14:textId="77777777" w:rsidR="002872D3" w:rsidRDefault="002872D3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676478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7F487" w14:textId="2EE8A4C2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0D4442" w14:textId="77777777" w:rsidR="00A609A6" w:rsidRPr="00A24F51" w:rsidRDefault="00A609A6" w:rsidP="00A24F51">
    <w:pPr>
      <w:pStyle w:val="Footer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5697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5660A9" w14:textId="53D91686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A55966" w14:textId="77777777" w:rsidR="00A609A6" w:rsidRDefault="00A6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4AAED" w14:textId="77777777" w:rsidR="002872D3" w:rsidRDefault="002872D3" w:rsidP="00A24F51">
      <w:pPr>
        <w:spacing w:line="240" w:lineRule="auto"/>
      </w:pPr>
      <w:r>
        <w:separator/>
      </w:r>
    </w:p>
  </w:footnote>
  <w:footnote w:type="continuationSeparator" w:id="0">
    <w:p w14:paraId="44578B58" w14:textId="77777777" w:rsidR="002872D3" w:rsidRDefault="002872D3" w:rsidP="00A2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E6FA" w14:textId="166C0A9F" w:rsidR="002826BC" w:rsidRDefault="00BD1486" w:rsidP="00BD1486">
    <w:pPr>
      <w:pStyle w:val="Title"/>
    </w:pPr>
    <w:r>
      <w:t>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2384"/>
    <w:multiLevelType w:val="hybridMultilevel"/>
    <w:tmpl w:val="262A60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42210"/>
    <w:multiLevelType w:val="hybridMultilevel"/>
    <w:tmpl w:val="6D20BC4C"/>
    <w:lvl w:ilvl="0" w:tplc="9AA09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4804"/>
    <w:multiLevelType w:val="hybridMultilevel"/>
    <w:tmpl w:val="7C26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B1D7B"/>
    <w:multiLevelType w:val="hybridMultilevel"/>
    <w:tmpl w:val="63D2C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80445"/>
    <w:multiLevelType w:val="hybridMultilevel"/>
    <w:tmpl w:val="AD54DF12"/>
    <w:lvl w:ilvl="0" w:tplc="CF64CD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738A5"/>
    <w:multiLevelType w:val="hybridMultilevel"/>
    <w:tmpl w:val="2ACC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613F1"/>
    <w:multiLevelType w:val="hybridMultilevel"/>
    <w:tmpl w:val="874C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73DD7"/>
    <w:multiLevelType w:val="hybridMultilevel"/>
    <w:tmpl w:val="713A25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AF20E3"/>
    <w:multiLevelType w:val="hybridMultilevel"/>
    <w:tmpl w:val="D07CBA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FB5396"/>
    <w:multiLevelType w:val="hybridMultilevel"/>
    <w:tmpl w:val="A05C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2696"/>
    <w:multiLevelType w:val="hybridMultilevel"/>
    <w:tmpl w:val="F3523CD4"/>
    <w:lvl w:ilvl="0" w:tplc="165C37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05E25"/>
    <w:multiLevelType w:val="hybridMultilevel"/>
    <w:tmpl w:val="75AC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003DE"/>
    <w:multiLevelType w:val="hybridMultilevel"/>
    <w:tmpl w:val="9370ABE6"/>
    <w:lvl w:ilvl="0" w:tplc="7116D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72F4A"/>
    <w:multiLevelType w:val="hybridMultilevel"/>
    <w:tmpl w:val="C79436E4"/>
    <w:lvl w:ilvl="0" w:tplc="FD9AB5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B3BAB"/>
    <w:multiLevelType w:val="hybridMultilevel"/>
    <w:tmpl w:val="1A5470BC"/>
    <w:lvl w:ilvl="0" w:tplc="D42C47B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EA83233"/>
    <w:multiLevelType w:val="hybridMultilevel"/>
    <w:tmpl w:val="283A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6161A"/>
    <w:multiLevelType w:val="hybridMultilevel"/>
    <w:tmpl w:val="5AE46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A784A"/>
    <w:multiLevelType w:val="hybridMultilevel"/>
    <w:tmpl w:val="89C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55366"/>
    <w:multiLevelType w:val="hybridMultilevel"/>
    <w:tmpl w:val="F158585E"/>
    <w:lvl w:ilvl="0" w:tplc="4D6E0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F340075"/>
    <w:multiLevelType w:val="hybridMultilevel"/>
    <w:tmpl w:val="A6C0B500"/>
    <w:lvl w:ilvl="0" w:tplc="A82641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46787"/>
    <w:multiLevelType w:val="hybridMultilevel"/>
    <w:tmpl w:val="90AA4AC0"/>
    <w:lvl w:ilvl="0" w:tplc="F3A6D6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1456C"/>
    <w:multiLevelType w:val="hybridMultilevel"/>
    <w:tmpl w:val="35405E7E"/>
    <w:lvl w:ilvl="0" w:tplc="10C472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F6589"/>
    <w:multiLevelType w:val="hybridMultilevel"/>
    <w:tmpl w:val="35CAD8E0"/>
    <w:lvl w:ilvl="0" w:tplc="E070D1B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AE07A4"/>
    <w:multiLevelType w:val="hybridMultilevel"/>
    <w:tmpl w:val="989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7B37345"/>
    <w:multiLevelType w:val="hybridMultilevel"/>
    <w:tmpl w:val="A51CC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FC5FC8"/>
    <w:multiLevelType w:val="hybridMultilevel"/>
    <w:tmpl w:val="89C4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E4992"/>
    <w:multiLevelType w:val="hybridMultilevel"/>
    <w:tmpl w:val="5B36B920"/>
    <w:lvl w:ilvl="0" w:tplc="019AC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8317A3"/>
    <w:multiLevelType w:val="hybridMultilevel"/>
    <w:tmpl w:val="472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E406DE"/>
    <w:multiLevelType w:val="hybridMultilevel"/>
    <w:tmpl w:val="01D4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D7A04"/>
    <w:multiLevelType w:val="hybridMultilevel"/>
    <w:tmpl w:val="F7ECE3B0"/>
    <w:lvl w:ilvl="0" w:tplc="62EE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2246F9"/>
    <w:multiLevelType w:val="hybridMultilevel"/>
    <w:tmpl w:val="3A62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5C0D39B0"/>
    <w:multiLevelType w:val="hybridMultilevel"/>
    <w:tmpl w:val="ED66126A"/>
    <w:lvl w:ilvl="0" w:tplc="A93E353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853659"/>
    <w:multiLevelType w:val="hybridMultilevel"/>
    <w:tmpl w:val="0F6CF634"/>
    <w:lvl w:ilvl="0" w:tplc="09C655C6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805B0"/>
    <w:multiLevelType w:val="hybridMultilevel"/>
    <w:tmpl w:val="538A5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A5851"/>
    <w:multiLevelType w:val="hybridMultilevel"/>
    <w:tmpl w:val="3556B5B8"/>
    <w:lvl w:ilvl="0" w:tplc="00B2F7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082E63"/>
    <w:multiLevelType w:val="hybridMultilevel"/>
    <w:tmpl w:val="16AE4E94"/>
    <w:lvl w:ilvl="0" w:tplc="61928D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2755294"/>
    <w:multiLevelType w:val="hybridMultilevel"/>
    <w:tmpl w:val="BFFA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17B76"/>
    <w:multiLevelType w:val="hybridMultilevel"/>
    <w:tmpl w:val="BE50B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21"/>
  </w:num>
  <w:num w:numId="4">
    <w:abstractNumId w:val="9"/>
  </w:num>
  <w:num w:numId="5">
    <w:abstractNumId w:val="9"/>
  </w:num>
  <w:num w:numId="6">
    <w:abstractNumId w:val="35"/>
  </w:num>
  <w:num w:numId="7">
    <w:abstractNumId w:val="35"/>
  </w:num>
  <w:num w:numId="8">
    <w:abstractNumId w:val="35"/>
  </w:num>
  <w:num w:numId="9">
    <w:abstractNumId w:val="8"/>
  </w:num>
  <w:num w:numId="10">
    <w:abstractNumId w:val="27"/>
  </w:num>
  <w:num w:numId="11">
    <w:abstractNumId w:val="38"/>
  </w:num>
  <w:num w:numId="12">
    <w:abstractNumId w:val="40"/>
  </w:num>
  <w:num w:numId="13">
    <w:abstractNumId w:val="22"/>
  </w:num>
  <w:num w:numId="14">
    <w:abstractNumId w:val="6"/>
  </w:num>
  <w:num w:numId="15">
    <w:abstractNumId w:val="36"/>
  </w:num>
  <w:num w:numId="16">
    <w:abstractNumId w:val="5"/>
  </w:num>
  <w:num w:numId="17">
    <w:abstractNumId w:val="39"/>
  </w:num>
  <w:num w:numId="18">
    <w:abstractNumId w:val="11"/>
  </w:num>
  <w:num w:numId="19">
    <w:abstractNumId w:val="31"/>
  </w:num>
  <w:num w:numId="20">
    <w:abstractNumId w:val="2"/>
  </w:num>
  <w:num w:numId="21">
    <w:abstractNumId w:val="18"/>
  </w:num>
  <w:num w:numId="22">
    <w:abstractNumId w:val="23"/>
  </w:num>
  <w:num w:numId="23">
    <w:abstractNumId w:val="19"/>
  </w:num>
  <w:num w:numId="24">
    <w:abstractNumId w:val="29"/>
  </w:num>
  <w:num w:numId="25">
    <w:abstractNumId w:val="3"/>
  </w:num>
  <w:num w:numId="26">
    <w:abstractNumId w:val="34"/>
  </w:num>
  <w:num w:numId="27">
    <w:abstractNumId w:val="7"/>
  </w:num>
  <w:num w:numId="28">
    <w:abstractNumId w:val="12"/>
  </w:num>
  <w:num w:numId="29">
    <w:abstractNumId w:val="14"/>
  </w:num>
  <w:num w:numId="30">
    <w:abstractNumId w:val="10"/>
  </w:num>
  <w:num w:numId="31">
    <w:abstractNumId w:val="30"/>
  </w:num>
  <w:num w:numId="32">
    <w:abstractNumId w:val="33"/>
  </w:num>
  <w:num w:numId="33">
    <w:abstractNumId w:val="0"/>
  </w:num>
  <w:num w:numId="34">
    <w:abstractNumId w:val="44"/>
  </w:num>
  <w:num w:numId="35">
    <w:abstractNumId w:val="26"/>
  </w:num>
  <w:num w:numId="36">
    <w:abstractNumId w:val="15"/>
  </w:num>
  <w:num w:numId="37">
    <w:abstractNumId w:val="20"/>
  </w:num>
  <w:num w:numId="38">
    <w:abstractNumId w:val="32"/>
  </w:num>
  <w:num w:numId="39">
    <w:abstractNumId w:val="25"/>
  </w:num>
  <w:num w:numId="40">
    <w:abstractNumId w:val="4"/>
  </w:num>
  <w:num w:numId="41">
    <w:abstractNumId w:val="28"/>
  </w:num>
  <w:num w:numId="42">
    <w:abstractNumId w:val="17"/>
  </w:num>
  <w:num w:numId="43">
    <w:abstractNumId w:val="42"/>
  </w:num>
  <w:num w:numId="44">
    <w:abstractNumId w:val="43"/>
  </w:num>
  <w:num w:numId="45">
    <w:abstractNumId w:val="41"/>
  </w:num>
  <w:num w:numId="46">
    <w:abstractNumId w:val="16"/>
  </w:num>
  <w:num w:numId="47">
    <w:abstractNumId w:val="24"/>
  </w:num>
  <w:num w:numId="48">
    <w:abstractNumId w:val="13"/>
  </w:num>
  <w:num w:numId="49">
    <w:abstractNumId w:val="37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10F3"/>
    <w:rsid w:val="0000354E"/>
    <w:rsid w:val="00004CC3"/>
    <w:rsid w:val="000051EC"/>
    <w:rsid w:val="00007025"/>
    <w:rsid w:val="000103B8"/>
    <w:rsid w:val="0001138D"/>
    <w:rsid w:val="00011D64"/>
    <w:rsid w:val="000148EC"/>
    <w:rsid w:val="000166A3"/>
    <w:rsid w:val="0001776A"/>
    <w:rsid w:val="000255D3"/>
    <w:rsid w:val="00025B67"/>
    <w:rsid w:val="000260BC"/>
    <w:rsid w:val="00027163"/>
    <w:rsid w:val="000278A6"/>
    <w:rsid w:val="00030085"/>
    <w:rsid w:val="0003287A"/>
    <w:rsid w:val="0003499D"/>
    <w:rsid w:val="000355AE"/>
    <w:rsid w:val="0003781D"/>
    <w:rsid w:val="00037B5D"/>
    <w:rsid w:val="0004105A"/>
    <w:rsid w:val="00044343"/>
    <w:rsid w:val="0004650C"/>
    <w:rsid w:val="0004666F"/>
    <w:rsid w:val="00046B9C"/>
    <w:rsid w:val="000523F5"/>
    <w:rsid w:val="000526AF"/>
    <w:rsid w:val="000608D3"/>
    <w:rsid w:val="00060BD9"/>
    <w:rsid w:val="00061B89"/>
    <w:rsid w:val="00063296"/>
    <w:rsid w:val="00064898"/>
    <w:rsid w:val="00071D9B"/>
    <w:rsid w:val="00073AA0"/>
    <w:rsid w:val="000762DF"/>
    <w:rsid w:val="0008150F"/>
    <w:rsid w:val="00084038"/>
    <w:rsid w:val="000846D9"/>
    <w:rsid w:val="00086977"/>
    <w:rsid w:val="00090935"/>
    <w:rsid w:val="000922A3"/>
    <w:rsid w:val="0009256A"/>
    <w:rsid w:val="0009312C"/>
    <w:rsid w:val="00094418"/>
    <w:rsid w:val="000960DA"/>
    <w:rsid w:val="00097FC9"/>
    <w:rsid w:val="000A0466"/>
    <w:rsid w:val="000A34B6"/>
    <w:rsid w:val="000A35C7"/>
    <w:rsid w:val="000A6F9E"/>
    <w:rsid w:val="000A7F3E"/>
    <w:rsid w:val="000B3E1C"/>
    <w:rsid w:val="000B405F"/>
    <w:rsid w:val="000B6809"/>
    <w:rsid w:val="000B7508"/>
    <w:rsid w:val="000B7B98"/>
    <w:rsid w:val="000C0FEA"/>
    <w:rsid w:val="000C35DB"/>
    <w:rsid w:val="000C3727"/>
    <w:rsid w:val="000C49A5"/>
    <w:rsid w:val="000C72AE"/>
    <w:rsid w:val="000D0D8E"/>
    <w:rsid w:val="000D0E7A"/>
    <w:rsid w:val="000D242C"/>
    <w:rsid w:val="000D2A24"/>
    <w:rsid w:val="000D4705"/>
    <w:rsid w:val="000E3023"/>
    <w:rsid w:val="000E3CFE"/>
    <w:rsid w:val="000E7ED4"/>
    <w:rsid w:val="000F1530"/>
    <w:rsid w:val="000F5A9E"/>
    <w:rsid w:val="000F6054"/>
    <w:rsid w:val="000F75BE"/>
    <w:rsid w:val="000F7B53"/>
    <w:rsid w:val="00100877"/>
    <w:rsid w:val="00100EDC"/>
    <w:rsid w:val="00102806"/>
    <w:rsid w:val="001042A1"/>
    <w:rsid w:val="001077E0"/>
    <w:rsid w:val="00107F30"/>
    <w:rsid w:val="00110273"/>
    <w:rsid w:val="001158AA"/>
    <w:rsid w:val="001160EC"/>
    <w:rsid w:val="00116768"/>
    <w:rsid w:val="00116D2C"/>
    <w:rsid w:val="0012281D"/>
    <w:rsid w:val="0012542D"/>
    <w:rsid w:val="00125F26"/>
    <w:rsid w:val="00127255"/>
    <w:rsid w:val="001333CE"/>
    <w:rsid w:val="0013346B"/>
    <w:rsid w:val="001335A1"/>
    <w:rsid w:val="001355D7"/>
    <w:rsid w:val="0013633B"/>
    <w:rsid w:val="00136ECF"/>
    <w:rsid w:val="00141F3D"/>
    <w:rsid w:val="001423CA"/>
    <w:rsid w:val="00142697"/>
    <w:rsid w:val="00143323"/>
    <w:rsid w:val="0014601E"/>
    <w:rsid w:val="00151869"/>
    <w:rsid w:val="00151CBB"/>
    <w:rsid w:val="00154ACC"/>
    <w:rsid w:val="0015558B"/>
    <w:rsid w:val="00155871"/>
    <w:rsid w:val="00156793"/>
    <w:rsid w:val="001578B3"/>
    <w:rsid w:val="00163BBF"/>
    <w:rsid w:val="00165222"/>
    <w:rsid w:val="0016693B"/>
    <w:rsid w:val="00167640"/>
    <w:rsid w:val="00171BD4"/>
    <w:rsid w:val="001725B4"/>
    <w:rsid w:val="001727A6"/>
    <w:rsid w:val="001733E3"/>
    <w:rsid w:val="00176D6C"/>
    <w:rsid w:val="001771AD"/>
    <w:rsid w:val="00177B1C"/>
    <w:rsid w:val="00180F08"/>
    <w:rsid w:val="00181CBD"/>
    <w:rsid w:val="001837F1"/>
    <w:rsid w:val="00184BB7"/>
    <w:rsid w:val="00186C44"/>
    <w:rsid w:val="00190B4B"/>
    <w:rsid w:val="00190DEB"/>
    <w:rsid w:val="00191654"/>
    <w:rsid w:val="001917D7"/>
    <w:rsid w:val="00193C9B"/>
    <w:rsid w:val="00194AFF"/>
    <w:rsid w:val="0019595F"/>
    <w:rsid w:val="00197B8A"/>
    <w:rsid w:val="001A0EA6"/>
    <w:rsid w:val="001A1507"/>
    <w:rsid w:val="001A1AAA"/>
    <w:rsid w:val="001A1C32"/>
    <w:rsid w:val="001A287E"/>
    <w:rsid w:val="001A37BC"/>
    <w:rsid w:val="001B0BB3"/>
    <w:rsid w:val="001B0E4C"/>
    <w:rsid w:val="001B24EB"/>
    <w:rsid w:val="001B28EE"/>
    <w:rsid w:val="001B2AE0"/>
    <w:rsid w:val="001B4881"/>
    <w:rsid w:val="001B5F33"/>
    <w:rsid w:val="001C0789"/>
    <w:rsid w:val="001C5296"/>
    <w:rsid w:val="001C74AB"/>
    <w:rsid w:val="001D36D3"/>
    <w:rsid w:val="001D5074"/>
    <w:rsid w:val="001D5E30"/>
    <w:rsid w:val="001D6838"/>
    <w:rsid w:val="001D7245"/>
    <w:rsid w:val="001E15C1"/>
    <w:rsid w:val="001E20BE"/>
    <w:rsid w:val="001E2489"/>
    <w:rsid w:val="001E2CBA"/>
    <w:rsid w:val="001E338A"/>
    <w:rsid w:val="001E7D0D"/>
    <w:rsid w:val="001F0DFC"/>
    <w:rsid w:val="001F2CDA"/>
    <w:rsid w:val="001F3209"/>
    <w:rsid w:val="001F4F0E"/>
    <w:rsid w:val="001F5287"/>
    <w:rsid w:val="001F5824"/>
    <w:rsid w:val="001F691D"/>
    <w:rsid w:val="002016A1"/>
    <w:rsid w:val="00201FAC"/>
    <w:rsid w:val="00202374"/>
    <w:rsid w:val="00202BDE"/>
    <w:rsid w:val="0020338C"/>
    <w:rsid w:val="00203DE3"/>
    <w:rsid w:val="00203FCE"/>
    <w:rsid w:val="00204172"/>
    <w:rsid w:val="00207AF0"/>
    <w:rsid w:val="00211961"/>
    <w:rsid w:val="00212DE6"/>
    <w:rsid w:val="0021390F"/>
    <w:rsid w:val="00213B53"/>
    <w:rsid w:val="00214CB0"/>
    <w:rsid w:val="00216F3D"/>
    <w:rsid w:val="00220D06"/>
    <w:rsid w:val="00221112"/>
    <w:rsid w:val="00221DAD"/>
    <w:rsid w:val="0022299A"/>
    <w:rsid w:val="00223C5C"/>
    <w:rsid w:val="002247AE"/>
    <w:rsid w:val="0022680C"/>
    <w:rsid w:val="00227E38"/>
    <w:rsid w:val="00227F23"/>
    <w:rsid w:val="00232002"/>
    <w:rsid w:val="00232748"/>
    <w:rsid w:val="00233FF9"/>
    <w:rsid w:val="00234AFF"/>
    <w:rsid w:val="0023749B"/>
    <w:rsid w:val="0024131B"/>
    <w:rsid w:val="002449E3"/>
    <w:rsid w:val="00245674"/>
    <w:rsid w:val="00247287"/>
    <w:rsid w:val="00250A3C"/>
    <w:rsid w:val="00251743"/>
    <w:rsid w:val="00251B3A"/>
    <w:rsid w:val="0025326D"/>
    <w:rsid w:val="00255334"/>
    <w:rsid w:val="00256C17"/>
    <w:rsid w:val="00256CF6"/>
    <w:rsid w:val="00260B9C"/>
    <w:rsid w:val="00263051"/>
    <w:rsid w:val="0026333B"/>
    <w:rsid w:val="002633B9"/>
    <w:rsid w:val="00263895"/>
    <w:rsid w:val="00264792"/>
    <w:rsid w:val="00264E80"/>
    <w:rsid w:val="00266209"/>
    <w:rsid w:val="00271CFC"/>
    <w:rsid w:val="00274419"/>
    <w:rsid w:val="002751CD"/>
    <w:rsid w:val="00276488"/>
    <w:rsid w:val="00276FDA"/>
    <w:rsid w:val="002770E1"/>
    <w:rsid w:val="002770E6"/>
    <w:rsid w:val="002826BC"/>
    <w:rsid w:val="00282E6D"/>
    <w:rsid w:val="00284DB5"/>
    <w:rsid w:val="002872D3"/>
    <w:rsid w:val="00290BC8"/>
    <w:rsid w:val="00293730"/>
    <w:rsid w:val="00294D1A"/>
    <w:rsid w:val="00296EF0"/>
    <w:rsid w:val="0029760C"/>
    <w:rsid w:val="00297B8F"/>
    <w:rsid w:val="002A1080"/>
    <w:rsid w:val="002A1161"/>
    <w:rsid w:val="002A43A7"/>
    <w:rsid w:val="002A4CC7"/>
    <w:rsid w:val="002A7FD6"/>
    <w:rsid w:val="002B0F2B"/>
    <w:rsid w:val="002B102E"/>
    <w:rsid w:val="002B1F94"/>
    <w:rsid w:val="002B297B"/>
    <w:rsid w:val="002B2DB5"/>
    <w:rsid w:val="002B3607"/>
    <w:rsid w:val="002B48CC"/>
    <w:rsid w:val="002B5F65"/>
    <w:rsid w:val="002B600C"/>
    <w:rsid w:val="002B7057"/>
    <w:rsid w:val="002B782A"/>
    <w:rsid w:val="002C068A"/>
    <w:rsid w:val="002C1E4A"/>
    <w:rsid w:val="002C23C3"/>
    <w:rsid w:val="002C26F5"/>
    <w:rsid w:val="002C3654"/>
    <w:rsid w:val="002C40FE"/>
    <w:rsid w:val="002C4C03"/>
    <w:rsid w:val="002C58DE"/>
    <w:rsid w:val="002C6DB8"/>
    <w:rsid w:val="002C7296"/>
    <w:rsid w:val="002D0150"/>
    <w:rsid w:val="002D2691"/>
    <w:rsid w:val="002D2DAB"/>
    <w:rsid w:val="002D47C0"/>
    <w:rsid w:val="002D5264"/>
    <w:rsid w:val="002D52FD"/>
    <w:rsid w:val="002D7D00"/>
    <w:rsid w:val="002E2B08"/>
    <w:rsid w:val="002E444A"/>
    <w:rsid w:val="002E78FD"/>
    <w:rsid w:val="002F0C57"/>
    <w:rsid w:val="002F1124"/>
    <w:rsid w:val="002F1656"/>
    <w:rsid w:val="002F550F"/>
    <w:rsid w:val="002F56E2"/>
    <w:rsid w:val="002F6FC7"/>
    <w:rsid w:val="003003A3"/>
    <w:rsid w:val="0030275E"/>
    <w:rsid w:val="00302E5D"/>
    <w:rsid w:val="0030437F"/>
    <w:rsid w:val="003052F6"/>
    <w:rsid w:val="0030552F"/>
    <w:rsid w:val="00306D20"/>
    <w:rsid w:val="00312962"/>
    <w:rsid w:val="00312BE9"/>
    <w:rsid w:val="00313EF9"/>
    <w:rsid w:val="0031474C"/>
    <w:rsid w:val="00315505"/>
    <w:rsid w:val="0032055E"/>
    <w:rsid w:val="00320904"/>
    <w:rsid w:val="00321580"/>
    <w:rsid w:val="0032577A"/>
    <w:rsid w:val="003262E5"/>
    <w:rsid w:val="003269ED"/>
    <w:rsid w:val="00333308"/>
    <w:rsid w:val="003346D9"/>
    <w:rsid w:val="00334B53"/>
    <w:rsid w:val="003366CB"/>
    <w:rsid w:val="00340450"/>
    <w:rsid w:val="0034393E"/>
    <w:rsid w:val="00344E62"/>
    <w:rsid w:val="00347255"/>
    <w:rsid w:val="003503CC"/>
    <w:rsid w:val="00350E53"/>
    <w:rsid w:val="003531C6"/>
    <w:rsid w:val="00353A5D"/>
    <w:rsid w:val="003544FA"/>
    <w:rsid w:val="0035687A"/>
    <w:rsid w:val="00360A67"/>
    <w:rsid w:val="00361DE3"/>
    <w:rsid w:val="00363431"/>
    <w:rsid w:val="003638CE"/>
    <w:rsid w:val="003644B9"/>
    <w:rsid w:val="00366FA0"/>
    <w:rsid w:val="003675A4"/>
    <w:rsid w:val="00367F3D"/>
    <w:rsid w:val="0037396B"/>
    <w:rsid w:val="003745C9"/>
    <w:rsid w:val="0037772F"/>
    <w:rsid w:val="003778BC"/>
    <w:rsid w:val="003805C2"/>
    <w:rsid w:val="003815B1"/>
    <w:rsid w:val="003835FA"/>
    <w:rsid w:val="00385F0A"/>
    <w:rsid w:val="00385F75"/>
    <w:rsid w:val="00386339"/>
    <w:rsid w:val="003875CD"/>
    <w:rsid w:val="003910B2"/>
    <w:rsid w:val="00391803"/>
    <w:rsid w:val="00392C8D"/>
    <w:rsid w:val="00394212"/>
    <w:rsid w:val="003976CF"/>
    <w:rsid w:val="003A273E"/>
    <w:rsid w:val="003A2C4C"/>
    <w:rsid w:val="003A5A1B"/>
    <w:rsid w:val="003A5CB7"/>
    <w:rsid w:val="003A680B"/>
    <w:rsid w:val="003B1547"/>
    <w:rsid w:val="003B237E"/>
    <w:rsid w:val="003B2664"/>
    <w:rsid w:val="003B2A8C"/>
    <w:rsid w:val="003B2CED"/>
    <w:rsid w:val="003B4F02"/>
    <w:rsid w:val="003B5D4C"/>
    <w:rsid w:val="003B60C4"/>
    <w:rsid w:val="003B7B87"/>
    <w:rsid w:val="003C0578"/>
    <w:rsid w:val="003C2E16"/>
    <w:rsid w:val="003C49A7"/>
    <w:rsid w:val="003C4AF8"/>
    <w:rsid w:val="003C4C3F"/>
    <w:rsid w:val="003C69DD"/>
    <w:rsid w:val="003D1CAB"/>
    <w:rsid w:val="003D263A"/>
    <w:rsid w:val="003D36F3"/>
    <w:rsid w:val="003D3C92"/>
    <w:rsid w:val="003D457D"/>
    <w:rsid w:val="003D4E8B"/>
    <w:rsid w:val="003D6C2E"/>
    <w:rsid w:val="003D70F8"/>
    <w:rsid w:val="003D7E77"/>
    <w:rsid w:val="003E079B"/>
    <w:rsid w:val="003E0A8E"/>
    <w:rsid w:val="003E3D59"/>
    <w:rsid w:val="003E4EAD"/>
    <w:rsid w:val="003E7744"/>
    <w:rsid w:val="003E7B19"/>
    <w:rsid w:val="003F0EC7"/>
    <w:rsid w:val="003F36F6"/>
    <w:rsid w:val="003F3719"/>
    <w:rsid w:val="003F3D31"/>
    <w:rsid w:val="003F71D2"/>
    <w:rsid w:val="0040059B"/>
    <w:rsid w:val="004047B0"/>
    <w:rsid w:val="004115DF"/>
    <w:rsid w:val="004129E2"/>
    <w:rsid w:val="00413A69"/>
    <w:rsid w:val="00414CA0"/>
    <w:rsid w:val="004170D8"/>
    <w:rsid w:val="00420C2B"/>
    <w:rsid w:val="00422257"/>
    <w:rsid w:val="00423D8C"/>
    <w:rsid w:val="00425BB2"/>
    <w:rsid w:val="00426EFD"/>
    <w:rsid w:val="00427419"/>
    <w:rsid w:val="00430FED"/>
    <w:rsid w:val="00432C33"/>
    <w:rsid w:val="00435013"/>
    <w:rsid w:val="00435D31"/>
    <w:rsid w:val="004370B7"/>
    <w:rsid w:val="00440CBD"/>
    <w:rsid w:val="004450EC"/>
    <w:rsid w:val="00446D0C"/>
    <w:rsid w:val="00447A95"/>
    <w:rsid w:val="00450972"/>
    <w:rsid w:val="00451145"/>
    <w:rsid w:val="00451BEC"/>
    <w:rsid w:val="00452765"/>
    <w:rsid w:val="00452A05"/>
    <w:rsid w:val="004530C4"/>
    <w:rsid w:val="0045330D"/>
    <w:rsid w:val="004558BA"/>
    <w:rsid w:val="004565A7"/>
    <w:rsid w:val="0045736C"/>
    <w:rsid w:val="0046045B"/>
    <w:rsid w:val="00460996"/>
    <w:rsid w:val="00462404"/>
    <w:rsid w:val="004631D7"/>
    <w:rsid w:val="00463917"/>
    <w:rsid w:val="004639CD"/>
    <w:rsid w:val="00463DA6"/>
    <w:rsid w:val="00465647"/>
    <w:rsid w:val="00466949"/>
    <w:rsid w:val="004720D7"/>
    <w:rsid w:val="00476342"/>
    <w:rsid w:val="00476CA1"/>
    <w:rsid w:val="0048054C"/>
    <w:rsid w:val="00480935"/>
    <w:rsid w:val="00481285"/>
    <w:rsid w:val="00482A81"/>
    <w:rsid w:val="00484256"/>
    <w:rsid w:val="00484AB1"/>
    <w:rsid w:val="00484CFE"/>
    <w:rsid w:val="00484D4B"/>
    <w:rsid w:val="004900BF"/>
    <w:rsid w:val="004905AE"/>
    <w:rsid w:val="00491936"/>
    <w:rsid w:val="00493F92"/>
    <w:rsid w:val="00494050"/>
    <w:rsid w:val="0049492E"/>
    <w:rsid w:val="00496518"/>
    <w:rsid w:val="004A24BC"/>
    <w:rsid w:val="004A3C1F"/>
    <w:rsid w:val="004A5462"/>
    <w:rsid w:val="004A58EA"/>
    <w:rsid w:val="004A5953"/>
    <w:rsid w:val="004B2172"/>
    <w:rsid w:val="004C07CD"/>
    <w:rsid w:val="004C1631"/>
    <w:rsid w:val="004C230D"/>
    <w:rsid w:val="004C3866"/>
    <w:rsid w:val="004C3D70"/>
    <w:rsid w:val="004C4F98"/>
    <w:rsid w:val="004C5A35"/>
    <w:rsid w:val="004C6999"/>
    <w:rsid w:val="004C7845"/>
    <w:rsid w:val="004C7859"/>
    <w:rsid w:val="004D2999"/>
    <w:rsid w:val="004D5E9F"/>
    <w:rsid w:val="004E0A43"/>
    <w:rsid w:val="004E0A94"/>
    <w:rsid w:val="004E2B95"/>
    <w:rsid w:val="004E469B"/>
    <w:rsid w:val="004E5E0D"/>
    <w:rsid w:val="004E63C0"/>
    <w:rsid w:val="004E647D"/>
    <w:rsid w:val="004E6BCE"/>
    <w:rsid w:val="004F0CC6"/>
    <w:rsid w:val="004F23D3"/>
    <w:rsid w:val="004F3D06"/>
    <w:rsid w:val="004F7AE6"/>
    <w:rsid w:val="005007F5"/>
    <w:rsid w:val="00502C80"/>
    <w:rsid w:val="005031AE"/>
    <w:rsid w:val="0050385E"/>
    <w:rsid w:val="0050507C"/>
    <w:rsid w:val="00505D74"/>
    <w:rsid w:val="00506ED2"/>
    <w:rsid w:val="00507D0E"/>
    <w:rsid w:val="00512506"/>
    <w:rsid w:val="00513918"/>
    <w:rsid w:val="00520358"/>
    <w:rsid w:val="00520BD2"/>
    <w:rsid w:val="00520CF2"/>
    <w:rsid w:val="0052397D"/>
    <w:rsid w:val="0052531E"/>
    <w:rsid w:val="00525A99"/>
    <w:rsid w:val="005264C7"/>
    <w:rsid w:val="00526CFB"/>
    <w:rsid w:val="005305FD"/>
    <w:rsid w:val="00530E33"/>
    <w:rsid w:val="005322B9"/>
    <w:rsid w:val="00534135"/>
    <w:rsid w:val="00534FC9"/>
    <w:rsid w:val="005374E3"/>
    <w:rsid w:val="00537CA0"/>
    <w:rsid w:val="0054263C"/>
    <w:rsid w:val="0054294B"/>
    <w:rsid w:val="00542F18"/>
    <w:rsid w:val="005434F8"/>
    <w:rsid w:val="00543EDD"/>
    <w:rsid w:val="00545B3F"/>
    <w:rsid w:val="00551508"/>
    <w:rsid w:val="0055382D"/>
    <w:rsid w:val="00553D06"/>
    <w:rsid w:val="00554AA4"/>
    <w:rsid w:val="00556203"/>
    <w:rsid w:val="00556615"/>
    <w:rsid w:val="00557050"/>
    <w:rsid w:val="005574F0"/>
    <w:rsid w:val="005575FE"/>
    <w:rsid w:val="00557F1B"/>
    <w:rsid w:val="00560C21"/>
    <w:rsid w:val="00561636"/>
    <w:rsid w:val="00562473"/>
    <w:rsid w:val="00563B25"/>
    <w:rsid w:val="00565CDF"/>
    <w:rsid w:val="00566085"/>
    <w:rsid w:val="00570094"/>
    <w:rsid w:val="00570F33"/>
    <w:rsid w:val="00570F77"/>
    <w:rsid w:val="00571321"/>
    <w:rsid w:val="00573DF0"/>
    <w:rsid w:val="00573F71"/>
    <w:rsid w:val="0057535A"/>
    <w:rsid w:val="0057741E"/>
    <w:rsid w:val="005802D1"/>
    <w:rsid w:val="005834D1"/>
    <w:rsid w:val="00584BC7"/>
    <w:rsid w:val="00585B4F"/>
    <w:rsid w:val="005866A1"/>
    <w:rsid w:val="005912EA"/>
    <w:rsid w:val="005949B2"/>
    <w:rsid w:val="0059539E"/>
    <w:rsid w:val="00595BF4"/>
    <w:rsid w:val="00596587"/>
    <w:rsid w:val="005A042D"/>
    <w:rsid w:val="005A4D59"/>
    <w:rsid w:val="005A55DB"/>
    <w:rsid w:val="005A7BF2"/>
    <w:rsid w:val="005B081F"/>
    <w:rsid w:val="005B2435"/>
    <w:rsid w:val="005B25BF"/>
    <w:rsid w:val="005B274C"/>
    <w:rsid w:val="005B2F91"/>
    <w:rsid w:val="005B36D7"/>
    <w:rsid w:val="005B429A"/>
    <w:rsid w:val="005B57EE"/>
    <w:rsid w:val="005B6A42"/>
    <w:rsid w:val="005C3D5F"/>
    <w:rsid w:val="005C6A6D"/>
    <w:rsid w:val="005C7527"/>
    <w:rsid w:val="005D1955"/>
    <w:rsid w:val="005D2D3E"/>
    <w:rsid w:val="005D3EA2"/>
    <w:rsid w:val="005D46C1"/>
    <w:rsid w:val="005D6485"/>
    <w:rsid w:val="005E0D8D"/>
    <w:rsid w:val="005E11E1"/>
    <w:rsid w:val="005E61CF"/>
    <w:rsid w:val="005E7174"/>
    <w:rsid w:val="005E755D"/>
    <w:rsid w:val="005E7725"/>
    <w:rsid w:val="005F1A4C"/>
    <w:rsid w:val="005F2DFC"/>
    <w:rsid w:val="005F63A1"/>
    <w:rsid w:val="006007C9"/>
    <w:rsid w:val="00600EF1"/>
    <w:rsid w:val="006035D5"/>
    <w:rsid w:val="006036C0"/>
    <w:rsid w:val="006061E7"/>
    <w:rsid w:val="006076E2"/>
    <w:rsid w:val="00612FA7"/>
    <w:rsid w:val="006275EA"/>
    <w:rsid w:val="0063114C"/>
    <w:rsid w:val="0063253A"/>
    <w:rsid w:val="00632BCB"/>
    <w:rsid w:val="00634674"/>
    <w:rsid w:val="00634FB7"/>
    <w:rsid w:val="006423CA"/>
    <w:rsid w:val="00642A27"/>
    <w:rsid w:val="00644A24"/>
    <w:rsid w:val="0064747D"/>
    <w:rsid w:val="006479D6"/>
    <w:rsid w:val="006540D4"/>
    <w:rsid w:val="00656723"/>
    <w:rsid w:val="006567B7"/>
    <w:rsid w:val="00656F28"/>
    <w:rsid w:val="006577AB"/>
    <w:rsid w:val="00662195"/>
    <w:rsid w:val="006629BE"/>
    <w:rsid w:val="0066512F"/>
    <w:rsid w:val="00667456"/>
    <w:rsid w:val="00671E79"/>
    <w:rsid w:val="0067470F"/>
    <w:rsid w:val="00675CD8"/>
    <w:rsid w:val="00675D2B"/>
    <w:rsid w:val="00677B2F"/>
    <w:rsid w:val="00677DEE"/>
    <w:rsid w:val="0068089D"/>
    <w:rsid w:val="00682FD3"/>
    <w:rsid w:val="0068342F"/>
    <w:rsid w:val="00684A42"/>
    <w:rsid w:val="00690B12"/>
    <w:rsid w:val="006A2F6B"/>
    <w:rsid w:val="006A5FD6"/>
    <w:rsid w:val="006A649D"/>
    <w:rsid w:val="006B031E"/>
    <w:rsid w:val="006B0555"/>
    <w:rsid w:val="006B6826"/>
    <w:rsid w:val="006C30D9"/>
    <w:rsid w:val="006C33F0"/>
    <w:rsid w:val="006C3D00"/>
    <w:rsid w:val="006C46EA"/>
    <w:rsid w:val="006C6740"/>
    <w:rsid w:val="006C6E2D"/>
    <w:rsid w:val="006C7A77"/>
    <w:rsid w:val="006C7C95"/>
    <w:rsid w:val="006D02E8"/>
    <w:rsid w:val="006D090D"/>
    <w:rsid w:val="006D18B7"/>
    <w:rsid w:val="006D275E"/>
    <w:rsid w:val="006D3F04"/>
    <w:rsid w:val="006D53B5"/>
    <w:rsid w:val="006D5511"/>
    <w:rsid w:val="006E0F86"/>
    <w:rsid w:val="006E42D7"/>
    <w:rsid w:val="006E4570"/>
    <w:rsid w:val="006E529E"/>
    <w:rsid w:val="006E65DF"/>
    <w:rsid w:val="006E70E2"/>
    <w:rsid w:val="006E73EA"/>
    <w:rsid w:val="006E7618"/>
    <w:rsid w:val="006F188D"/>
    <w:rsid w:val="006F1A30"/>
    <w:rsid w:val="006F524A"/>
    <w:rsid w:val="006F5B50"/>
    <w:rsid w:val="006F6210"/>
    <w:rsid w:val="006F62D7"/>
    <w:rsid w:val="006F6EFE"/>
    <w:rsid w:val="006F70F8"/>
    <w:rsid w:val="00700B70"/>
    <w:rsid w:val="00704A6E"/>
    <w:rsid w:val="00706A5E"/>
    <w:rsid w:val="007074E7"/>
    <w:rsid w:val="00707578"/>
    <w:rsid w:val="00707A5C"/>
    <w:rsid w:val="0071185D"/>
    <w:rsid w:val="00711EB5"/>
    <w:rsid w:val="007128D3"/>
    <w:rsid w:val="00714728"/>
    <w:rsid w:val="007166E0"/>
    <w:rsid w:val="00720A92"/>
    <w:rsid w:val="00722CCB"/>
    <w:rsid w:val="0072425E"/>
    <w:rsid w:val="0072747C"/>
    <w:rsid w:val="007314BF"/>
    <w:rsid w:val="00731C4A"/>
    <w:rsid w:val="00731CB5"/>
    <w:rsid w:val="00731E9D"/>
    <w:rsid w:val="00733398"/>
    <w:rsid w:val="007336C3"/>
    <w:rsid w:val="007336EB"/>
    <w:rsid w:val="00734E76"/>
    <w:rsid w:val="00735924"/>
    <w:rsid w:val="00736DC6"/>
    <w:rsid w:val="00742830"/>
    <w:rsid w:val="007467CA"/>
    <w:rsid w:val="00747907"/>
    <w:rsid w:val="00747ABA"/>
    <w:rsid w:val="00750FA0"/>
    <w:rsid w:val="0075170E"/>
    <w:rsid w:val="00752044"/>
    <w:rsid w:val="00752CF6"/>
    <w:rsid w:val="00753B4E"/>
    <w:rsid w:val="007540D0"/>
    <w:rsid w:val="00755A47"/>
    <w:rsid w:val="00755EB8"/>
    <w:rsid w:val="00756A0E"/>
    <w:rsid w:val="00756BBD"/>
    <w:rsid w:val="007604FA"/>
    <w:rsid w:val="007619CF"/>
    <w:rsid w:val="00763A4D"/>
    <w:rsid w:val="00765D0E"/>
    <w:rsid w:val="00766493"/>
    <w:rsid w:val="007708D1"/>
    <w:rsid w:val="00772B34"/>
    <w:rsid w:val="0077621C"/>
    <w:rsid w:val="0078025D"/>
    <w:rsid w:val="00780CF6"/>
    <w:rsid w:val="00782D63"/>
    <w:rsid w:val="00782EBE"/>
    <w:rsid w:val="00786946"/>
    <w:rsid w:val="0078775B"/>
    <w:rsid w:val="00793540"/>
    <w:rsid w:val="00793DBC"/>
    <w:rsid w:val="007944B1"/>
    <w:rsid w:val="007962A4"/>
    <w:rsid w:val="00797775"/>
    <w:rsid w:val="007A0348"/>
    <w:rsid w:val="007A3D8B"/>
    <w:rsid w:val="007A4834"/>
    <w:rsid w:val="007A4DB1"/>
    <w:rsid w:val="007A688F"/>
    <w:rsid w:val="007A781A"/>
    <w:rsid w:val="007A791B"/>
    <w:rsid w:val="007B066C"/>
    <w:rsid w:val="007B1FB5"/>
    <w:rsid w:val="007B25D1"/>
    <w:rsid w:val="007B33FF"/>
    <w:rsid w:val="007B7B5A"/>
    <w:rsid w:val="007C1231"/>
    <w:rsid w:val="007C1F4F"/>
    <w:rsid w:val="007C2796"/>
    <w:rsid w:val="007C325F"/>
    <w:rsid w:val="007C3BFB"/>
    <w:rsid w:val="007C63D7"/>
    <w:rsid w:val="007C63E1"/>
    <w:rsid w:val="007C6565"/>
    <w:rsid w:val="007C6C56"/>
    <w:rsid w:val="007D22FE"/>
    <w:rsid w:val="007D4D0E"/>
    <w:rsid w:val="007E0398"/>
    <w:rsid w:val="007E04C3"/>
    <w:rsid w:val="007E0D4C"/>
    <w:rsid w:val="007E0FC2"/>
    <w:rsid w:val="007E1BE3"/>
    <w:rsid w:val="007E4DAC"/>
    <w:rsid w:val="007F06F3"/>
    <w:rsid w:val="007F1BB1"/>
    <w:rsid w:val="007F2489"/>
    <w:rsid w:val="007F2F5C"/>
    <w:rsid w:val="007F3107"/>
    <w:rsid w:val="007F333C"/>
    <w:rsid w:val="007F4488"/>
    <w:rsid w:val="007F4C7B"/>
    <w:rsid w:val="007F733D"/>
    <w:rsid w:val="00800C18"/>
    <w:rsid w:val="00801056"/>
    <w:rsid w:val="00801418"/>
    <w:rsid w:val="00805847"/>
    <w:rsid w:val="00805861"/>
    <w:rsid w:val="00806203"/>
    <w:rsid w:val="00806AE5"/>
    <w:rsid w:val="00807A95"/>
    <w:rsid w:val="00810500"/>
    <w:rsid w:val="0081455A"/>
    <w:rsid w:val="00816C55"/>
    <w:rsid w:val="00820418"/>
    <w:rsid w:val="00820462"/>
    <w:rsid w:val="00823568"/>
    <w:rsid w:val="00827574"/>
    <w:rsid w:val="008300E5"/>
    <w:rsid w:val="00830289"/>
    <w:rsid w:val="00831139"/>
    <w:rsid w:val="008334F0"/>
    <w:rsid w:val="008404B6"/>
    <w:rsid w:val="00840525"/>
    <w:rsid w:val="00841760"/>
    <w:rsid w:val="0084321B"/>
    <w:rsid w:val="00845F42"/>
    <w:rsid w:val="0085045F"/>
    <w:rsid w:val="00851789"/>
    <w:rsid w:val="0085201A"/>
    <w:rsid w:val="00852864"/>
    <w:rsid w:val="00855026"/>
    <w:rsid w:val="0085542F"/>
    <w:rsid w:val="00856BA2"/>
    <w:rsid w:val="008574F8"/>
    <w:rsid w:val="00857F2F"/>
    <w:rsid w:val="00860213"/>
    <w:rsid w:val="00860B3C"/>
    <w:rsid w:val="00862C47"/>
    <w:rsid w:val="00865496"/>
    <w:rsid w:val="0087270F"/>
    <w:rsid w:val="00872D5F"/>
    <w:rsid w:val="00872D85"/>
    <w:rsid w:val="00872DA2"/>
    <w:rsid w:val="00873504"/>
    <w:rsid w:val="00873DCB"/>
    <w:rsid w:val="008741F4"/>
    <w:rsid w:val="00874D09"/>
    <w:rsid w:val="00876337"/>
    <w:rsid w:val="00876804"/>
    <w:rsid w:val="0087793A"/>
    <w:rsid w:val="0088136F"/>
    <w:rsid w:val="008819E4"/>
    <w:rsid w:val="00881AB8"/>
    <w:rsid w:val="00882734"/>
    <w:rsid w:val="00883869"/>
    <w:rsid w:val="00883D6C"/>
    <w:rsid w:val="00884C4F"/>
    <w:rsid w:val="00891689"/>
    <w:rsid w:val="0089222A"/>
    <w:rsid w:val="0089325D"/>
    <w:rsid w:val="00894A97"/>
    <w:rsid w:val="00894F93"/>
    <w:rsid w:val="00895AD4"/>
    <w:rsid w:val="008A1FD2"/>
    <w:rsid w:val="008A3F62"/>
    <w:rsid w:val="008A5C77"/>
    <w:rsid w:val="008A6593"/>
    <w:rsid w:val="008A682F"/>
    <w:rsid w:val="008B0267"/>
    <w:rsid w:val="008B29F7"/>
    <w:rsid w:val="008B6251"/>
    <w:rsid w:val="008B6AD1"/>
    <w:rsid w:val="008B7AF9"/>
    <w:rsid w:val="008C1958"/>
    <w:rsid w:val="008C1E05"/>
    <w:rsid w:val="008D3CAA"/>
    <w:rsid w:val="008D4CBA"/>
    <w:rsid w:val="008D666D"/>
    <w:rsid w:val="008E0BA9"/>
    <w:rsid w:val="008E4FD7"/>
    <w:rsid w:val="008E63A3"/>
    <w:rsid w:val="008E79CF"/>
    <w:rsid w:val="008F0389"/>
    <w:rsid w:val="008F0E52"/>
    <w:rsid w:val="008F0E72"/>
    <w:rsid w:val="008F62EC"/>
    <w:rsid w:val="008F670A"/>
    <w:rsid w:val="008F76A0"/>
    <w:rsid w:val="00901682"/>
    <w:rsid w:val="00901F9E"/>
    <w:rsid w:val="009026FA"/>
    <w:rsid w:val="009058A9"/>
    <w:rsid w:val="00906516"/>
    <w:rsid w:val="00906997"/>
    <w:rsid w:val="00915171"/>
    <w:rsid w:val="0091525C"/>
    <w:rsid w:val="00916599"/>
    <w:rsid w:val="00922A23"/>
    <w:rsid w:val="00927309"/>
    <w:rsid w:val="009273A1"/>
    <w:rsid w:val="00931A2D"/>
    <w:rsid w:val="009324D0"/>
    <w:rsid w:val="00933602"/>
    <w:rsid w:val="00933A28"/>
    <w:rsid w:val="00933EBD"/>
    <w:rsid w:val="00934605"/>
    <w:rsid w:val="0093606E"/>
    <w:rsid w:val="00937E78"/>
    <w:rsid w:val="00940872"/>
    <w:rsid w:val="00941A31"/>
    <w:rsid w:val="00944070"/>
    <w:rsid w:val="009501DB"/>
    <w:rsid w:val="00951BF1"/>
    <w:rsid w:val="00951E58"/>
    <w:rsid w:val="00952F78"/>
    <w:rsid w:val="009546B3"/>
    <w:rsid w:val="00955124"/>
    <w:rsid w:val="009558AD"/>
    <w:rsid w:val="009568BE"/>
    <w:rsid w:val="009608FE"/>
    <w:rsid w:val="00962FA9"/>
    <w:rsid w:val="009632A7"/>
    <w:rsid w:val="00963718"/>
    <w:rsid w:val="00964C1B"/>
    <w:rsid w:val="009650FF"/>
    <w:rsid w:val="009670E8"/>
    <w:rsid w:val="00967C19"/>
    <w:rsid w:val="00970C3D"/>
    <w:rsid w:val="009713ED"/>
    <w:rsid w:val="00973C15"/>
    <w:rsid w:val="00974224"/>
    <w:rsid w:val="00974542"/>
    <w:rsid w:val="009754BA"/>
    <w:rsid w:val="009757E7"/>
    <w:rsid w:val="009778E2"/>
    <w:rsid w:val="00980328"/>
    <w:rsid w:val="00981EAA"/>
    <w:rsid w:val="00982FAF"/>
    <w:rsid w:val="00985887"/>
    <w:rsid w:val="00987DE0"/>
    <w:rsid w:val="0099036C"/>
    <w:rsid w:val="0099051D"/>
    <w:rsid w:val="00992643"/>
    <w:rsid w:val="009937CF"/>
    <w:rsid w:val="0099386B"/>
    <w:rsid w:val="0099564B"/>
    <w:rsid w:val="0099692C"/>
    <w:rsid w:val="00996C0E"/>
    <w:rsid w:val="009970B7"/>
    <w:rsid w:val="00997A40"/>
    <w:rsid w:val="009A0DF5"/>
    <w:rsid w:val="009A27F3"/>
    <w:rsid w:val="009A3A70"/>
    <w:rsid w:val="009B06CE"/>
    <w:rsid w:val="009B339F"/>
    <w:rsid w:val="009B463E"/>
    <w:rsid w:val="009B5108"/>
    <w:rsid w:val="009B518D"/>
    <w:rsid w:val="009B795D"/>
    <w:rsid w:val="009C1E23"/>
    <w:rsid w:val="009C3122"/>
    <w:rsid w:val="009C50FA"/>
    <w:rsid w:val="009C6386"/>
    <w:rsid w:val="009C6E07"/>
    <w:rsid w:val="009D09AB"/>
    <w:rsid w:val="009D4596"/>
    <w:rsid w:val="009D5120"/>
    <w:rsid w:val="009D66D8"/>
    <w:rsid w:val="009E4E2D"/>
    <w:rsid w:val="009E528A"/>
    <w:rsid w:val="009E5D1B"/>
    <w:rsid w:val="009E637C"/>
    <w:rsid w:val="009E6CCF"/>
    <w:rsid w:val="009E7370"/>
    <w:rsid w:val="009E7548"/>
    <w:rsid w:val="009F051D"/>
    <w:rsid w:val="009F107A"/>
    <w:rsid w:val="009F3EA4"/>
    <w:rsid w:val="009F6D44"/>
    <w:rsid w:val="009F79D3"/>
    <w:rsid w:val="00A06009"/>
    <w:rsid w:val="00A0601D"/>
    <w:rsid w:val="00A109DD"/>
    <w:rsid w:val="00A144F2"/>
    <w:rsid w:val="00A148E2"/>
    <w:rsid w:val="00A157E2"/>
    <w:rsid w:val="00A16396"/>
    <w:rsid w:val="00A21740"/>
    <w:rsid w:val="00A24F51"/>
    <w:rsid w:val="00A278F0"/>
    <w:rsid w:val="00A30425"/>
    <w:rsid w:val="00A30D09"/>
    <w:rsid w:val="00A3350D"/>
    <w:rsid w:val="00A33872"/>
    <w:rsid w:val="00A33B05"/>
    <w:rsid w:val="00A34C77"/>
    <w:rsid w:val="00A44D5B"/>
    <w:rsid w:val="00A458FF"/>
    <w:rsid w:val="00A46D5E"/>
    <w:rsid w:val="00A53A05"/>
    <w:rsid w:val="00A603DA"/>
    <w:rsid w:val="00A609A6"/>
    <w:rsid w:val="00A609F9"/>
    <w:rsid w:val="00A62515"/>
    <w:rsid w:val="00A62EDF"/>
    <w:rsid w:val="00A64145"/>
    <w:rsid w:val="00A641A1"/>
    <w:rsid w:val="00A655E3"/>
    <w:rsid w:val="00A66B1B"/>
    <w:rsid w:val="00A708DC"/>
    <w:rsid w:val="00A7131D"/>
    <w:rsid w:val="00A763DF"/>
    <w:rsid w:val="00A76C20"/>
    <w:rsid w:val="00A77109"/>
    <w:rsid w:val="00A772C0"/>
    <w:rsid w:val="00A81EFB"/>
    <w:rsid w:val="00A83D80"/>
    <w:rsid w:val="00A84862"/>
    <w:rsid w:val="00A87C93"/>
    <w:rsid w:val="00A90A4E"/>
    <w:rsid w:val="00A913FA"/>
    <w:rsid w:val="00A97F6F"/>
    <w:rsid w:val="00AA0D4C"/>
    <w:rsid w:val="00AA1CAA"/>
    <w:rsid w:val="00AA2A3D"/>
    <w:rsid w:val="00AA2CA8"/>
    <w:rsid w:val="00AA6CBE"/>
    <w:rsid w:val="00AB05D9"/>
    <w:rsid w:val="00AB087E"/>
    <w:rsid w:val="00AB4C13"/>
    <w:rsid w:val="00AB5AE8"/>
    <w:rsid w:val="00AB6A3B"/>
    <w:rsid w:val="00AB6BA8"/>
    <w:rsid w:val="00AB6C41"/>
    <w:rsid w:val="00AC1BAB"/>
    <w:rsid w:val="00AC2059"/>
    <w:rsid w:val="00AC376A"/>
    <w:rsid w:val="00AC716B"/>
    <w:rsid w:val="00AC74DA"/>
    <w:rsid w:val="00AD2166"/>
    <w:rsid w:val="00AD5786"/>
    <w:rsid w:val="00AE182A"/>
    <w:rsid w:val="00AE18F2"/>
    <w:rsid w:val="00AE2A29"/>
    <w:rsid w:val="00AE62F3"/>
    <w:rsid w:val="00AE72EF"/>
    <w:rsid w:val="00AF2C26"/>
    <w:rsid w:val="00AF6457"/>
    <w:rsid w:val="00AF708A"/>
    <w:rsid w:val="00AF7090"/>
    <w:rsid w:val="00AF7653"/>
    <w:rsid w:val="00AF78B1"/>
    <w:rsid w:val="00B007FF"/>
    <w:rsid w:val="00B00A48"/>
    <w:rsid w:val="00B01FA2"/>
    <w:rsid w:val="00B02F89"/>
    <w:rsid w:val="00B03C9E"/>
    <w:rsid w:val="00B0544B"/>
    <w:rsid w:val="00B10EBB"/>
    <w:rsid w:val="00B11BC4"/>
    <w:rsid w:val="00B12B6E"/>
    <w:rsid w:val="00B1386F"/>
    <w:rsid w:val="00B13DCB"/>
    <w:rsid w:val="00B1526D"/>
    <w:rsid w:val="00B20BC3"/>
    <w:rsid w:val="00B215F5"/>
    <w:rsid w:val="00B23EB9"/>
    <w:rsid w:val="00B24A88"/>
    <w:rsid w:val="00B24F1F"/>
    <w:rsid w:val="00B250B6"/>
    <w:rsid w:val="00B25CCA"/>
    <w:rsid w:val="00B25DFF"/>
    <w:rsid w:val="00B27B6D"/>
    <w:rsid w:val="00B30FFA"/>
    <w:rsid w:val="00B311B4"/>
    <w:rsid w:val="00B32FC4"/>
    <w:rsid w:val="00B330F4"/>
    <w:rsid w:val="00B337F3"/>
    <w:rsid w:val="00B359A4"/>
    <w:rsid w:val="00B36D4A"/>
    <w:rsid w:val="00B41036"/>
    <w:rsid w:val="00B43648"/>
    <w:rsid w:val="00B4643E"/>
    <w:rsid w:val="00B465D8"/>
    <w:rsid w:val="00B51C26"/>
    <w:rsid w:val="00B52B31"/>
    <w:rsid w:val="00B54C51"/>
    <w:rsid w:val="00B54E2E"/>
    <w:rsid w:val="00B55166"/>
    <w:rsid w:val="00B64A0F"/>
    <w:rsid w:val="00B6545A"/>
    <w:rsid w:val="00B6619D"/>
    <w:rsid w:val="00B67CE2"/>
    <w:rsid w:val="00B72A1E"/>
    <w:rsid w:val="00B762A4"/>
    <w:rsid w:val="00B77CD2"/>
    <w:rsid w:val="00B80C9E"/>
    <w:rsid w:val="00B80CFB"/>
    <w:rsid w:val="00B83115"/>
    <w:rsid w:val="00B83518"/>
    <w:rsid w:val="00B86013"/>
    <w:rsid w:val="00B869A3"/>
    <w:rsid w:val="00B911A4"/>
    <w:rsid w:val="00B914D5"/>
    <w:rsid w:val="00B91868"/>
    <w:rsid w:val="00B92BDC"/>
    <w:rsid w:val="00B9390D"/>
    <w:rsid w:val="00B95F50"/>
    <w:rsid w:val="00BA1F84"/>
    <w:rsid w:val="00BA30B9"/>
    <w:rsid w:val="00BA45AF"/>
    <w:rsid w:val="00BA6151"/>
    <w:rsid w:val="00BA6224"/>
    <w:rsid w:val="00BA6E2E"/>
    <w:rsid w:val="00BA7109"/>
    <w:rsid w:val="00BB0A3F"/>
    <w:rsid w:val="00BB62E4"/>
    <w:rsid w:val="00BC1EF3"/>
    <w:rsid w:val="00BC34AB"/>
    <w:rsid w:val="00BC46A5"/>
    <w:rsid w:val="00BC4A6E"/>
    <w:rsid w:val="00BC553F"/>
    <w:rsid w:val="00BD03DF"/>
    <w:rsid w:val="00BD1486"/>
    <w:rsid w:val="00BD2867"/>
    <w:rsid w:val="00BD636D"/>
    <w:rsid w:val="00BD6417"/>
    <w:rsid w:val="00BD64AA"/>
    <w:rsid w:val="00BE0527"/>
    <w:rsid w:val="00BE1077"/>
    <w:rsid w:val="00BE13DF"/>
    <w:rsid w:val="00BE4508"/>
    <w:rsid w:val="00BE4E89"/>
    <w:rsid w:val="00BE515C"/>
    <w:rsid w:val="00BE56AD"/>
    <w:rsid w:val="00BE718C"/>
    <w:rsid w:val="00BE72CA"/>
    <w:rsid w:val="00BF1A24"/>
    <w:rsid w:val="00BF1A86"/>
    <w:rsid w:val="00BF1AE9"/>
    <w:rsid w:val="00BF6F9D"/>
    <w:rsid w:val="00BF7890"/>
    <w:rsid w:val="00C02067"/>
    <w:rsid w:val="00C064B0"/>
    <w:rsid w:val="00C0670C"/>
    <w:rsid w:val="00C069F4"/>
    <w:rsid w:val="00C07A1B"/>
    <w:rsid w:val="00C1007B"/>
    <w:rsid w:val="00C10F79"/>
    <w:rsid w:val="00C138E0"/>
    <w:rsid w:val="00C13D65"/>
    <w:rsid w:val="00C1584F"/>
    <w:rsid w:val="00C20185"/>
    <w:rsid w:val="00C21E1A"/>
    <w:rsid w:val="00C21FC9"/>
    <w:rsid w:val="00C24857"/>
    <w:rsid w:val="00C25D55"/>
    <w:rsid w:val="00C26921"/>
    <w:rsid w:val="00C30AFF"/>
    <w:rsid w:val="00C31833"/>
    <w:rsid w:val="00C37C09"/>
    <w:rsid w:val="00C41B7F"/>
    <w:rsid w:val="00C423D2"/>
    <w:rsid w:val="00C43B70"/>
    <w:rsid w:val="00C4418D"/>
    <w:rsid w:val="00C451ED"/>
    <w:rsid w:val="00C45705"/>
    <w:rsid w:val="00C45BA1"/>
    <w:rsid w:val="00C46077"/>
    <w:rsid w:val="00C51C46"/>
    <w:rsid w:val="00C524BF"/>
    <w:rsid w:val="00C52BE8"/>
    <w:rsid w:val="00C53897"/>
    <w:rsid w:val="00C55360"/>
    <w:rsid w:val="00C55DF8"/>
    <w:rsid w:val="00C56749"/>
    <w:rsid w:val="00C60E2A"/>
    <w:rsid w:val="00C6102E"/>
    <w:rsid w:val="00C61FEC"/>
    <w:rsid w:val="00C62D4E"/>
    <w:rsid w:val="00C6363C"/>
    <w:rsid w:val="00C65BAB"/>
    <w:rsid w:val="00C66564"/>
    <w:rsid w:val="00C70523"/>
    <w:rsid w:val="00C706C7"/>
    <w:rsid w:val="00C7191F"/>
    <w:rsid w:val="00C72396"/>
    <w:rsid w:val="00C73FDB"/>
    <w:rsid w:val="00C745A0"/>
    <w:rsid w:val="00C814E2"/>
    <w:rsid w:val="00C8173C"/>
    <w:rsid w:val="00C83558"/>
    <w:rsid w:val="00C8412C"/>
    <w:rsid w:val="00C8429F"/>
    <w:rsid w:val="00C87234"/>
    <w:rsid w:val="00C936F6"/>
    <w:rsid w:val="00C9445B"/>
    <w:rsid w:val="00C94FF0"/>
    <w:rsid w:val="00C95636"/>
    <w:rsid w:val="00C966CA"/>
    <w:rsid w:val="00CA2F71"/>
    <w:rsid w:val="00CA3CC3"/>
    <w:rsid w:val="00CA5F85"/>
    <w:rsid w:val="00CA5FE2"/>
    <w:rsid w:val="00CB2109"/>
    <w:rsid w:val="00CB2671"/>
    <w:rsid w:val="00CB2CEE"/>
    <w:rsid w:val="00CC2A1A"/>
    <w:rsid w:val="00CC2E94"/>
    <w:rsid w:val="00CC39EB"/>
    <w:rsid w:val="00CC3E4C"/>
    <w:rsid w:val="00CC65C6"/>
    <w:rsid w:val="00CC67D7"/>
    <w:rsid w:val="00CC6FFF"/>
    <w:rsid w:val="00CD0962"/>
    <w:rsid w:val="00CD4078"/>
    <w:rsid w:val="00CD75BE"/>
    <w:rsid w:val="00CD7D54"/>
    <w:rsid w:val="00CE22C1"/>
    <w:rsid w:val="00CE4E89"/>
    <w:rsid w:val="00CE71DA"/>
    <w:rsid w:val="00CF0180"/>
    <w:rsid w:val="00CF2022"/>
    <w:rsid w:val="00CF4ADF"/>
    <w:rsid w:val="00CF55A2"/>
    <w:rsid w:val="00CF66B0"/>
    <w:rsid w:val="00CF67C5"/>
    <w:rsid w:val="00CF7B49"/>
    <w:rsid w:val="00D001C5"/>
    <w:rsid w:val="00D0224C"/>
    <w:rsid w:val="00D03A54"/>
    <w:rsid w:val="00D10262"/>
    <w:rsid w:val="00D17064"/>
    <w:rsid w:val="00D22A30"/>
    <w:rsid w:val="00D260EF"/>
    <w:rsid w:val="00D264B3"/>
    <w:rsid w:val="00D31E46"/>
    <w:rsid w:val="00D32D7D"/>
    <w:rsid w:val="00D34331"/>
    <w:rsid w:val="00D34E25"/>
    <w:rsid w:val="00D36DF6"/>
    <w:rsid w:val="00D4224F"/>
    <w:rsid w:val="00D4232F"/>
    <w:rsid w:val="00D45BA4"/>
    <w:rsid w:val="00D50978"/>
    <w:rsid w:val="00D52068"/>
    <w:rsid w:val="00D52746"/>
    <w:rsid w:val="00D54ACD"/>
    <w:rsid w:val="00D55736"/>
    <w:rsid w:val="00D601C3"/>
    <w:rsid w:val="00D64AEF"/>
    <w:rsid w:val="00D70709"/>
    <w:rsid w:val="00D74CA5"/>
    <w:rsid w:val="00D75AF0"/>
    <w:rsid w:val="00D77726"/>
    <w:rsid w:val="00D77E7C"/>
    <w:rsid w:val="00D86748"/>
    <w:rsid w:val="00D900BB"/>
    <w:rsid w:val="00D921A8"/>
    <w:rsid w:val="00D94086"/>
    <w:rsid w:val="00D95147"/>
    <w:rsid w:val="00DA7DCB"/>
    <w:rsid w:val="00DB4D5F"/>
    <w:rsid w:val="00DB6C7E"/>
    <w:rsid w:val="00DB76D7"/>
    <w:rsid w:val="00DB77AD"/>
    <w:rsid w:val="00DB7CFF"/>
    <w:rsid w:val="00DC510A"/>
    <w:rsid w:val="00DC77B8"/>
    <w:rsid w:val="00DD06A2"/>
    <w:rsid w:val="00DD09D8"/>
    <w:rsid w:val="00DD199E"/>
    <w:rsid w:val="00DD1BCE"/>
    <w:rsid w:val="00DD52A7"/>
    <w:rsid w:val="00DD5415"/>
    <w:rsid w:val="00DD6324"/>
    <w:rsid w:val="00DE0763"/>
    <w:rsid w:val="00DE2EF7"/>
    <w:rsid w:val="00DE3282"/>
    <w:rsid w:val="00DE34D7"/>
    <w:rsid w:val="00DE3BB1"/>
    <w:rsid w:val="00DE4BCE"/>
    <w:rsid w:val="00DE6CBE"/>
    <w:rsid w:val="00DF12B7"/>
    <w:rsid w:val="00DF2862"/>
    <w:rsid w:val="00DF4537"/>
    <w:rsid w:val="00E00AE9"/>
    <w:rsid w:val="00E020C2"/>
    <w:rsid w:val="00E024BD"/>
    <w:rsid w:val="00E03D39"/>
    <w:rsid w:val="00E04CEB"/>
    <w:rsid w:val="00E0558F"/>
    <w:rsid w:val="00E05CBC"/>
    <w:rsid w:val="00E05EC9"/>
    <w:rsid w:val="00E072D4"/>
    <w:rsid w:val="00E074DC"/>
    <w:rsid w:val="00E1018E"/>
    <w:rsid w:val="00E10365"/>
    <w:rsid w:val="00E105A2"/>
    <w:rsid w:val="00E11033"/>
    <w:rsid w:val="00E11B72"/>
    <w:rsid w:val="00E12754"/>
    <w:rsid w:val="00E279E3"/>
    <w:rsid w:val="00E31F02"/>
    <w:rsid w:val="00E33F2E"/>
    <w:rsid w:val="00E34300"/>
    <w:rsid w:val="00E36C3B"/>
    <w:rsid w:val="00E37862"/>
    <w:rsid w:val="00E40842"/>
    <w:rsid w:val="00E414D8"/>
    <w:rsid w:val="00E41551"/>
    <w:rsid w:val="00E41E42"/>
    <w:rsid w:val="00E439A3"/>
    <w:rsid w:val="00E46479"/>
    <w:rsid w:val="00E46BF8"/>
    <w:rsid w:val="00E4760C"/>
    <w:rsid w:val="00E55771"/>
    <w:rsid w:val="00E5645A"/>
    <w:rsid w:val="00E63476"/>
    <w:rsid w:val="00E636B8"/>
    <w:rsid w:val="00E66DEE"/>
    <w:rsid w:val="00E6772E"/>
    <w:rsid w:val="00E7013C"/>
    <w:rsid w:val="00E70FA1"/>
    <w:rsid w:val="00E74562"/>
    <w:rsid w:val="00E74B53"/>
    <w:rsid w:val="00E74C5F"/>
    <w:rsid w:val="00E760A3"/>
    <w:rsid w:val="00E76CD8"/>
    <w:rsid w:val="00E80980"/>
    <w:rsid w:val="00E82C80"/>
    <w:rsid w:val="00E82F17"/>
    <w:rsid w:val="00E83BE6"/>
    <w:rsid w:val="00E84787"/>
    <w:rsid w:val="00E9081A"/>
    <w:rsid w:val="00E90DD3"/>
    <w:rsid w:val="00E92CB1"/>
    <w:rsid w:val="00EA2EFB"/>
    <w:rsid w:val="00EA320A"/>
    <w:rsid w:val="00EA54B0"/>
    <w:rsid w:val="00EA5F92"/>
    <w:rsid w:val="00EA734E"/>
    <w:rsid w:val="00EB05A9"/>
    <w:rsid w:val="00EB1480"/>
    <w:rsid w:val="00EB3249"/>
    <w:rsid w:val="00EB3DE2"/>
    <w:rsid w:val="00EC3A58"/>
    <w:rsid w:val="00EC5876"/>
    <w:rsid w:val="00EC5ABD"/>
    <w:rsid w:val="00EC5F81"/>
    <w:rsid w:val="00ED0718"/>
    <w:rsid w:val="00ED0C60"/>
    <w:rsid w:val="00ED2363"/>
    <w:rsid w:val="00ED2936"/>
    <w:rsid w:val="00ED6100"/>
    <w:rsid w:val="00EE0CDF"/>
    <w:rsid w:val="00EE1116"/>
    <w:rsid w:val="00EE19F4"/>
    <w:rsid w:val="00EE1A10"/>
    <w:rsid w:val="00EE2FAE"/>
    <w:rsid w:val="00EE3A44"/>
    <w:rsid w:val="00EE4A9E"/>
    <w:rsid w:val="00EE4FA1"/>
    <w:rsid w:val="00EE6315"/>
    <w:rsid w:val="00EE7587"/>
    <w:rsid w:val="00EF0A14"/>
    <w:rsid w:val="00EF17A3"/>
    <w:rsid w:val="00EF2B97"/>
    <w:rsid w:val="00EF3698"/>
    <w:rsid w:val="00F02382"/>
    <w:rsid w:val="00F06035"/>
    <w:rsid w:val="00F0643F"/>
    <w:rsid w:val="00F1022C"/>
    <w:rsid w:val="00F12684"/>
    <w:rsid w:val="00F1464A"/>
    <w:rsid w:val="00F16F96"/>
    <w:rsid w:val="00F20FFA"/>
    <w:rsid w:val="00F21215"/>
    <w:rsid w:val="00F24979"/>
    <w:rsid w:val="00F305DA"/>
    <w:rsid w:val="00F314FB"/>
    <w:rsid w:val="00F33D54"/>
    <w:rsid w:val="00F34160"/>
    <w:rsid w:val="00F36623"/>
    <w:rsid w:val="00F3757E"/>
    <w:rsid w:val="00F37A60"/>
    <w:rsid w:val="00F43639"/>
    <w:rsid w:val="00F445D8"/>
    <w:rsid w:val="00F45425"/>
    <w:rsid w:val="00F46356"/>
    <w:rsid w:val="00F47BA5"/>
    <w:rsid w:val="00F47DA5"/>
    <w:rsid w:val="00F553DC"/>
    <w:rsid w:val="00F55693"/>
    <w:rsid w:val="00F5617D"/>
    <w:rsid w:val="00F567DE"/>
    <w:rsid w:val="00F60948"/>
    <w:rsid w:val="00F61205"/>
    <w:rsid w:val="00F6224C"/>
    <w:rsid w:val="00F62A1B"/>
    <w:rsid w:val="00F63671"/>
    <w:rsid w:val="00F63BC7"/>
    <w:rsid w:val="00F64C05"/>
    <w:rsid w:val="00F65A2E"/>
    <w:rsid w:val="00F67236"/>
    <w:rsid w:val="00F71651"/>
    <w:rsid w:val="00F7297F"/>
    <w:rsid w:val="00F75ACB"/>
    <w:rsid w:val="00F75C77"/>
    <w:rsid w:val="00F75D2F"/>
    <w:rsid w:val="00F76383"/>
    <w:rsid w:val="00F76B4A"/>
    <w:rsid w:val="00F8053E"/>
    <w:rsid w:val="00F80BC1"/>
    <w:rsid w:val="00F81631"/>
    <w:rsid w:val="00F835BF"/>
    <w:rsid w:val="00F85A65"/>
    <w:rsid w:val="00F90112"/>
    <w:rsid w:val="00F90247"/>
    <w:rsid w:val="00F92B5D"/>
    <w:rsid w:val="00F94040"/>
    <w:rsid w:val="00F94224"/>
    <w:rsid w:val="00F96FBB"/>
    <w:rsid w:val="00FA13D4"/>
    <w:rsid w:val="00FA4FB6"/>
    <w:rsid w:val="00FB2BF5"/>
    <w:rsid w:val="00FB4884"/>
    <w:rsid w:val="00FB4947"/>
    <w:rsid w:val="00FC0A2E"/>
    <w:rsid w:val="00FC25BA"/>
    <w:rsid w:val="00FC41F8"/>
    <w:rsid w:val="00FC50C2"/>
    <w:rsid w:val="00FC54B2"/>
    <w:rsid w:val="00FC579C"/>
    <w:rsid w:val="00FC5974"/>
    <w:rsid w:val="00FC5DA4"/>
    <w:rsid w:val="00FC6DD9"/>
    <w:rsid w:val="00FC7544"/>
    <w:rsid w:val="00FD01B3"/>
    <w:rsid w:val="00FD0448"/>
    <w:rsid w:val="00FD0CCF"/>
    <w:rsid w:val="00FD1BCC"/>
    <w:rsid w:val="00FD2251"/>
    <w:rsid w:val="00FD4F53"/>
    <w:rsid w:val="00FD6031"/>
    <w:rsid w:val="00FD68F9"/>
    <w:rsid w:val="00FE1DD9"/>
    <w:rsid w:val="00FE27BE"/>
    <w:rsid w:val="00FE2A26"/>
    <w:rsid w:val="00FE4E30"/>
    <w:rsid w:val="00FE567E"/>
    <w:rsid w:val="00FF1E5B"/>
    <w:rsid w:val="00FF4A93"/>
    <w:rsid w:val="00FF594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99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UnresolvedMention">
    <w:name w:val="Unresolved Mention"/>
    <w:basedOn w:val="DefaultParagraphFont"/>
    <w:uiPriority w:val="99"/>
    <w:semiHidden/>
    <w:unhideWhenUsed/>
    <w:rsid w:val="0095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8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1033</cp:revision>
  <dcterms:created xsi:type="dcterms:W3CDTF">2021-01-27T03:03:00Z</dcterms:created>
  <dcterms:modified xsi:type="dcterms:W3CDTF">2021-04-20T01:28:00Z</dcterms:modified>
</cp:coreProperties>
</file>