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90BA7" w14:textId="4FDC9CDF" w:rsidR="000B3BC6" w:rsidRDefault="000B3BC6" w:rsidP="000B3BC6">
      <w:pPr>
        <w:pStyle w:val="Heading1"/>
        <w:numPr>
          <w:ilvl w:val="0"/>
          <w:numId w:val="0"/>
        </w:numPr>
        <w:spacing w:line="360" w:lineRule="auto"/>
        <w:ind w:left="432" w:hanging="432"/>
      </w:pPr>
      <w:r>
        <w:t>Question 1</w:t>
      </w:r>
    </w:p>
    <w:p w14:paraId="4EEFBE74" w14:textId="1521C945" w:rsidR="000B3BC6" w:rsidRDefault="00D165B8" w:rsidP="000D22DC">
      <w:pPr>
        <w:spacing w:after="0"/>
        <w:ind w:left="0" w:firstLine="432"/>
      </w:pPr>
      <w:r>
        <w:t xml:space="preserve">Before providing an example of concurrent engineering and mass customization, they must first be defined. </w:t>
      </w:r>
      <w:r w:rsidR="003825DD">
        <w:t xml:space="preserve">Concurrent engineering is the idea of bringing together the design engineering staff into direct work with others. </w:t>
      </w:r>
      <w:r w:rsidR="00520103">
        <w:t xml:space="preserve">Moreover, the design for mass customization attempts to reach a compromise between the benefits of standardization for the producer and the desire of consumers for variety and customization. </w:t>
      </w:r>
      <w:r w:rsidR="005C78E3">
        <w:t xml:space="preserve">An example that uses both of these concepts is custom-made shoes. </w:t>
      </w:r>
      <w:r w:rsidR="00AD727C">
        <w:t xml:space="preserve">This is particularly popular in streetwear shoes and brands such as Nike and Adidas. </w:t>
      </w:r>
      <w:r w:rsidR="00706291">
        <w:t xml:space="preserve">These companies provide users with the opportunity to design a particular model of shoes, with various colors, patterns, and looks via some user interface over the internet. </w:t>
      </w:r>
      <w:r w:rsidR="007A1664">
        <w:t xml:space="preserve">They even go as far as to modifying the laces, the fitting, and even add engravings. </w:t>
      </w:r>
      <w:r w:rsidR="006B071F">
        <w:t xml:space="preserve">Once this is done, users would specify their shoe size, address, and payment method. </w:t>
      </w:r>
      <w:r w:rsidR="00B4672F">
        <w:t xml:space="preserve">Then, the order would be sent to the companies to begin the production. </w:t>
      </w:r>
      <w:r w:rsidR="00941C30">
        <w:t>The shoes are manufactured, designed, and sent out to the customer, typically at a higher price due to the customizations.</w:t>
      </w:r>
    </w:p>
    <w:p w14:paraId="4C33262C" w14:textId="6B7C16CB" w:rsidR="000D22DC" w:rsidRDefault="000D22DC" w:rsidP="000D22DC">
      <w:pPr>
        <w:spacing w:after="0"/>
        <w:ind w:left="0" w:firstLine="432"/>
      </w:pPr>
      <w:r>
        <w:t xml:space="preserve">This is a good example of concurrent engineering because the designers of the user interface and people in charge of providing the different customization options have to get together with production and manufacturing to determine which options are available to do. </w:t>
      </w:r>
      <w:r w:rsidR="00EC5693">
        <w:t xml:space="preserve">They cannot just provide every possible option, as they are limited by what is available in production. </w:t>
      </w:r>
      <w:r w:rsidR="002907F7">
        <w:t>They also have to collaborate with finance to determine at what higher cost these customizable shoes should be at compared to regular model</w:t>
      </w:r>
      <w:r w:rsidR="00A165F7">
        <w:t>s</w:t>
      </w:r>
      <w:r w:rsidR="002907F7">
        <w:t xml:space="preserve">. </w:t>
      </w:r>
      <w:r w:rsidR="00E331E4">
        <w:t xml:space="preserve">In addition, they must work with operations to decide how customer support will work with these products. </w:t>
      </w:r>
      <w:r w:rsidR="00064E37">
        <w:t xml:space="preserve">If the user specified a certain option on their design, </w:t>
      </w:r>
      <w:r w:rsidR="00CE38DB">
        <w:t xml:space="preserve">but production ran out of that option, or an incorrect color or pattern was added instead, they must have the appropriate measures to deal with them in order to sustain customer trust. </w:t>
      </w:r>
      <w:r w:rsidR="00D05411">
        <w:t>For example, a measure could be to send another pair with the corrected design.</w:t>
      </w:r>
    </w:p>
    <w:p w14:paraId="1283623C" w14:textId="3054CF28" w:rsidR="005B5764" w:rsidRDefault="005B5764" w:rsidP="000D22DC">
      <w:pPr>
        <w:spacing w:after="0"/>
        <w:ind w:left="0" w:firstLine="432"/>
      </w:pPr>
      <w:r>
        <w:t xml:space="preserve">This is also a good example of mass customization because the shoes can be easily mass produced in central areas, with only minimal resources needed for the customization. </w:t>
      </w:r>
      <w:r w:rsidR="00360CF9">
        <w:t xml:space="preserve">This allows producers to output a large volume of these shoes in a short amount of time. </w:t>
      </w:r>
      <w:r w:rsidR="001B714D">
        <w:t>Since only specific shoe models are used for this product, companies do not have to account for modifying the actual structure of the shoes themselves, but rather only change the colors and patterns of them.</w:t>
      </w:r>
      <w:r w:rsidR="002705CC">
        <w:t xml:space="preserve"> Thus, there is both standardization for the producer, as well as variety and customization for </w:t>
      </w:r>
      <w:r w:rsidR="00D02D80">
        <w:t xml:space="preserve">the </w:t>
      </w:r>
      <w:r w:rsidR="002705CC">
        <w:t>consumers.</w:t>
      </w:r>
    </w:p>
    <w:p w14:paraId="409C0933" w14:textId="5C1D5DF4" w:rsidR="000858F0" w:rsidRDefault="000858F0" w:rsidP="000D22DC">
      <w:pPr>
        <w:spacing w:after="0"/>
        <w:ind w:left="0" w:firstLine="432"/>
      </w:pPr>
      <w:r>
        <w:lastRenderedPageBreak/>
        <w:t xml:space="preserve">An example of a product that succeeds in one region but could not survive in another are electric vehicles, more specifically Tesla cars. </w:t>
      </w:r>
      <w:r w:rsidR="00AA3F6E">
        <w:t xml:space="preserve">This product requires electric car charging stations to be able to function as a day-to-day vehicle. </w:t>
      </w:r>
      <w:r w:rsidR="0071484F">
        <w:t xml:space="preserve">Thus, they would thrive in areas such as North America, where charging stations are </w:t>
      </w:r>
      <w:r w:rsidR="00850A48">
        <w:t>abundant,</w:t>
      </w:r>
      <w:r w:rsidR="0071484F">
        <w:t xml:space="preserve"> and the resources needed to sustain electric vehicles are there. </w:t>
      </w:r>
      <w:r w:rsidR="00850A48">
        <w:t>However, t</w:t>
      </w:r>
      <w:r w:rsidR="0075532B">
        <w:t xml:space="preserve">hey would struggle in areas like rural Africa and Asia, where electric vehicles, and thus car charging stations, are much less common. </w:t>
      </w:r>
      <w:r w:rsidR="001C4686">
        <w:t>Moreover, production of these vehicles would be more difficult in these areas, as there are much less resources and a less ideal environment to operate.</w:t>
      </w:r>
    </w:p>
    <w:p w14:paraId="57B35F45" w14:textId="175AC24B" w:rsidR="00D97E23" w:rsidRDefault="00D97E23">
      <w:pPr>
        <w:spacing w:after="0" w:line="240" w:lineRule="auto"/>
        <w:ind w:left="0"/>
      </w:pPr>
      <w:r>
        <w:br w:type="page"/>
      </w:r>
    </w:p>
    <w:p w14:paraId="0FDC8420" w14:textId="439FD9A5" w:rsidR="00D97E23" w:rsidRDefault="00D97E23" w:rsidP="00D97E23">
      <w:pPr>
        <w:pStyle w:val="Heading1"/>
        <w:numPr>
          <w:ilvl w:val="0"/>
          <w:numId w:val="0"/>
        </w:numPr>
        <w:spacing w:line="360" w:lineRule="auto"/>
        <w:ind w:left="432" w:hanging="432"/>
      </w:pPr>
      <w:r>
        <w:lastRenderedPageBreak/>
        <w:t>Question 2</w:t>
      </w:r>
    </w:p>
    <w:p w14:paraId="666D591E" w14:textId="7AC99F6D" w:rsidR="00D97E23" w:rsidRDefault="00433852" w:rsidP="007624AC">
      <w:pPr>
        <w:ind w:left="0" w:firstLine="432"/>
        <w:rPr>
          <w:lang w:val="en-CA"/>
        </w:rPr>
      </w:pPr>
      <w:r>
        <w:rPr>
          <w:lang w:val="en-CA"/>
        </w:rPr>
        <w:t xml:space="preserve">Stakeholder theory and stakeholder management is nicely quoted by Freeman in 1984: “Any group or individual who can affect or is affected by the achievement of an organization’s objective.” </w:t>
      </w:r>
      <w:r w:rsidR="00F6142A">
        <w:rPr>
          <w:lang w:val="en-CA"/>
        </w:rPr>
        <w:t xml:space="preserve">In other words, not only are the employees, managers, and owners of a company responsible for their success, but also external parties such as the customers, suppliers, and the government. </w:t>
      </w:r>
      <w:r w:rsidR="007624AC">
        <w:rPr>
          <w:lang w:val="en-CA"/>
        </w:rPr>
        <w:t xml:space="preserve">This concept is important for effective service and production operations management because these external parties are the main sources of revenue and continued success for a company. </w:t>
      </w:r>
      <w:r w:rsidR="00B946DF">
        <w:rPr>
          <w:lang w:val="en-CA"/>
        </w:rPr>
        <w:t xml:space="preserve">Without its suppliers, they would not be able to produce their specific product or provide their specific service, as they would not have the means to do so. </w:t>
      </w:r>
      <w:r w:rsidR="000A53B5">
        <w:rPr>
          <w:lang w:val="en-CA"/>
        </w:rPr>
        <w:t xml:space="preserve">Moreover, if companies continue to develop products or provide services without the customer experience and satisfaction in mind, then they will lose profits over time. </w:t>
      </w:r>
      <w:r w:rsidR="005A07AA">
        <w:rPr>
          <w:lang w:val="en-CA"/>
        </w:rPr>
        <w:t xml:space="preserve">It is important that companies seek consumer feedback and improve upon their products and services with a customer-first mindset. </w:t>
      </w:r>
      <w:r w:rsidR="00224FE1">
        <w:rPr>
          <w:lang w:val="en-CA"/>
        </w:rPr>
        <w:t xml:space="preserve">The main function of a company is to produce their product or provide their service, and this can only be done if they have the means to do so, and in this case, that means is money. </w:t>
      </w:r>
      <w:r w:rsidR="000C5298">
        <w:rPr>
          <w:lang w:val="en-CA"/>
        </w:rPr>
        <w:t>They require a constant stream of revenue to be able to</w:t>
      </w:r>
      <w:r w:rsidR="00B90A61">
        <w:rPr>
          <w:lang w:val="en-CA"/>
        </w:rPr>
        <w:t xml:space="preserve"> continue to</w:t>
      </w:r>
      <w:r w:rsidR="000C5298">
        <w:rPr>
          <w:lang w:val="en-CA"/>
        </w:rPr>
        <w:t xml:space="preserve"> improve</w:t>
      </w:r>
      <w:r w:rsidR="00B90A61">
        <w:rPr>
          <w:lang w:val="en-CA"/>
        </w:rPr>
        <w:t xml:space="preserve"> upon</w:t>
      </w:r>
      <w:r w:rsidR="000C5298">
        <w:rPr>
          <w:lang w:val="en-CA"/>
        </w:rPr>
        <w:t xml:space="preserve"> their products and services. </w:t>
      </w:r>
      <w:r w:rsidR="00566F48">
        <w:rPr>
          <w:lang w:val="en-CA"/>
        </w:rPr>
        <w:t xml:space="preserve">External stakeholders also include shareholders and outside investors, who provide the company with funding through stocks. </w:t>
      </w:r>
      <w:r w:rsidR="00C07717">
        <w:rPr>
          <w:lang w:val="en-CA"/>
        </w:rPr>
        <w:t>These people should also be considered, as companies need to maintain their trust in order to keep them invested.</w:t>
      </w:r>
    </w:p>
    <w:p w14:paraId="23F621A5" w14:textId="23961E31" w:rsidR="00866323" w:rsidRDefault="00866323" w:rsidP="007624AC">
      <w:pPr>
        <w:ind w:left="0" w:firstLine="432"/>
        <w:rPr>
          <w:lang w:val="en-CA"/>
        </w:rPr>
      </w:pPr>
      <w:r>
        <w:rPr>
          <w:lang w:val="en-CA"/>
        </w:rPr>
        <w:t xml:space="preserve">Not only are external stakeholders important, but also stakeholders within the company are just as important. </w:t>
      </w:r>
      <w:r w:rsidR="007545CB">
        <w:rPr>
          <w:lang w:val="en-CA"/>
        </w:rPr>
        <w:t xml:space="preserve">Companies need to keep employees happy so that they continue to develop their products and services for their customers. </w:t>
      </w:r>
      <w:r w:rsidR="00411257">
        <w:rPr>
          <w:lang w:val="en-CA"/>
        </w:rPr>
        <w:t xml:space="preserve">Without the employees, they do not have the resources to make profits, which will lead to the downfall of the company. </w:t>
      </w:r>
      <w:r w:rsidR="00DE3731">
        <w:rPr>
          <w:lang w:val="en-CA"/>
        </w:rPr>
        <w:t xml:space="preserve">Overall, stakeholder theory is important because both internal stakeholders (employees, managers, owners) and external stakeholders (customers, suppliers) are equally important, and must be accounted for to attain success in a company. </w:t>
      </w:r>
      <w:r w:rsidR="002D4649">
        <w:rPr>
          <w:lang w:val="en-CA"/>
        </w:rPr>
        <w:t>Without employees there is no product or service, and without customers there is no revenue and no business.</w:t>
      </w:r>
    </w:p>
    <w:p w14:paraId="51110D60" w14:textId="163AF1F8" w:rsidR="008313E3" w:rsidRDefault="008313E3">
      <w:pPr>
        <w:spacing w:after="0" w:line="240" w:lineRule="auto"/>
        <w:ind w:left="0"/>
        <w:rPr>
          <w:lang w:val="en-CA"/>
        </w:rPr>
      </w:pPr>
      <w:r>
        <w:rPr>
          <w:lang w:val="en-CA"/>
        </w:rPr>
        <w:br w:type="page"/>
      </w:r>
    </w:p>
    <w:p w14:paraId="6E61859E" w14:textId="6397AEE5" w:rsidR="008313E3" w:rsidRDefault="008313E3" w:rsidP="008313E3">
      <w:pPr>
        <w:pStyle w:val="Heading1"/>
        <w:numPr>
          <w:ilvl w:val="0"/>
          <w:numId w:val="0"/>
        </w:numPr>
        <w:spacing w:line="360" w:lineRule="auto"/>
        <w:ind w:left="432" w:hanging="432"/>
      </w:pPr>
      <w:r>
        <w:lastRenderedPageBreak/>
        <w:t>Question 3</w:t>
      </w:r>
    </w:p>
    <w:p w14:paraId="4D1D7FC0" w14:textId="5C100784" w:rsidR="008313E3" w:rsidRDefault="00DC3BE0" w:rsidP="00405EE7">
      <w:pPr>
        <w:ind w:left="0" w:firstLine="432"/>
        <w:rPr>
          <w:lang w:val="en-CA"/>
        </w:rPr>
      </w:pPr>
      <w:r>
        <w:rPr>
          <w:lang w:val="en-CA"/>
        </w:rPr>
        <w:t xml:space="preserve">For this question, advice will be given to the online retailer industry, for instance Amazon. </w:t>
      </w:r>
      <w:r w:rsidR="002615FB">
        <w:rPr>
          <w:lang w:val="en-CA"/>
        </w:rPr>
        <w:t xml:space="preserve">Demand forecasting is the concept of strategic planning when it comes to plant or service design, and in this case, that would be Amazon’s planning with respect to their online retailer website, all the way through to delivery of the products. </w:t>
      </w:r>
      <w:r w:rsidR="00B55D1F">
        <w:rPr>
          <w:lang w:val="en-CA"/>
        </w:rPr>
        <w:t>This concept is essential for budgeting and determining capital requirements, as is for Amazon, with this being their main stream of revenue alongside their other products and services such as Amazon Web Services and their various consumer electronics.</w:t>
      </w:r>
    </w:p>
    <w:p w14:paraId="6DFD34BB" w14:textId="3A2E84FA" w:rsidR="009F1553" w:rsidRDefault="009F1553" w:rsidP="00405EE7">
      <w:pPr>
        <w:ind w:left="0" w:firstLine="432"/>
        <w:rPr>
          <w:lang w:val="en-CA"/>
        </w:rPr>
      </w:pPr>
      <w:r>
        <w:rPr>
          <w:lang w:val="en-CA"/>
        </w:rPr>
        <w:t xml:space="preserve">Amidst this COVID-19 pandemic, this is a very rare occurrence that resulted in </w:t>
      </w:r>
      <w:r w:rsidR="00F50E1D">
        <w:rPr>
          <w:lang w:val="en-CA"/>
        </w:rPr>
        <w:t xml:space="preserve">worldwide and </w:t>
      </w:r>
      <w:r>
        <w:rPr>
          <w:lang w:val="en-CA"/>
        </w:rPr>
        <w:t xml:space="preserve">unprecedented changes </w:t>
      </w:r>
      <w:r w:rsidR="00F50E1D">
        <w:rPr>
          <w:lang w:val="en-CA"/>
        </w:rPr>
        <w:t xml:space="preserve">to the economy and society. </w:t>
      </w:r>
      <w:r w:rsidR="0038432F">
        <w:rPr>
          <w:lang w:val="en-CA"/>
        </w:rPr>
        <w:t xml:space="preserve">Any demand forecasting that was done before the pandemic began would be vastly impacted by what has been brought upon us. </w:t>
      </w:r>
      <w:r w:rsidR="003079E3">
        <w:rPr>
          <w:lang w:val="en-CA"/>
        </w:rPr>
        <w:t xml:space="preserve">In this case, Amazon has seen soaring profits due to the pandemic, as there has been a huge uprise in the use of online shopping as a result of the lockdowns. </w:t>
      </w:r>
      <w:r w:rsidR="00F11C51">
        <w:rPr>
          <w:lang w:val="en-CA"/>
        </w:rPr>
        <w:t xml:space="preserve">When demand forecasting began after arrival of the pandemic, they must have forecasted demand to skyrocket, since physical retailers and shopping malls were forced to close down, leaving online shopping the only other option. </w:t>
      </w:r>
    </w:p>
    <w:p w14:paraId="25B02CD6" w14:textId="4E875DE8" w:rsidR="007E697A" w:rsidRDefault="007E697A" w:rsidP="00405EE7">
      <w:pPr>
        <w:ind w:left="0" w:firstLine="432"/>
        <w:rPr>
          <w:lang w:val="en-CA"/>
        </w:rPr>
      </w:pPr>
      <w:r>
        <w:rPr>
          <w:lang w:val="en-CA"/>
        </w:rPr>
        <w:t xml:space="preserve">A weakness of a demand forecasting system amidst this pandemic is that it relies, to some extent, upon past demand and criteria identified as affecting that demand. </w:t>
      </w:r>
      <w:r w:rsidR="0099303F">
        <w:rPr>
          <w:lang w:val="en-CA"/>
        </w:rPr>
        <w:t>This is a problem because demand pre-pandemic would be wildly different than during the pandemic.</w:t>
      </w:r>
      <w:r w:rsidR="00E625F9">
        <w:rPr>
          <w:lang w:val="en-CA"/>
        </w:rPr>
        <w:t xml:space="preserve"> </w:t>
      </w:r>
      <w:r w:rsidR="00E50C2C">
        <w:rPr>
          <w:lang w:val="en-CA"/>
        </w:rPr>
        <w:t>With this system, it is virtually impossible to predict events like this would happen</w:t>
      </w:r>
      <w:r w:rsidR="001F60CA">
        <w:rPr>
          <w:lang w:val="en-CA"/>
        </w:rPr>
        <w:t xml:space="preserve">. </w:t>
      </w:r>
      <w:r w:rsidR="00312340">
        <w:rPr>
          <w:lang w:val="en-CA"/>
        </w:rPr>
        <w:t xml:space="preserve">Thus, demand forecasting becomes inaccurate when abnormal events like this occur, and re-evaluation is required to determine new forecasting. </w:t>
      </w:r>
      <w:r w:rsidR="00854690">
        <w:rPr>
          <w:lang w:val="en-CA"/>
        </w:rPr>
        <w:t xml:space="preserve">In terms of forecasting accuracy, an event like this pandemic is a presence of a random variable, making it impossible to create perfect predictions of future demand. </w:t>
      </w:r>
    </w:p>
    <w:p w14:paraId="3A2A6F37" w14:textId="0D850828" w:rsidR="004D6CC0" w:rsidRPr="008313E3" w:rsidRDefault="004D6CC0" w:rsidP="00405EE7">
      <w:pPr>
        <w:ind w:left="0" w:firstLine="432"/>
        <w:rPr>
          <w:lang w:val="en-CA"/>
        </w:rPr>
      </w:pPr>
      <w:r>
        <w:rPr>
          <w:lang w:val="en-CA"/>
        </w:rPr>
        <w:t xml:space="preserve">A strength of this system is that there are some ways to mitigate the inaccuracies caused by this pandemic. </w:t>
      </w:r>
      <w:r w:rsidR="00D01D4A">
        <w:rPr>
          <w:lang w:val="en-CA"/>
        </w:rPr>
        <w:t xml:space="preserve">Namely, methods such as averaging the data and ignoring outliers come to mind. </w:t>
      </w:r>
      <w:r w:rsidR="00AC155B">
        <w:rPr>
          <w:lang w:val="en-CA"/>
        </w:rPr>
        <w:t xml:space="preserve">When performing demand forecasting, one can set this event as an outlier and use this to predict more reasonably. </w:t>
      </w:r>
      <w:r w:rsidR="00EA186E">
        <w:rPr>
          <w:lang w:val="en-CA"/>
        </w:rPr>
        <w:t>Moreover, they can do their forecasting with the mindset that this will only be temporary, and make predictions after this is all over, to get more accurate long-term demand forecasts.</w:t>
      </w:r>
    </w:p>
    <w:p w14:paraId="0DE0E9EE" w14:textId="148BF143" w:rsidR="000B3BC6" w:rsidRDefault="000B3BC6" w:rsidP="008313E3">
      <w:pPr>
        <w:spacing w:after="0"/>
        <w:ind w:left="0"/>
        <w:rPr>
          <w:rFonts w:eastAsiaTheme="majorEastAsia" w:cstheme="majorBidi"/>
          <w:b/>
          <w:caps/>
          <w:color w:val="000000" w:themeColor="text1"/>
          <w:sz w:val="26"/>
          <w:szCs w:val="32"/>
          <w:lang w:val="en-CA"/>
        </w:rPr>
      </w:pPr>
      <w:r>
        <w:br w:type="page"/>
      </w:r>
    </w:p>
    <w:p w14:paraId="61D1FF56" w14:textId="5DE3F954" w:rsidR="003F6DAD" w:rsidRDefault="0039063C" w:rsidP="00C64CCF">
      <w:pPr>
        <w:pStyle w:val="Heading1"/>
        <w:numPr>
          <w:ilvl w:val="0"/>
          <w:numId w:val="0"/>
        </w:numPr>
        <w:spacing w:line="360" w:lineRule="auto"/>
        <w:ind w:left="432" w:hanging="432"/>
      </w:pPr>
      <w:r>
        <w:lastRenderedPageBreak/>
        <w:t xml:space="preserve">Question </w:t>
      </w:r>
      <w:r w:rsidR="00207FD0">
        <w:t>4</w:t>
      </w:r>
    </w:p>
    <w:p w14:paraId="111B1957" w14:textId="5BD0923C" w:rsidR="0050678D" w:rsidRPr="005A4670" w:rsidRDefault="005A4670" w:rsidP="005A4670">
      <w:pPr>
        <w:pStyle w:val="ListParagraph"/>
        <w:numPr>
          <w:ilvl w:val="0"/>
          <w:numId w:val="35"/>
        </w:numPr>
        <w:rPr>
          <w:rFonts w:eastAsiaTheme="minorEastAsia"/>
          <w:lang w:val="en-CA"/>
        </w:rPr>
      </w:p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1</m:t>
            </m:r>
          </m:sub>
        </m:sSub>
        <m:r>
          <w:rPr>
            <w:rFonts w:ascii="Cambria Math" w:hAnsi="Cambria Math"/>
            <w:lang w:val="en-CA"/>
          </w:rPr>
          <m:t xml:space="preserve">=0.05, </m:t>
        </m:r>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2</m:t>
            </m:r>
          </m:sub>
        </m:sSub>
        <m:r>
          <w:rPr>
            <w:rFonts w:ascii="Cambria Math" w:hAnsi="Cambria Math"/>
            <w:lang w:val="en-CA"/>
          </w:rPr>
          <m:t xml:space="preserve">=0.3, </m:t>
        </m:r>
        <m:sSub>
          <m:sSubPr>
            <m:ctrlPr>
              <w:rPr>
                <w:rFonts w:ascii="Cambria Math" w:eastAsiaTheme="minorEastAsia" w:hAnsi="Cambria Math"/>
                <w:i/>
                <w:lang w:val="en-CA"/>
              </w:rPr>
            </m:ctrlPr>
          </m:sSubPr>
          <m:e>
            <m:r>
              <w:rPr>
                <w:rFonts w:ascii="Cambria Math" w:eastAsiaTheme="minorEastAsia" w:hAnsi="Cambria Math"/>
                <w:lang w:val="en-CA"/>
              </w:rPr>
              <m:t>TA</m:t>
            </m:r>
            <m:r>
              <w:rPr>
                <w:rFonts w:ascii="Cambria Math" w:eastAsiaTheme="minorEastAsia" w:hAnsi="Cambria Math"/>
                <w:lang w:val="en-CA"/>
              </w:rPr>
              <m:t>F</m:t>
            </m:r>
            <m:ctrlPr>
              <w:rPr>
                <w:rFonts w:ascii="Cambria Math" w:hAnsi="Cambria Math"/>
                <w:i/>
                <w:lang w:val="en-CA"/>
              </w:rPr>
            </m:ctrlPr>
          </m:e>
          <m:sub>
            <m:r>
              <w:rPr>
                <w:rFonts w:ascii="Cambria Math" w:hAnsi="Cambria Math"/>
                <w:lang w:val="en-CA"/>
              </w:rPr>
              <m:t>last year</m:t>
            </m:r>
          </m:sub>
        </m:sSub>
        <m:r>
          <w:rPr>
            <w:rFonts w:ascii="Cambria Math" w:eastAsiaTheme="minorEastAsia" w:hAnsi="Cambria Math"/>
            <w:lang w:val="en-CA"/>
          </w:rPr>
          <m:t xml:space="preserve">=21, </m:t>
        </m:r>
        <m:sSub>
          <m:sSubPr>
            <m:ctrlPr>
              <w:rPr>
                <w:rFonts w:ascii="Cambria Math" w:eastAsiaTheme="minorEastAsia" w:hAnsi="Cambria Math"/>
                <w:i/>
                <w:lang w:val="en-CA"/>
              </w:rPr>
            </m:ctrlPr>
          </m:sSubPr>
          <m:e>
            <m:r>
              <w:rPr>
                <w:rFonts w:ascii="Cambria Math" w:eastAsiaTheme="minorEastAsia" w:hAnsi="Cambria Math"/>
                <w:lang w:val="en-CA"/>
              </w:rPr>
              <m:t>TA</m:t>
            </m:r>
            <m:r>
              <w:rPr>
                <w:rFonts w:ascii="Cambria Math" w:eastAsiaTheme="minorEastAsia" w:hAnsi="Cambria Math"/>
                <w:lang w:val="en-CA"/>
              </w:rPr>
              <m:t>F</m:t>
            </m:r>
          </m:e>
          <m:sub>
            <m:r>
              <w:rPr>
                <w:rFonts w:ascii="Cambria Math" w:eastAsiaTheme="minorEastAsia" w:hAnsi="Cambria Math"/>
                <w:lang w:val="en-CA"/>
              </w:rPr>
              <m:t>2 years ago</m:t>
            </m:r>
          </m:sub>
        </m:sSub>
        <m:r>
          <w:rPr>
            <w:rFonts w:ascii="Cambria Math" w:eastAsiaTheme="minorEastAsia" w:hAnsi="Cambria Math"/>
            <w:lang w:val="en-CA"/>
          </w:rPr>
          <m:t xml:space="preserve">=19, </m:t>
        </m:r>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last year</m:t>
            </m:r>
          </m:sub>
        </m:sSub>
        <m:r>
          <w:rPr>
            <w:rFonts w:ascii="Cambria Math" w:eastAsiaTheme="minorEastAsia" w:hAnsi="Cambria Math"/>
            <w:lang w:val="en-CA"/>
          </w:rPr>
          <m:t>=15</m:t>
        </m:r>
      </m:oMath>
      <w:r w:rsidRPr="005A4670">
        <w:rPr>
          <w:rFonts w:eastAsiaTheme="minorEastAsia"/>
          <w:lang w:val="en-CA"/>
        </w:rPr>
        <w:t xml:space="preserve"> </w:t>
      </w:r>
    </w:p>
    <w:p w14:paraId="5D5873FB" w14:textId="6A812631" w:rsidR="005A4670" w:rsidRPr="00C91BC3" w:rsidRDefault="005A4670" w:rsidP="0050678D">
      <w:pPr>
        <w:pStyle w:val="ListParagraph"/>
        <w:rPr>
          <w:rFonts w:eastAsiaTheme="minorEastAsia"/>
          <w:lang w:val="en-CA"/>
        </w:rPr>
      </w:pPr>
      <m:oMathPara>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 years ago</m:t>
              </m:r>
            </m:sub>
          </m:sSub>
          <m:r>
            <w:rPr>
              <w:rFonts w:ascii="Cambria Math" w:hAnsi="Cambria Math"/>
              <w:lang w:val="en-CA"/>
            </w:rPr>
            <m:t>=TA</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2 years ago</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1</m:t>
              </m:r>
            </m:sub>
          </m:sSub>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2 years ago</m:t>
                  </m:r>
                </m:sub>
              </m:sSub>
              <m:r>
                <w:rPr>
                  <w:rFonts w:ascii="Cambria Math" w:eastAsiaTheme="minorEastAsia" w:hAnsi="Cambria Math"/>
                  <w:lang w:val="en-CA"/>
                </w:rPr>
                <m:t>-TA</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2 years ago</m:t>
                  </m:r>
                </m:sub>
              </m:sSub>
            </m:e>
          </m:d>
          <m:r>
            <w:rPr>
              <w:rFonts w:ascii="Cambria Math" w:eastAsiaTheme="minorEastAsia" w:hAnsi="Cambria Math"/>
              <w:lang w:val="en-CA"/>
            </w:rPr>
            <w:br/>
          </m:r>
        </m:oMath>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 years ago</m:t>
              </m:r>
            </m:sub>
          </m:sSub>
          <m:r>
            <w:rPr>
              <w:rFonts w:ascii="Cambria Math" w:hAnsi="Cambria Math"/>
              <w:lang w:val="en-CA"/>
            </w:rPr>
            <m:t>=19+0.05</m:t>
          </m:r>
          <m:d>
            <m:dPr>
              <m:ctrlPr>
                <w:rPr>
                  <w:rFonts w:ascii="Cambria Math" w:hAnsi="Cambria Math"/>
                  <w:i/>
                  <w:lang w:val="en-CA"/>
                </w:rPr>
              </m:ctrlPr>
            </m:dPr>
            <m:e>
              <m:r>
                <w:rPr>
                  <w:rFonts w:ascii="Cambria Math" w:hAnsi="Cambria Math"/>
                  <w:lang w:val="en-CA"/>
                </w:rPr>
                <m:t>20-19</m:t>
              </m:r>
            </m:e>
          </m:d>
          <m:r>
            <w:rPr>
              <w:rFonts w:ascii="Cambria Math" w:hAnsi="Cambria Math"/>
              <w:lang w:val="en-CA"/>
            </w:rPr>
            <m:t>=</m:t>
          </m:r>
          <m:r>
            <w:rPr>
              <w:rFonts w:ascii="Cambria Math" w:eastAsiaTheme="minorEastAsia" w:hAnsi="Cambria Math"/>
              <w:lang w:val="en-CA"/>
            </w:rPr>
            <m:t>19.05</m:t>
          </m:r>
        </m:oMath>
      </m:oMathPara>
    </w:p>
    <w:p w14:paraId="77A3264D" w14:textId="0A39A542" w:rsidR="00C91BC3" w:rsidRPr="006D6BE6" w:rsidRDefault="00C91BC3" w:rsidP="0050678D">
      <w:pPr>
        <w:pStyle w:val="ListParagraph"/>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 years ago</m:t>
              </m:r>
            </m:sub>
          </m:sSub>
          <m:r>
            <w:rPr>
              <w:rFonts w:ascii="Cambria Math" w:eastAsiaTheme="minorEastAsia" w:hAnsi="Cambria Math"/>
              <w:lang w:val="en-CA"/>
            </w:rPr>
            <m:t>=TA</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last year</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S</m:t>
              </m:r>
            </m:e>
            <m:sub>
              <m:r>
                <w:rPr>
                  <w:rFonts w:ascii="Cambria Math" w:eastAsiaTheme="minorEastAsia" w:hAnsi="Cambria Math"/>
                  <w:lang w:val="en-CA"/>
                </w:rPr>
                <m:t>2 years ago</m:t>
              </m:r>
            </m:sub>
          </m:sSub>
          <m:r>
            <w:rPr>
              <w:rFonts w:ascii="Cambria Math" w:eastAsiaTheme="minorEastAsia" w:hAnsi="Cambria Math"/>
              <w:lang w:val="en-CA"/>
            </w:rPr>
            <w:br/>
          </m:r>
        </m:oMath>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 years ago</m:t>
              </m:r>
            </m:sub>
          </m:sSub>
          <m:r>
            <w:rPr>
              <w:rFonts w:ascii="Cambria Math" w:eastAsiaTheme="minorEastAsia" w:hAnsi="Cambria Math"/>
              <w:lang w:val="en-CA"/>
            </w:rPr>
            <m:t>=21-19.05=1.95</m:t>
          </m:r>
        </m:oMath>
      </m:oMathPara>
    </w:p>
    <w:p w14:paraId="2EFC3E93" w14:textId="77777777" w:rsidR="00C417CC" w:rsidRPr="00C417CC" w:rsidRDefault="006D6BE6" w:rsidP="0050678D">
      <w:pPr>
        <w:pStyle w:val="ListParagraph"/>
        <w:rPr>
          <w:rFonts w:eastAsiaTheme="minorEastAsia"/>
          <w:lang w:val="en-CA"/>
        </w:rPr>
      </w:pPr>
      <m:oMathPara>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last year</m:t>
              </m:r>
            </m:sub>
          </m:sSub>
          <m:r>
            <w:rPr>
              <w:rFonts w:ascii="Cambria Math" w:hAnsi="Cambria Math"/>
              <w:lang w:val="en-CA"/>
            </w:rPr>
            <m:t>=TA</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last year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1</m:t>
              </m:r>
            </m:sub>
          </m:sSub>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last year</m:t>
                  </m:r>
                </m:sub>
              </m:sSub>
              <m:r>
                <w:rPr>
                  <w:rFonts w:ascii="Cambria Math" w:eastAsiaTheme="minorEastAsia" w:hAnsi="Cambria Math"/>
                  <w:lang w:val="en-CA"/>
                </w:rPr>
                <m:t>-TA</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last year</m:t>
                  </m:r>
                </m:sub>
              </m:sSub>
            </m:e>
          </m:d>
          <m:r>
            <w:rPr>
              <w:rFonts w:ascii="Cambria Math" w:eastAsiaTheme="minorEastAsia" w:hAnsi="Cambria Math"/>
              <w:lang w:val="en-CA"/>
            </w:rPr>
            <w:br/>
          </m:r>
        </m:oMath>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last</m:t>
              </m:r>
              <m:r>
                <w:rPr>
                  <w:rFonts w:ascii="Cambria Math" w:hAnsi="Cambria Math"/>
                  <w:lang w:val="en-CA"/>
                </w:rPr>
                <m:t xml:space="preserve"> year</m:t>
              </m:r>
            </m:sub>
          </m:sSub>
          <m:r>
            <w:rPr>
              <w:rFonts w:ascii="Cambria Math" w:hAnsi="Cambria Math"/>
              <w:lang w:val="en-CA"/>
            </w:rPr>
            <m:t>=</m:t>
          </m:r>
          <m:r>
            <w:rPr>
              <w:rFonts w:ascii="Cambria Math" w:eastAsiaTheme="minorEastAsia" w:hAnsi="Cambria Math"/>
              <w:lang w:val="en-CA"/>
            </w:rPr>
            <m:t>21+0.05</m:t>
          </m:r>
          <m:d>
            <m:dPr>
              <m:ctrlPr>
                <w:rPr>
                  <w:rFonts w:ascii="Cambria Math" w:eastAsiaTheme="minorEastAsia" w:hAnsi="Cambria Math"/>
                  <w:i/>
                  <w:lang w:val="en-CA"/>
                </w:rPr>
              </m:ctrlPr>
            </m:dPr>
            <m:e>
              <m:r>
                <w:rPr>
                  <w:rFonts w:ascii="Cambria Math" w:eastAsiaTheme="minorEastAsia" w:hAnsi="Cambria Math"/>
                  <w:lang w:val="en-CA"/>
                </w:rPr>
                <m:t>21-21</m:t>
              </m:r>
            </m:e>
          </m:d>
          <m:r>
            <w:rPr>
              <w:rFonts w:ascii="Cambria Math" w:eastAsiaTheme="minorEastAsia" w:hAnsi="Cambria Math"/>
              <w:lang w:val="en-CA"/>
            </w:rPr>
            <m:t>=21</m:t>
          </m:r>
        </m:oMath>
      </m:oMathPara>
    </w:p>
    <w:p w14:paraId="74FE516C" w14:textId="77777777" w:rsidR="00C417CC" w:rsidRPr="00C417CC" w:rsidRDefault="00C417CC" w:rsidP="0050678D">
      <w:pPr>
        <w:pStyle w:val="ListParagraph"/>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last year</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 years ago</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α</m:t>
              </m:r>
            </m:e>
            <m:sub>
              <m:r>
                <w:rPr>
                  <w:rFonts w:ascii="Cambria Math" w:eastAsiaTheme="minorEastAsia" w:hAnsi="Cambria Math"/>
                  <w:lang w:val="en-CA"/>
                </w:rPr>
                <m:t>2</m:t>
              </m:r>
            </m:sub>
          </m:sSub>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S</m:t>
                  </m:r>
                </m:e>
                <m:sub>
                  <m:r>
                    <w:rPr>
                      <w:rFonts w:ascii="Cambria Math" w:eastAsiaTheme="minorEastAsia" w:hAnsi="Cambria Math"/>
                      <w:lang w:val="en-CA"/>
                    </w:rPr>
                    <m:t>last year</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S</m:t>
                  </m:r>
                </m:e>
                <m:sub>
                  <m:r>
                    <w:rPr>
                      <w:rFonts w:ascii="Cambria Math" w:eastAsiaTheme="minorEastAsia" w:hAnsi="Cambria Math"/>
                      <w:lang w:val="en-CA"/>
                    </w:rPr>
                    <m:t>2 years ago</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 years ago</m:t>
                  </m:r>
                </m:sub>
              </m:sSub>
            </m:e>
          </m:d>
        </m:oMath>
      </m:oMathPara>
    </w:p>
    <w:p w14:paraId="54465D0E" w14:textId="0DE4F165" w:rsidR="006D6BE6" w:rsidRPr="00B47436" w:rsidRDefault="00C417CC" w:rsidP="0050678D">
      <w:pPr>
        <w:pStyle w:val="ListParagraph"/>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last year</m:t>
              </m:r>
            </m:sub>
          </m:sSub>
          <m:r>
            <w:rPr>
              <w:rFonts w:ascii="Cambria Math" w:eastAsiaTheme="minorEastAsia" w:hAnsi="Cambria Math"/>
              <w:lang w:val="en-CA"/>
            </w:rPr>
            <m:t>=1.95+0.3</m:t>
          </m:r>
          <m:d>
            <m:dPr>
              <m:ctrlPr>
                <w:rPr>
                  <w:rFonts w:ascii="Cambria Math" w:eastAsiaTheme="minorEastAsia" w:hAnsi="Cambria Math"/>
                  <w:i/>
                  <w:lang w:val="en-CA"/>
                </w:rPr>
              </m:ctrlPr>
            </m:dPr>
            <m:e>
              <m:r>
                <w:rPr>
                  <w:rFonts w:ascii="Cambria Math" w:eastAsiaTheme="minorEastAsia" w:hAnsi="Cambria Math"/>
                  <w:lang w:val="en-CA"/>
                </w:rPr>
                <m:t>21-19.05-1.95</m:t>
              </m:r>
            </m:e>
          </m:d>
          <m:r>
            <w:rPr>
              <w:rFonts w:ascii="Cambria Math" w:eastAsiaTheme="minorEastAsia" w:hAnsi="Cambria Math"/>
              <w:lang w:val="en-CA"/>
            </w:rPr>
            <m:t>=1.95</m:t>
          </m:r>
          <m:r>
            <w:rPr>
              <w:rFonts w:ascii="Cambria Math" w:eastAsiaTheme="minorEastAsia" w:hAnsi="Cambria Math"/>
              <w:lang w:val="en-CA"/>
            </w:rPr>
            <w:br/>
          </m:r>
        </m:oMath>
        <m:oMath>
          <m:r>
            <w:rPr>
              <w:rFonts w:ascii="Cambria Math" w:hAnsi="Cambria Math"/>
              <w:lang w:val="en-CA"/>
            </w:rPr>
            <m:t>TA</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this year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last year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last year</m:t>
              </m:r>
            </m:sub>
          </m:sSub>
          <m:r>
            <w:rPr>
              <w:rFonts w:ascii="Cambria Math" w:hAnsi="Cambria Math"/>
              <w:lang w:val="en-CA"/>
            </w:rPr>
            <w:br/>
          </m:r>
        </m:oMath>
        <m:oMath>
          <m:r>
            <w:rPr>
              <w:rFonts w:ascii="Cambria Math" w:hAnsi="Cambria Math"/>
              <w:lang w:val="en-CA"/>
            </w:rPr>
            <m:t>TA</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this year</m:t>
              </m:r>
            </m:sub>
          </m:sSub>
          <m:r>
            <w:rPr>
              <w:rFonts w:ascii="Cambria Math" w:hAnsi="Cambria Math"/>
              <w:lang w:val="en-CA"/>
            </w:rPr>
            <m:t>=21+</m:t>
          </m:r>
          <m:r>
            <w:rPr>
              <w:rFonts w:ascii="Cambria Math" w:hAnsi="Cambria Math"/>
              <w:lang w:val="en-CA"/>
            </w:rPr>
            <m:t>1.95</m:t>
          </m:r>
          <m:r>
            <w:rPr>
              <w:rFonts w:ascii="Cambria Math" w:hAnsi="Cambria Math"/>
              <w:lang w:val="en-CA"/>
            </w:rPr>
            <m:t>=</m:t>
          </m:r>
          <m:r>
            <w:rPr>
              <w:rFonts w:ascii="Cambria Math" w:hAnsi="Cambria Math"/>
              <w:lang w:val="en-CA"/>
            </w:rPr>
            <m:t>22.95</m:t>
          </m:r>
        </m:oMath>
      </m:oMathPara>
    </w:p>
    <w:p w14:paraId="5B51056E" w14:textId="3682B409" w:rsidR="00C50DD8" w:rsidRDefault="00B47436" w:rsidP="00C50DD8">
      <w:pPr>
        <w:pStyle w:val="ListParagraph"/>
        <w:rPr>
          <w:rFonts w:eastAsiaTheme="minorEastAsia"/>
          <w:lang w:val="en-CA"/>
        </w:rPr>
      </w:pPr>
      <w:r>
        <w:rPr>
          <w:lang w:val="en-CA"/>
        </w:rPr>
        <w:t xml:space="preserve">The forecast for this year using trend adjusted (double) smoothing is </w:t>
      </w:r>
      <m:oMath>
        <m:r>
          <w:rPr>
            <w:rFonts w:ascii="Cambria Math" w:hAnsi="Cambria Math"/>
            <w:lang w:val="en-CA"/>
          </w:rPr>
          <m:t>22.95</m:t>
        </m:r>
      </m:oMath>
      <w:r>
        <w:rPr>
          <w:rFonts w:eastAsiaTheme="minorEastAsia"/>
          <w:lang w:val="en-CA"/>
        </w:rPr>
        <w:t>.</w:t>
      </w:r>
    </w:p>
    <w:p w14:paraId="4F418A72" w14:textId="77777777" w:rsidR="00C50DD8" w:rsidRPr="00C50DD8" w:rsidRDefault="00C50DD8" w:rsidP="00C50DD8">
      <w:pPr>
        <w:ind w:left="0"/>
        <w:rPr>
          <w:rFonts w:eastAsiaTheme="minorEastAsia"/>
          <w:lang w:val="en-CA"/>
        </w:rPr>
      </w:pPr>
    </w:p>
    <w:p w14:paraId="7DAE2593" w14:textId="2EEB9B42" w:rsidR="00363DEF" w:rsidRDefault="002D080D" w:rsidP="00BC3C5A">
      <w:pPr>
        <w:pStyle w:val="ListParagraph"/>
        <w:numPr>
          <w:ilvl w:val="0"/>
          <w:numId w:val="35"/>
        </w:numPr>
        <w:rPr>
          <w:rFonts w:eastAsiaTheme="minorEastAsia"/>
          <w:lang w:val="en-CA"/>
        </w:rPr>
      </w:pPr>
      <w:r>
        <w:rPr>
          <w:lang w:val="en-CA"/>
        </w:rPr>
        <w:t xml:space="preserve">Given the ongoing pandemic situation, I would recommend accepting slightly less than the forecasted amount. The reason is because due to the pandemic, many students in Canada will stray away from applying to schools internationally such as in the United States and Europe, and rather lean towards accepting enrolment here. </w:t>
      </w:r>
      <w:r w:rsidR="0090479C">
        <w:rPr>
          <w:lang w:val="en-CA"/>
        </w:rPr>
        <w:t xml:space="preserve">This would prevent over enrolment, where classes would have too many students and not enough professors and resources, and therefore, a lower quality of education. </w:t>
      </w:r>
      <w:r w:rsidR="00A03066">
        <w:rPr>
          <w:lang w:val="en-CA"/>
        </w:rPr>
        <w:t>This can be seen with the Computer Science Class of 2025</w:t>
      </w:r>
      <w:r w:rsidR="00794DCD">
        <w:rPr>
          <w:lang w:val="en-CA"/>
        </w:rPr>
        <w:t xml:space="preserve"> at Waterloo</w:t>
      </w:r>
      <w:r w:rsidR="00A03066">
        <w:rPr>
          <w:lang w:val="en-CA"/>
        </w:rPr>
        <w:t>, as they had a staggering 225% enrolment this year.</w:t>
      </w:r>
      <w:r w:rsidR="00794DCD">
        <w:rPr>
          <w:lang w:val="en-CA"/>
        </w:rPr>
        <w:t xml:space="preserve"> </w:t>
      </w:r>
      <w:r w:rsidR="00BC3C5A">
        <w:rPr>
          <w:lang w:val="en-CA"/>
        </w:rPr>
        <w:t xml:space="preserve">This will unfortunately result in classes being constantly capped and the co-op program being too competitive for software jobs. </w:t>
      </w:r>
      <w:r w:rsidR="0051303C">
        <w:rPr>
          <w:lang w:val="en-CA"/>
        </w:rPr>
        <w:t xml:space="preserve">Hence, by enrolling less than the forecasted </w:t>
      </w:r>
      <m:oMath>
        <m:r>
          <w:rPr>
            <w:rFonts w:ascii="Cambria Math" w:hAnsi="Cambria Math"/>
            <w:lang w:val="en-CA"/>
          </w:rPr>
          <m:t>22.95</m:t>
        </m:r>
      </m:oMath>
      <w:r w:rsidR="0051303C">
        <w:rPr>
          <w:rFonts w:eastAsiaTheme="minorEastAsia"/>
          <w:lang w:val="en-CA"/>
        </w:rPr>
        <w:t xml:space="preserve"> thousand, this will prevent such problems.</w:t>
      </w:r>
    </w:p>
    <w:p w14:paraId="1FB00360" w14:textId="77777777" w:rsidR="00622B6A" w:rsidRPr="00622B6A" w:rsidRDefault="00622B6A" w:rsidP="00622B6A">
      <w:pPr>
        <w:ind w:left="0"/>
        <w:rPr>
          <w:rFonts w:eastAsiaTheme="minorEastAsia"/>
          <w:lang w:val="en-CA"/>
        </w:rPr>
      </w:pPr>
    </w:p>
    <w:p w14:paraId="1F0224EC" w14:textId="5D16B384" w:rsidR="00C50DD8" w:rsidRDefault="00363DEF" w:rsidP="000B32A3">
      <w:pPr>
        <w:pStyle w:val="Heading1"/>
        <w:numPr>
          <w:ilvl w:val="0"/>
          <w:numId w:val="0"/>
        </w:numPr>
        <w:spacing w:line="360" w:lineRule="auto"/>
        <w:ind w:left="432" w:hanging="432"/>
        <w:rPr>
          <w:rFonts w:eastAsiaTheme="minorEastAsia"/>
        </w:rPr>
      </w:pPr>
      <w:r>
        <w:rPr>
          <w:rFonts w:eastAsiaTheme="minorEastAsia"/>
        </w:rPr>
        <w:br w:type="page"/>
      </w:r>
      <w:r>
        <w:rPr>
          <w:rFonts w:eastAsiaTheme="minorEastAsia"/>
        </w:rPr>
        <w:lastRenderedPageBreak/>
        <w:t>Question 5</w:t>
      </w:r>
    </w:p>
    <w:p w14:paraId="4AF1C736" w14:textId="1B4EFA1C" w:rsidR="00363DEF" w:rsidRPr="00333A80" w:rsidRDefault="008B63A0" w:rsidP="00C340F4">
      <w:pPr>
        <w:pStyle w:val="ListParagraph"/>
        <w:numPr>
          <w:ilvl w:val="0"/>
          <w:numId w:val="36"/>
        </w:numPr>
        <w:rPr>
          <w:lang w:val="en-CA"/>
        </w:rPr>
      </w:pPr>
      <m:oMath>
        <m:r>
          <w:rPr>
            <w:rFonts w:ascii="Cambria Math" w:hAnsi="Cambria Math"/>
            <w:lang w:val="en-CA"/>
          </w:rPr>
          <m:t>α=0.3</m:t>
        </m:r>
        <m:r>
          <w:rPr>
            <w:rFonts w:ascii="Cambria Math" w:eastAsiaTheme="minorEastAsia" w:hAnsi="Cambria Math"/>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1</m:t>
            </m:r>
          </m:sub>
        </m:sSub>
        <m:r>
          <w:rPr>
            <w:rFonts w:ascii="Cambria Math" w:eastAsiaTheme="minorEastAsia" w:hAnsi="Cambria Math"/>
            <w:lang w:val="en-CA"/>
          </w:rPr>
          <m:t>=56</m:t>
        </m:r>
      </m:oMath>
    </w:p>
    <w:p w14:paraId="61F4460C" w14:textId="77777777" w:rsidR="00333A80" w:rsidRDefault="00333A80" w:rsidP="00333A80">
      <w:pPr>
        <w:pStyle w:val="ListParagraph"/>
        <w:rPr>
          <w:rFonts w:eastAsiaTheme="minorEastAsia"/>
          <w:lang w:val="en-CA"/>
        </w:rPr>
      </w:pPr>
      <m:oMathPara>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t-1</m:t>
              </m:r>
            </m:sub>
          </m:sSub>
          <m:r>
            <w:rPr>
              <w:rFonts w:ascii="Cambria Math" w:hAnsi="Cambria Math"/>
              <w:lang w:val="en-CA"/>
            </w:rPr>
            <m:t>+α</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t-1</m:t>
                  </m:r>
                </m:sub>
              </m:sSub>
            </m:e>
          </m:d>
          <m:r>
            <w:rPr>
              <w:rFonts w:ascii="Cambria Math" w:hAnsi="Cambria Math"/>
              <w:lang w:val="en-CA"/>
            </w:rPr>
            <w:br/>
          </m:r>
        </m:oMath>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1</m:t>
              </m:r>
            </m:sub>
          </m:sSub>
          <m:r>
            <w:rPr>
              <w:rFonts w:ascii="Cambria Math" w:eastAsiaTheme="minorEastAsia" w:hAnsi="Cambria Math"/>
              <w:lang w:val="en-CA"/>
            </w:rPr>
            <m:t>=56</m:t>
          </m:r>
          <m:r>
            <w:rPr>
              <w:rFonts w:ascii="Cambria Math" w:eastAsiaTheme="minorEastAsia" w:hAnsi="Cambria Math"/>
              <w:lang w:val="en-CA"/>
            </w:rPr>
            <w:br/>
          </m:r>
        </m:oMath>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2</m:t>
              </m:r>
            </m:sub>
          </m:sSub>
          <m:r>
            <w:rPr>
              <w:rFonts w:ascii="Cambria Math" w:eastAsiaTheme="minorEastAsia" w:hAnsi="Cambria Math"/>
              <w:lang w:val="en-CA"/>
            </w:rPr>
            <m:t>=56+0.3</m:t>
          </m:r>
          <m:d>
            <m:dPr>
              <m:ctrlPr>
                <w:rPr>
                  <w:rFonts w:ascii="Cambria Math" w:eastAsiaTheme="minorEastAsia" w:hAnsi="Cambria Math"/>
                  <w:i/>
                  <w:lang w:val="en-CA"/>
                </w:rPr>
              </m:ctrlPr>
            </m:dPr>
            <m:e>
              <m:r>
                <w:rPr>
                  <w:rFonts w:ascii="Cambria Math" w:eastAsiaTheme="minorEastAsia" w:hAnsi="Cambria Math"/>
                  <w:lang w:val="en-CA"/>
                </w:rPr>
                <m:t>56-56</m:t>
              </m:r>
            </m:e>
          </m:d>
          <m:r>
            <w:rPr>
              <w:rFonts w:ascii="Cambria Math" w:eastAsiaTheme="minorEastAsia" w:hAnsi="Cambria Math"/>
              <w:lang w:val="en-CA"/>
            </w:rPr>
            <m:t>=56</m:t>
          </m:r>
          <m:r>
            <w:rPr>
              <w:rFonts w:ascii="Cambria Math" w:eastAsiaTheme="minorEastAsia" w:hAnsi="Cambria Math"/>
              <w:lang w:val="en-CA"/>
            </w:rPr>
            <w:br/>
          </m:r>
        </m:oMath>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3</m:t>
              </m:r>
            </m:sub>
          </m:sSub>
          <m:r>
            <w:rPr>
              <w:rFonts w:ascii="Cambria Math" w:eastAsiaTheme="minorEastAsia" w:hAnsi="Cambria Math"/>
              <w:lang w:val="en-CA"/>
            </w:rPr>
            <m:t>=56+0.3</m:t>
          </m:r>
          <m:d>
            <m:dPr>
              <m:ctrlPr>
                <w:rPr>
                  <w:rFonts w:ascii="Cambria Math" w:eastAsiaTheme="minorEastAsia" w:hAnsi="Cambria Math"/>
                  <w:i/>
                  <w:lang w:val="en-CA"/>
                </w:rPr>
              </m:ctrlPr>
            </m:dPr>
            <m:e>
              <m:r>
                <w:rPr>
                  <w:rFonts w:ascii="Cambria Math" w:eastAsiaTheme="minorEastAsia" w:hAnsi="Cambria Math"/>
                  <w:lang w:val="en-CA"/>
                </w:rPr>
                <m:t>61-56</m:t>
              </m:r>
            </m:e>
          </m:d>
          <m:r>
            <w:rPr>
              <w:rFonts w:ascii="Cambria Math" w:eastAsiaTheme="minorEastAsia" w:hAnsi="Cambria Math"/>
              <w:lang w:val="en-CA"/>
            </w:rPr>
            <m:t>=57.5</m:t>
          </m:r>
          <m:r>
            <w:rPr>
              <w:rFonts w:ascii="Cambria Math" w:eastAsiaTheme="minorEastAsia" w:hAnsi="Cambria Math"/>
              <w:lang w:val="en-CA"/>
            </w:rPr>
            <w:br/>
          </m:r>
        </m:oMath>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4</m:t>
              </m:r>
            </m:sub>
          </m:sSub>
          <m:r>
            <w:rPr>
              <w:rFonts w:ascii="Cambria Math" w:eastAsiaTheme="minorEastAsia" w:hAnsi="Cambria Math"/>
              <w:lang w:val="en-CA"/>
            </w:rPr>
            <m:t>=57.5+0.3</m:t>
          </m:r>
          <m:d>
            <m:dPr>
              <m:ctrlPr>
                <w:rPr>
                  <w:rFonts w:ascii="Cambria Math" w:eastAsiaTheme="minorEastAsia" w:hAnsi="Cambria Math"/>
                  <w:i/>
                  <w:lang w:val="en-CA"/>
                </w:rPr>
              </m:ctrlPr>
            </m:dPr>
            <m:e>
              <m:r>
                <w:rPr>
                  <w:rFonts w:ascii="Cambria Math" w:eastAsiaTheme="minorEastAsia" w:hAnsi="Cambria Math"/>
                  <w:lang w:val="en-CA"/>
                </w:rPr>
                <m:t>55-57.5</m:t>
              </m:r>
            </m:e>
          </m:d>
          <m:r>
            <w:rPr>
              <w:rFonts w:ascii="Cambria Math" w:eastAsiaTheme="minorEastAsia" w:hAnsi="Cambria Math"/>
              <w:lang w:val="en-CA"/>
            </w:rPr>
            <m:t>=56.75</m:t>
          </m:r>
        </m:oMath>
      </m:oMathPara>
    </w:p>
    <w:p w14:paraId="2AB95D32" w14:textId="39FCAB5A" w:rsidR="00674E22" w:rsidRDefault="00333A80" w:rsidP="00333A80">
      <w:pPr>
        <w:ind w:left="0"/>
        <w:rPr>
          <w:rFonts w:eastAsiaTheme="minorEastAsia"/>
          <w:lang w:val="en-CA"/>
        </w:rPr>
      </w:pPr>
      <w:r w:rsidRPr="00333A80">
        <w:rPr>
          <w:rFonts w:eastAsiaTheme="minorEastAsia"/>
          <w:lang w:val="en-CA"/>
        </w:rPr>
        <w:t xml:space="preserve"> </w:t>
      </w:r>
    </w:p>
    <w:p w14:paraId="2D467995" w14:textId="17602B43" w:rsidR="00674E22" w:rsidRDefault="00821E10" w:rsidP="00674E22">
      <w:pPr>
        <w:pStyle w:val="ListParagraph"/>
        <w:numPr>
          <w:ilvl w:val="0"/>
          <w:numId w:val="36"/>
        </w:numPr>
        <w:rPr>
          <w:rFonts w:eastAsiaTheme="minorEastAsia"/>
          <w:lang w:val="en-CA"/>
        </w:rPr>
      </w:pPr>
      <m:oMath>
        <m:r>
          <w:rPr>
            <w:rFonts w:ascii="Cambria Math" w:eastAsiaTheme="minorEastAsia" w:hAnsi="Cambria Math"/>
            <w:lang w:val="en-CA"/>
          </w:rPr>
          <m:t>α=0.5, β=0.1</m:t>
        </m:r>
      </m:oMath>
    </w:p>
    <w:p w14:paraId="5F687936" w14:textId="373687D4" w:rsidR="009C3104" w:rsidRDefault="00561138" w:rsidP="009C3104">
      <w:pPr>
        <w:pStyle w:val="ListParagraph"/>
        <w:rPr>
          <w:rFonts w:eastAsiaTheme="minorEastAsia"/>
          <w:lang w:val="en-CA"/>
        </w:rPr>
      </w:pPr>
      <w:r>
        <w:rPr>
          <w:rFonts w:eastAsiaTheme="minorEastAsia"/>
          <w:lang w:val="en-CA"/>
        </w:rPr>
        <w:t xml:space="preserve">Use the first week to estimate </w:t>
      </w:r>
      <m:oMath>
        <m:sSub>
          <m:sSubPr>
            <m:ctrlPr>
              <w:rPr>
                <w:rFonts w:ascii="Cambria Math" w:eastAsiaTheme="minorEastAsia" w:hAnsi="Cambria Math"/>
                <w:i/>
                <w:lang w:val="en-CA"/>
              </w:rPr>
            </m:ctrlPr>
          </m:sSubPr>
          <m:e>
            <m:r>
              <w:rPr>
                <w:rFonts w:ascii="Cambria Math" w:eastAsiaTheme="minorEastAsia" w:hAnsi="Cambria Math"/>
                <w:lang w:val="en-CA"/>
              </w:rPr>
              <m:t>S</m:t>
            </m:r>
          </m:e>
          <m:sub>
            <m:r>
              <w:rPr>
                <w:rFonts w:ascii="Cambria Math" w:eastAsiaTheme="minorEastAsia" w:hAnsi="Cambria Math"/>
                <w:lang w:val="en-CA"/>
              </w:rPr>
              <m:t>1</m:t>
            </m:r>
          </m:sub>
        </m:sSub>
      </m:oMath>
      <w:r>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1</m:t>
            </m:r>
          </m:sub>
        </m:sSub>
      </m:oMath>
      <w:r>
        <w:rPr>
          <w:rFonts w:eastAsiaTheme="minorEastAsia"/>
          <w:lang w:val="en-CA"/>
        </w:rPr>
        <w:t>:</w:t>
      </w:r>
    </w:p>
    <w:p w14:paraId="4DC1C654" w14:textId="349FDB9A" w:rsidR="00561138" w:rsidRDefault="00561138" w:rsidP="009C3104">
      <w:pPr>
        <w:pStyle w:val="ListParagraph"/>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S</m:t>
              </m:r>
            </m:e>
            <m:sub>
              <m:r>
                <w:rPr>
                  <w:rFonts w:ascii="Cambria Math" w:eastAsiaTheme="minorEastAsia" w:hAnsi="Cambria Math"/>
                  <w:lang w:val="en-CA"/>
                </w:rPr>
                <m:t>1</m:t>
              </m:r>
            </m:sub>
          </m:sSub>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56</m:t>
              </m:r>
            </m:num>
            <m:den>
              <m:r>
                <w:rPr>
                  <w:rFonts w:ascii="Cambria Math" w:eastAsiaTheme="minorEastAsia" w:hAnsi="Cambria Math"/>
                  <w:lang w:val="en-CA"/>
                </w:rPr>
                <m:t>1</m:t>
              </m:r>
            </m:den>
          </m:f>
          <m:r>
            <w:rPr>
              <w:rFonts w:ascii="Cambria Math" w:eastAsiaTheme="minorEastAsia" w:hAnsi="Cambria Math"/>
              <w:lang w:val="en-CA"/>
            </w:rPr>
            <m:t xml:space="preserve">=56, </m:t>
          </m:r>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1</m:t>
              </m:r>
            </m:sub>
          </m:sSub>
          <m:r>
            <w:rPr>
              <w:rFonts w:ascii="Cambria Math" w:eastAsiaTheme="minorEastAsia" w:hAnsi="Cambria Math"/>
              <w:lang w:val="en-CA"/>
            </w:rPr>
            <m:t>=0, TA</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2</m:t>
              </m:r>
            </m:sub>
          </m:sSub>
          <m:r>
            <w:rPr>
              <w:rFonts w:ascii="Cambria Math" w:eastAsiaTheme="minorEastAsia" w:hAnsi="Cambria Math"/>
              <w:lang w:val="en-CA"/>
            </w:rPr>
            <m:t>=</m:t>
          </m:r>
          <m:r>
            <w:rPr>
              <w:rFonts w:ascii="Cambria Math" w:eastAsiaTheme="minorEastAsia" w:hAnsi="Cambria Math"/>
              <w:lang w:val="en-CA"/>
            </w:rPr>
            <m:t>56</m:t>
          </m:r>
          <m:r>
            <w:rPr>
              <w:rFonts w:eastAsiaTheme="minorEastAsia"/>
              <w:lang w:val="en-CA"/>
            </w:rPr>
            <w:br/>
          </m:r>
        </m:oMath>
      </m:oMathPara>
      <w:r w:rsidR="005A5754">
        <w:rPr>
          <w:rFonts w:eastAsiaTheme="minorEastAsia"/>
          <w:lang w:val="en-CA"/>
        </w:rPr>
        <w:t xml:space="preserve">Now, get </w:t>
      </w:r>
      <m:oMath>
        <m:sSub>
          <m:sSubPr>
            <m:ctrlPr>
              <w:rPr>
                <w:rFonts w:ascii="Cambria Math" w:eastAsiaTheme="minorEastAsia" w:hAnsi="Cambria Math"/>
                <w:i/>
                <w:lang w:val="en-CA"/>
              </w:rPr>
            </m:ctrlPr>
          </m:sSubPr>
          <m:e>
            <m:r>
              <w:rPr>
                <w:rFonts w:ascii="Cambria Math" w:eastAsiaTheme="minorEastAsia" w:hAnsi="Cambria Math"/>
                <w:lang w:val="en-CA"/>
              </w:rPr>
              <m:t>S</m:t>
            </m:r>
          </m:e>
          <m:sub>
            <m:r>
              <w:rPr>
                <w:rFonts w:ascii="Cambria Math" w:eastAsiaTheme="minorEastAsia" w:hAnsi="Cambria Math"/>
                <w:lang w:val="en-CA"/>
              </w:rPr>
              <m:t>2</m:t>
            </m:r>
          </m:sub>
        </m:sSub>
      </m:oMath>
      <w:r w:rsidR="005A5754">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oMath>
      <w:r w:rsidR="005A5754">
        <w:rPr>
          <w:rFonts w:eastAsiaTheme="minorEastAsia"/>
          <w:lang w:val="en-CA"/>
        </w:rPr>
        <w:t>:</w:t>
      </w:r>
    </w:p>
    <w:p w14:paraId="73B86268" w14:textId="67B449A1" w:rsidR="005A5754" w:rsidRPr="005A5754" w:rsidRDefault="005A5754" w:rsidP="009C3104">
      <w:pPr>
        <w:pStyle w:val="ListParagraph"/>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S</m:t>
              </m:r>
            </m:e>
            <m:sub>
              <m:r>
                <w:rPr>
                  <w:rFonts w:ascii="Cambria Math" w:eastAsiaTheme="minorEastAsia" w:hAnsi="Cambria Math"/>
                  <w:lang w:val="en-CA"/>
                </w:rPr>
                <m:t>2</m:t>
              </m:r>
            </m:sub>
          </m:sSub>
          <m:r>
            <w:rPr>
              <w:rFonts w:ascii="Cambria Math" w:eastAsiaTheme="minorEastAsia" w:hAnsi="Cambria Math"/>
              <w:lang w:val="en-CA"/>
            </w:rPr>
            <m:t>=56+0.5</m:t>
          </m:r>
          <m:d>
            <m:dPr>
              <m:ctrlPr>
                <w:rPr>
                  <w:rFonts w:ascii="Cambria Math" w:eastAsiaTheme="minorEastAsia" w:hAnsi="Cambria Math"/>
                  <w:i/>
                  <w:lang w:val="en-CA"/>
                </w:rPr>
              </m:ctrlPr>
            </m:dPr>
            <m:e>
              <m:r>
                <w:rPr>
                  <w:rFonts w:ascii="Cambria Math" w:eastAsiaTheme="minorEastAsia" w:hAnsi="Cambria Math"/>
                  <w:lang w:val="en-CA"/>
                </w:rPr>
                <m:t>61-56</m:t>
              </m:r>
            </m:e>
          </m:d>
          <m:r>
            <w:rPr>
              <w:rFonts w:ascii="Cambria Math" w:eastAsiaTheme="minorEastAsia" w:hAnsi="Cambria Math"/>
              <w:lang w:val="en-CA"/>
            </w:rPr>
            <m:t>=58.5</m:t>
          </m:r>
        </m:oMath>
      </m:oMathPara>
    </w:p>
    <w:p w14:paraId="0A7986C0" w14:textId="3AB356BE" w:rsidR="005A5754" w:rsidRPr="008D439E" w:rsidRDefault="005A5754" w:rsidP="009C3104">
      <w:pPr>
        <w:pStyle w:val="ListParagraph"/>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r>
            <w:rPr>
              <w:rFonts w:ascii="Cambria Math" w:eastAsiaTheme="minorEastAsia" w:hAnsi="Cambria Math"/>
              <w:lang w:val="en-CA"/>
            </w:rPr>
            <m:t>=0+0.1</m:t>
          </m:r>
          <m:d>
            <m:dPr>
              <m:ctrlPr>
                <w:rPr>
                  <w:rFonts w:ascii="Cambria Math" w:eastAsiaTheme="minorEastAsia" w:hAnsi="Cambria Math"/>
                  <w:i/>
                  <w:lang w:val="en-CA"/>
                </w:rPr>
              </m:ctrlPr>
            </m:dPr>
            <m:e>
              <m:r>
                <w:rPr>
                  <w:rFonts w:ascii="Cambria Math" w:eastAsiaTheme="minorEastAsia" w:hAnsi="Cambria Math"/>
                  <w:lang w:val="en-CA"/>
                </w:rPr>
                <m:t>58.5-56-0</m:t>
              </m:r>
            </m:e>
          </m:d>
          <m:r>
            <w:rPr>
              <w:rFonts w:ascii="Cambria Math" w:eastAsiaTheme="minorEastAsia" w:hAnsi="Cambria Math"/>
              <w:lang w:val="en-CA"/>
            </w:rPr>
            <m:t>=0.25</m:t>
          </m:r>
        </m:oMath>
      </m:oMathPara>
    </w:p>
    <w:p w14:paraId="0D139C1B" w14:textId="5E1164DC" w:rsidR="008D439E" w:rsidRDefault="008D439E" w:rsidP="009C3104">
      <w:pPr>
        <w:pStyle w:val="ListParagraph"/>
        <w:rPr>
          <w:rFonts w:eastAsiaTheme="minorEastAsia"/>
          <w:lang w:val="en-CA"/>
        </w:rPr>
      </w:pPr>
      <w:r>
        <w:rPr>
          <w:rFonts w:eastAsiaTheme="minorEastAsia"/>
          <w:lang w:val="en-CA"/>
        </w:rPr>
        <w:t xml:space="preserve">Finally, calculate </w:t>
      </w:r>
      <m:oMath>
        <m:r>
          <w:rPr>
            <w:rFonts w:ascii="Cambria Math" w:eastAsiaTheme="minorEastAsia" w:hAnsi="Cambria Math"/>
            <w:lang w:val="en-CA"/>
          </w:rPr>
          <m:t>TA</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3</m:t>
            </m:r>
          </m:sub>
        </m:sSub>
      </m:oMath>
      <w:r>
        <w:rPr>
          <w:rFonts w:eastAsiaTheme="minorEastAsia"/>
          <w:lang w:val="en-CA"/>
        </w:rPr>
        <w:t>:</w:t>
      </w:r>
    </w:p>
    <w:p w14:paraId="5C5729E1" w14:textId="7412CBB6" w:rsidR="008D439E" w:rsidRPr="008D439E" w:rsidRDefault="008D439E" w:rsidP="009C3104">
      <w:pPr>
        <w:pStyle w:val="ListParagraph"/>
        <w:rPr>
          <w:rFonts w:eastAsiaTheme="minorEastAsia"/>
          <w:lang w:val="en-CA"/>
        </w:rPr>
      </w:pPr>
      <m:oMathPara>
        <m:oMath>
          <m:r>
            <w:rPr>
              <w:rFonts w:ascii="Cambria Math" w:eastAsiaTheme="minorEastAsia" w:hAnsi="Cambria Math"/>
              <w:lang w:val="en-CA"/>
            </w:rPr>
            <m:t>TA</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3</m:t>
              </m:r>
            </m:sub>
          </m:sSub>
          <m:r>
            <w:rPr>
              <w:rFonts w:ascii="Cambria Math" w:eastAsiaTheme="minorEastAsia" w:hAnsi="Cambria Math"/>
              <w:lang w:val="en-CA"/>
            </w:rPr>
            <m:t>=58.5+0.25=58.75</m:t>
          </m:r>
        </m:oMath>
      </m:oMathPara>
    </w:p>
    <w:p w14:paraId="101DF2F7" w14:textId="263B09DB" w:rsidR="008D439E" w:rsidRDefault="008D439E" w:rsidP="009C3104">
      <w:pPr>
        <w:pStyle w:val="ListParagraph"/>
        <w:rPr>
          <w:rFonts w:eastAsiaTheme="minorEastAsia"/>
          <w:lang w:val="en-CA"/>
        </w:rPr>
      </w:pPr>
      <w:r>
        <w:rPr>
          <w:rFonts w:eastAsiaTheme="minorEastAsia"/>
          <w:lang w:val="en-CA"/>
        </w:rPr>
        <w:t xml:space="preserve">The trend adjusted forecast of Period 3 is </w:t>
      </w:r>
      <m:oMath>
        <m:r>
          <w:rPr>
            <w:rFonts w:ascii="Cambria Math" w:eastAsiaTheme="minorEastAsia" w:hAnsi="Cambria Math"/>
            <w:lang w:val="en-CA"/>
          </w:rPr>
          <m:t>58.75</m:t>
        </m:r>
      </m:oMath>
      <w:r>
        <w:rPr>
          <w:rFonts w:eastAsiaTheme="minorEastAsia"/>
          <w:lang w:val="en-CA"/>
        </w:rPr>
        <w:t>.</w:t>
      </w:r>
    </w:p>
    <w:p w14:paraId="3365A20E" w14:textId="5B546717" w:rsidR="004B5A3B" w:rsidRDefault="004B5A3B">
      <w:pPr>
        <w:spacing w:after="0" w:line="240" w:lineRule="auto"/>
        <w:ind w:left="0"/>
        <w:rPr>
          <w:rFonts w:eastAsiaTheme="minorEastAsia"/>
          <w:lang w:val="en-CA"/>
        </w:rPr>
      </w:pPr>
      <w:r>
        <w:rPr>
          <w:rFonts w:eastAsiaTheme="minorEastAsia"/>
          <w:lang w:val="en-CA"/>
        </w:rPr>
        <w:br w:type="page"/>
      </w:r>
    </w:p>
    <w:p w14:paraId="5003BFF6" w14:textId="349A1A19" w:rsidR="00561138" w:rsidRDefault="004B5A3B" w:rsidP="004B5A3B">
      <w:pPr>
        <w:pStyle w:val="Heading1"/>
        <w:numPr>
          <w:ilvl w:val="0"/>
          <w:numId w:val="0"/>
        </w:numPr>
        <w:spacing w:line="360" w:lineRule="auto"/>
        <w:ind w:left="432" w:hanging="432"/>
        <w:rPr>
          <w:rFonts w:eastAsiaTheme="minorEastAsia"/>
        </w:rPr>
      </w:pPr>
      <w:r>
        <w:rPr>
          <w:rFonts w:eastAsiaTheme="minorEastAsia"/>
        </w:rPr>
        <w:lastRenderedPageBreak/>
        <w:t>Question 6</w:t>
      </w:r>
    </w:p>
    <w:tbl>
      <w:tblPr>
        <w:tblStyle w:val="TableGrid"/>
        <w:tblW w:w="0" w:type="auto"/>
        <w:tblLook w:val="04A0" w:firstRow="1" w:lastRow="0" w:firstColumn="1" w:lastColumn="0" w:noHBand="0" w:noVBand="1"/>
      </w:tblPr>
      <w:tblGrid>
        <w:gridCol w:w="3116"/>
        <w:gridCol w:w="3117"/>
        <w:gridCol w:w="3117"/>
      </w:tblGrid>
      <w:tr w:rsidR="00456FEE" w14:paraId="2DE353E6" w14:textId="77777777" w:rsidTr="00456FEE">
        <w:tc>
          <w:tcPr>
            <w:tcW w:w="3116" w:type="dxa"/>
          </w:tcPr>
          <w:p w14:paraId="05155EE8" w14:textId="77777777" w:rsidR="00456FEE" w:rsidRDefault="00456FEE" w:rsidP="00456FEE">
            <w:pPr>
              <w:ind w:left="0"/>
              <w:jc w:val="center"/>
              <w:rPr>
                <w:lang w:val="en-CA"/>
              </w:rPr>
            </w:pPr>
          </w:p>
        </w:tc>
        <w:tc>
          <w:tcPr>
            <w:tcW w:w="3117" w:type="dxa"/>
          </w:tcPr>
          <w:p w14:paraId="1FE69F55" w14:textId="535BCF9F" w:rsidR="00456FEE" w:rsidRPr="00456FEE" w:rsidRDefault="00456FEE" w:rsidP="00456FEE">
            <w:pPr>
              <w:ind w:left="0"/>
              <w:jc w:val="center"/>
              <w:rPr>
                <w:b/>
                <w:bCs/>
                <w:lang w:val="en-CA"/>
              </w:rPr>
            </w:pPr>
            <w:r>
              <w:rPr>
                <w:b/>
                <w:bCs/>
                <w:lang w:val="en-CA"/>
              </w:rPr>
              <w:t>Vendor ABC</w:t>
            </w:r>
          </w:p>
        </w:tc>
        <w:tc>
          <w:tcPr>
            <w:tcW w:w="3117" w:type="dxa"/>
          </w:tcPr>
          <w:p w14:paraId="6D7B4A6E" w14:textId="53087F9E" w:rsidR="00456FEE" w:rsidRPr="00456FEE" w:rsidRDefault="00456FEE" w:rsidP="00456FEE">
            <w:pPr>
              <w:ind w:left="0"/>
              <w:jc w:val="center"/>
              <w:rPr>
                <w:b/>
                <w:bCs/>
                <w:lang w:val="en-CA"/>
              </w:rPr>
            </w:pPr>
            <w:r>
              <w:rPr>
                <w:b/>
                <w:bCs/>
                <w:lang w:val="en-CA"/>
              </w:rPr>
              <w:t>Vendor XYZ</w:t>
            </w:r>
          </w:p>
        </w:tc>
      </w:tr>
      <w:tr w:rsidR="00456FEE" w14:paraId="569C73D7" w14:textId="77777777" w:rsidTr="00456FEE">
        <w:tc>
          <w:tcPr>
            <w:tcW w:w="3116" w:type="dxa"/>
          </w:tcPr>
          <w:p w14:paraId="051674CD" w14:textId="4C6A9678" w:rsidR="00456FEE" w:rsidRDefault="00456FEE" w:rsidP="00456FEE">
            <w:pPr>
              <w:ind w:left="0"/>
              <w:jc w:val="center"/>
              <w:rPr>
                <w:lang w:val="en-CA"/>
              </w:rPr>
            </w:pPr>
            <w:r>
              <w:rPr>
                <w:lang w:val="en-CA"/>
              </w:rPr>
              <w:t>Variable Cost</w:t>
            </w:r>
          </w:p>
        </w:tc>
        <w:tc>
          <w:tcPr>
            <w:tcW w:w="3117" w:type="dxa"/>
          </w:tcPr>
          <w:p w14:paraId="498B9292" w14:textId="14B20CC2" w:rsidR="00456FEE" w:rsidRDefault="00456FEE" w:rsidP="00456FEE">
            <w:pPr>
              <w:ind w:left="0"/>
              <w:jc w:val="center"/>
              <w:rPr>
                <w:lang w:val="en-CA"/>
              </w:rPr>
            </w:pPr>
            <m:oMathPara>
              <m:oMath>
                <m:r>
                  <w:rPr>
                    <w:rFonts w:ascii="Cambria Math" w:hAnsi="Cambria Math"/>
                    <w:lang w:val="en-CA"/>
                  </w:rPr>
                  <m:t>$150/unit</m:t>
                </m:r>
              </m:oMath>
            </m:oMathPara>
          </w:p>
        </w:tc>
        <w:tc>
          <w:tcPr>
            <w:tcW w:w="3117" w:type="dxa"/>
          </w:tcPr>
          <w:p w14:paraId="0A82CA6D" w14:textId="3AB2CF15" w:rsidR="00456FEE" w:rsidRDefault="00456FEE" w:rsidP="00456FEE">
            <w:pPr>
              <w:ind w:left="0"/>
              <w:jc w:val="center"/>
              <w:rPr>
                <w:lang w:val="en-CA"/>
              </w:rPr>
            </w:pPr>
            <m:oMathPara>
              <m:oMath>
                <m:r>
                  <w:rPr>
                    <w:rFonts w:ascii="Cambria Math" w:hAnsi="Cambria Math"/>
                    <w:lang w:val="en-CA"/>
                  </w:rPr>
                  <m:t>$1</m:t>
                </m:r>
                <m:r>
                  <w:rPr>
                    <w:rFonts w:ascii="Cambria Math" w:hAnsi="Cambria Math"/>
                    <w:lang w:val="en-CA"/>
                  </w:rPr>
                  <m:t>8</m:t>
                </m:r>
                <m:r>
                  <w:rPr>
                    <w:rFonts w:ascii="Cambria Math" w:hAnsi="Cambria Math"/>
                    <w:lang w:val="en-CA"/>
                  </w:rPr>
                  <m:t>0/unit</m:t>
                </m:r>
              </m:oMath>
            </m:oMathPara>
          </w:p>
        </w:tc>
      </w:tr>
      <w:tr w:rsidR="00456FEE" w14:paraId="007ECC76" w14:textId="77777777" w:rsidTr="00456FEE">
        <w:tc>
          <w:tcPr>
            <w:tcW w:w="3116" w:type="dxa"/>
          </w:tcPr>
          <w:p w14:paraId="4B14DA71" w14:textId="5EFA58C3" w:rsidR="00456FEE" w:rsidRDefault="00456FEE" w:rsidP="00456FEE">
            <w:pPr>
              <w:ind w:left="0"/>
              <w:jc w:val="center"/>
              <w:rPr>
                <w:lang w:val="en-CA"/>
              </w:rPr>
            </w:pPr>
            <w:r>
              <w:rPr>
                <w:lang w:val="en-CA"/>
              </w:rPr>
              <w:t>Fixed Cost</w:t>
            </w:r>
          </w:p>
        </w:tc>
        <w:tc>
          <w:tcPr>
            <w:tcW w:w="3117" w:type="dxa"/>
          </w:tcPr>
          <w:p w14:paraId="7A0D0AFF" w14:textId="61E87696" w:rsidR="00456FEE" w:rsidRDefault="00456FEE" w:rsidP="00456FEE">
            <w:pPr>
              <w:ind w:left="0"/>
              <w:jc w:val="center"/>
              <w:rPr>
                <w:lang w:val="en-CA"/>
              </w:rPr>
            </w:pPr>
            <m:oMathPara>
              <m:oMath>
                <m:r>
                  <w:rPr>
                    <w:rFonts w:ascii="Cambria Math" w:hAnsi="Cambria Math"/>
                    <w:lang w:val="en-CA"/>
                  </w:rPr>
                  <m:t>$900,000</m:t>
                </m:r>
              </m:oMath>
            </m:oMathPara>
          </w:p>
        </w:tc>
        <w:tc>
          <w:tcPr>
            <w:tcW w:w="3117" w:type="dxa"/>
          </w:tcPr>
          <w:p w14:paraId="616BD2B1" w14:textId="14B37094" w:rsidR="00456FEE" w:rsidRDefault="00456FEE" w:rsidP="00456FEE">
            <w:pPr>
              <w:ind w:left="0"/>
              <w:jc w:val="center"/>
              <w:rPr>
                <w:lang w:val="en-CA"/>
              </w:rPr>
            </w:pPr>
            <m:oMathPara>
              <m:oMath>
                <m:r>
                  <w:rPr>
                    <w:rFonts w:ascii="Cambria Math" w:hAnsi="Cambria Math"/>
                    <w:lang w:val="en-CA"/>
                  </w:rPr>
                  <m:t>$</m:t>
                </m:r>
                <m:r>
                  <w:rPr>
                    <w:rFonts w:ascii="Cambria Math" w:hAnsi="Cambria Math"/>
                    <w:lang w:val="en-CA"/>
                  </w:rPr>
                  <m:t>750</m:t>
                </m:r>
                <m:r>
                  <w:rPr>
                    <w:rFonts w:ascii="Cambria Math" w:hAnsi="Cambria Math"/>
                    <w:lang w:val="en-CA"/>
                  </w:rPr>
                  <m:t>,000</m:t>
                </m:r>
              </m:oMath>
            </m:oMathPara>
          </w:p>
        </w:tc>
      </w:tr>
      <w:tr w:rsidR="00456FEE" w14:paraId="122C3D3D" w14:textId="77777777" w:rsidTr="00456FEE">
        <w:tc>
          <w:tcPr>
            <w:tcW w:w="3116" w:type="dxa"/>
          </w:tcPr>
          <w:p w14:paraId="1B767D85" w14:textId="0E4B2CFF" w:rsidR="00456FEE" w:rsidRDefault="00456FEE" w:rsidP="00456FEE">
            <w:pPr>
              <w:ind w:left="0"/>
              <w:jc w:val="center"/>
              <w:rPr>
                <w:lang w:val="en-CA"/>
              </w:rPr>
            </w:pPr>
            <w:r>
              <w:rPr>
                <w:lang w:val="en-CA"/>
              </w:rPr>
              <w:t>Revenue</w:t>
            </w:r>
          </w:p>
        </w:tc>
        <w:tc>
          <w:tcPr>
            <w:tcW w:w="3117" w:type="dxa"/>
          </w:tcPr>
          <w:p w14:paraId="2BBA2911" w14:textId="620E1E82" w:rsidR="00456FEE" w:rsidRDefault="00456FEE" w:rsidP="00456FEE">
            <w:pPr>
              <w:ind w:left="0"/>
              <w:jc w:val="center"/>
              <w:rPr>
                <w:lang w:val="en-CA"/>
              </w:rPr>
            </w:pPr>
            <m:oMathPara>
              <m:oMath>
                <m:r>
                  <w:rPr>
                    <w:rFonts w:ascii="Cambria Math" w:hAnsi="Cambria Math"/>
                    <w:lang w:val="en-CA"/>
                  </w:rPr>
                  <m:t>$210/unit</m:t>
                </m:r>
              </m:oMath>
            </m:oMathPara>
          </w:p>
        </w:tc>
        <w:tc>
          <w:tcPr>
            <w:tcW w:w="3117" w:type="dxa"/>
          </w:tcPr>
          <w:p w14:paraId="1FC636AD" w14:textId="60F6E17E" w:rsidR="00456FEE" w:rsidRDefault="00456FEE" w:rsidP="00456FEE">
            <w:pPr>
              <w:ind w:left="0"/>
              <w:jc w:val="center"/>
              <w:rPr>
                <w:lang w:val="en-CA"/>
              </w:rPr>
            </w:pPr>
            <m:oMathPara>
              <m:oMath>
                <m:r>
                  <w:rPr>
                    <w:rFonts w:ascii="Cambria Math" w:hAnsi="Cambria Math"/>
                    <w:lang w:val="en-CA"/>
                  </w:rPr>
                  <m:t>$210/unit</m:t>
                </m:r>
              </m:oMath>
            </m:oMathPara>
          </w:p>
        </w:tc>
      </w:tr>
      <w:tr w:rsidR="00456FEE" w14:paraId="68E56F20" w14:textId="77777777" w:rsidTr="00456FEE">
        <w:tc>
          <w:tcPr>
            <w:tcW w:w="3116" w:type="dxa"/>
          </w:tcPr>
          <w:p w14:paraId="611F9524" w14:textId="4AC1CF48" w:rsidR="00456FEE" w:rsidRDefault="00456FEE" w:rsidP="00456FEE">
            <w:pPr>
              <w:ind w:left="0"/>
              <w:jc w:val="center"/>
              <w:rPr>
                <w:lang w:val="en-CA"/>
              </w:rPr>
            </w:pPr>
            <w:r>
              <w:rPr>
                <w:lang w:val="en-CA"/>
              </w:rPr>
              <w:t>Output</w:t>
            </w:r>
          </w:p>
        </w:tc>
        <w:tc>
          <w:tcPr>
            <w:tcW w:w="3117" w:type="dxa"/>
          </w:tcPr>
          <w:p w14:paraId="13A96C6F" w14:textId="37AE78AF" w:rsidR="00456FEE" w:rsidRDefault="00456FEE" w:rsidP="00456FEE">
            <w:pPr>
              <w:ind w:left="0"/>
              <w:jc w:val="center"/>
              <w:rPr>
                <w:rFonts w:eastAsia="Calibri" w:cs="Times New Roman"/>
                <w:lang w:val="en-CA"/>
              </w:rPr>
            </w:pPr>
            <m:oMathPara>
              <m:oMath>
                <m:r>
                  <w:rPr>
                    <w:rFonts w:ascii="Cambria Math" w:eastAsia="Calibri" w:hAnsi="Cambria Math" w:cs="Times New Roman"/>
                    <w:lang w:val="en-CA"/>
                  </w:rPr>
                  <m:t>50,000 units</m:t>
                </m:r>
              </m:oMath>
            </m:oMathPara>
          </w:p>
        </w:tc>
        <w:tc>
          <w:tcPr>
            <w:tcW w:w="3117" w:type="dxa"/>
          </w:tcPr>
          <w:p w14:paraId="65B19672" w14:textId="7F53780E" w:rsidR="00456FEE" w:rsidRDefault="00456FEE" w:rsidP="00456FEE">
            <w:pPr>
              <w:ind w:left="0"/>
              <w:jc w:val="center"/>
              <w:rPr>
                <w:rFonts w:eastAsia="Calibri" w:cs="Times New Roman"/>
                <w:lang w:val="en-CA"/>
              </w:rPr>
            </w:pPr>
            <m:oMathPara>
              <m:oMath>
                <m:r>
                  <w:rPr>
                    <w:rFonts w:ascii="Cambria Math" w:eastAsia="Calibri" w:hAnsi="Cambria Math" w:cs="Times New Roman"/>
                    <w:lang w:val="en-CA"/>
                  </w:rPr>
                  <m:t>50,000 units</m:t>
                </m:r>
              </m:oMath>
            </m:oMathPara>
          </w:p>
        </w:tc>
      </w:tr>
    </w:tbl>
    <w:p w14:paraId="6701D99B" w14:textId="33BFCEEB" w:rsidR="00BF2DEC" w:rsidRDefault="00BF2DEC" w:rsidP="004B5A3B">
      <w:pPr>
        <w:ind w:left="0"/>
        <w:rPr>
          <w:lang w:val="en-CA"/>
        </w:rPr>
      </w:pPr>
    </w:p>
    <w:p w14:paraId="6071CA70" w14:textId="481F3791" w:rsidR="005D7708" w:rsidRPr="005D7708" w:rsidRDefault="005D7708" w:rsidP="004B5A3B">
      <w:pPr>
        <w:ind w:left="0"/>
        <w:rPr>
          <w:rFonts w:eastAsiaTheme="minorEastAsia"/>
          <w:lang w:val="en-CA"/>
        </w:rPr>
      </w:pPr>
      <m:oMathPara>
        <m:oMath>
          <m:r>
            <w:rPr>
              <w:rFonts w:ascii="Cambria Math" w:hAnsi="Cambria Math"/>
              <w:lang w:val="en-CA"/>
            </w:rPr>
            <m:t>Total Annual Cost=Fixed</m:t>
          </m:r>
          <m:r>
            <w:rPr>
              <w:rFonts w:ascii="Cambria Math" w:eastAsiaTheme="minorEastAsia" w:hAnsi="Cambria Math"/>
              <w:lang w:val="en-CA"/>
            </w:rPr>
            <m:t xml:space="preserve"> Cost+Variable Cost Per Unit×Annual Quantity</m:t>
          </m:r>
        </m:oMath>
      </m:oMathPara>
    </w:p>
    <w:p w14:paraId="7FFA6E0E" w14:textId="77777777" w:rsidR="005D7708" w:rsidRPr="005D7708" w:rsidRDefault="005D7708" w:rsidP="004B5A3B">
      <w:pPr>
        <w:ind w:left="0"/>
        <w:rPr>
          <w:rFonts w:eastAsiaTheme="minorEastAsia"/>
          <w:lang w:val="en-CA"/>
        </w:rPr>
      </w:pPr>
      <m:oMathPara>
        <m:oMath>
          <m:r>
            <w:rPr>
              <w:rFonts w:ascii="Cambria Math" w:hAnsi="Cambria Math"/>
              <w:lang w:val="en-CA"/>
            </w:rPr>
            <m:t>Vendor ABC:$900,000+$150×50,000=$8,400,000</m:t>
          </m:r>
          <m:r>
            <w:rPr>
              <w:rFonts w:ascii="Cambria Math" w:hAnsi="Cambria Math"/>
              <w:lang w:val="en-CA"/>
            </w:rPr>
            <w:br/>
          </m:r>
        </m:oMath>
        <m:oMath>
          <m:r>
            <w:rPr>
              <w:rFonts w:ascii="Cambria Math" w:hAnsi="Cambria Math"/>
              <w:lang w:val="en-CA"/>
            </w:rPr>
            <m:t xml:space="preserve">Vendor XYZ: </m:t>
          </m:r>
          <m:r>
            <w:rPr>
              <w:rFonts w:ascii="Cambria Math" w:hAnsi="Cambria Math"/>
              <w:lang w:val="en-CA"/>
            </w:rPr>
            <m:t>$</m:t>
          </m:r>
          <m:r>
            <w:rPr>
              <w:rFonts w:ascii="Cambria Math" w:hAnsi="Cambria Math"/>
              <w:lang w:val="en-CA"/>
            </w:rPr>
            <m:t>75</m:t>
          </m:r>
          <m:r>
            <w:rPr>
              <w:rFonts w:ascii="Cambria Math" w:hAnsi="Cambria Math"/>
              <w:lang w:val="en-CA"/>
            </w:rPr>
            <m:t>0,000+$1</m:t>
          </m:r>
          <m:r>
            <w:rPr>
              <w:rFonts w:ascii="Cambria Math" w:hAnsi="Cambria Math"/>
              <w:lang w:val="en-CA"/>
            </w:rPr>
            <m:t>8</m:t>
          </m:r>
          <m:r>
            <w:rPr>
              <w:rFonts w:ascii="Cambria Math" w:hAnsi="Cambria Math"/>
              <w:lang w:val="en-CA"/>
            </w:rPr>
            <m:t>0×50,000=$</m:t>
          </m:r>
          <m:r>
            <w:rPr>
              <w:rFonts w:ascii="Cambria Math" w:hAnsi="Cambria Math"/>
              <w:lang w:val="en-CA"/>
            </w:rPr>
            <m:t>9,750,000</m:t>
          </m:r>
        </m:oMath>
      </m:oMathPara>
    </w:p>
    <w:p w14:paraId="70A38B3E" w14:textId="2244F1B1" w:rsidR="005D7708" w:rsidRDefault="005D7708" w:rsidP="004B5A3B">
      <w:pPr>
        <w:ind w:left="0"/>
        <w:rPr>
          <w:rFonts w:eastAsiaTheme="minorEastAsia"/>
          <w:lang w:val="en-CA"/>
        </w:rPr>
      </w:pPr>
      <w:r>
        <w:rPr>
          <w:rFonts w:eastAsiaTheme="minorEastAsia"/>
          <w:lang w:val="en-CA"/>
        </w:rPr>
        <w:t>The total annual cost for the production company for going with vendor ABC is less than for going with vendor XYZ. Therefore, machine from vendor ABC should be purchased.</w:t>
      </w:r>
    </w:p>
    <w:p w14:paraId="49F8CBCC" w14:textId="68AF294C" w:rsidR="008352D3" w:rsidRDefault="008352D3">
      <w:pPr>
        <w:spacing w:after="0" w:line="240" w:lineRule="auto"/>
        <w:ind w:left="0"/>
        <w:rPr>
          <w:rFonts w:eastAsiaTheme="minorEastAsia"/>
          <w:lang w:val="en-CA"/>
        </w:rPr>
      </w:pPr>
      <w:r>
        <w:rPr>
          <w:rFonts w:eastAsiaTheme="minorEastAsia"/>
          <w:lang w:val="en-CA"/>
        </w:rPr>
        <w:br w:type="page"/>
      </w:r>
    </w:p>
    <w:p w14:paraId="22D040CC" w14:textId="2BC05CAB" w:rsidR="008352D3" w:rsidRDefault="008352D3" w:rsidP="008352D3">
      <w:pPr>
        <w:pStyle w:val="Heading1"/>
        <w:numPr>
          <w:ilvl w:val="0"/>
          <w:numId w:val="0"/>
        </w:numPr>
        <w:spacing w:line="360" w:lineRule="auto"/>
        <w:ind w:left="432" w:hanging="432"/>
        <w:rPr>
          <w:rFonts w:eastAsiaTheme="minorEastAsia"/>
        </w:rPr>
      </w:pPr>
      <w:r>
        <w:rPr>
          <w:rFonts w:eastAsiaTheme="minorEastAsia"/>
        </w:rPr>
        <w:lastRenderedPageBreak/>
        <w:t>Question 7</w:t>
      </w:r>
    </w:p>
    <w:p w14:paraId="0DAFE883" w14:textId="17485492" w:rsidR="008352D3" w:rsidRPr="00F61EDA" w:rsidRDefault="00F61EDA" w:rsidP="00F61EDA">
      <w:pPr>
        <w:pStyle w:val="ListParagraph"/>
        <w:numPr>
          <w:ilvl w:val="0"/>
          <w:numId w:val="38"/>
        </w:numPr>
        <w:rPr>
          <w:lang w:val="en-CA"/>
        </w:rPr>
      </w:pPr>
      <w:r>
        <w:rPr>
          <w:lang w:val="en-CA"/>
        </w:rPr>
        <w:t xml:space="preserve">Purchasing a new blood analysis machine for </w:t>
      </w:r>
      <m:oMath>
        <m:r>
          <w:rPr>
            <w:rFonts w:ascii="Cambria Math" w:hAnsi="Cambria Math"/>
            <w:lang w:val="en-CA"/>
          </w:rPr>
          <m:t>$60,000</m:t>
        </m:r>
      </m:oMath>
    </w:p>
    <w:p w14:paraId="4CE1325D" w14:textId="67AA170D" w:rsidR="00F61EDA" w:rsidRPr="00F61EDA" w:rsidRDefault="00F61EDA" w:rsidP="00F61EDA">
      <w:pPr>
        <w:pStyle w:val="ListParagraph"/>
        <w:numPr>
          <w:ilvl w:val="0"/>
          <w:numId w:val="38"/>
        </w:numPr>
        <w:rPr>
          <w:lang w:val="en-CA"/>
        </w:rPr>
      </w:pPr>
      <w:r>
        <w:rPr>
          <w:lang w:val="en-CA"/>
        </w:rPr>
        <w:t xml:space="preserve">Charge </w:t>
      </w:r>
      <m:oMath>
        <m:r>
          <w:rPr>
            <w:rFonts w:ascii="Cambria Math" w:hAnsi="Cambria Math"/>
            <w:lang w:val="en-CA"/>
          </w:rPr>
          <m:t>$80/visit</m:t>
        </m:r>
      </m:oMath>
      <w:r>
        <w:rPr>
          <w:rFonts w:eastAsiaTheme="minorEastAsia"/>
          <w:lang w:val="en-CA"/>
        </w:rPr>
        <w:t xml:space="preserve"> to have a patient’s blood analyzed</w:t>
      </w:r>
    </w:p>
    <w:p w14:paraId="03434649" w14:textId="512EEB08" w:rsidR="00F61EDA" w:rsidRPr="00033624" w:rsidRDefault="00F61EDA" w:rsidP="00F61EDA">
      <w:pPr>
        <w:pStyle w:val="ListParagraph"/>
        <w:numPr>
          <w:ilvl w:val="0"/>
          <w:numId w:val="38"/>
        </w:numPr>
        <w:rPr>
          <w:lang w:val="en-CA"/>
        </w:rPr>
      </w:pPr>
      <w:r>
        <w:rPr>
          <w:rFonts w:eastAsiaTheme="minorEastAsia"/>
          <w:lang w:val="en-CA"/>
        </w:rPr>
        <w:t xml:space="preserve">Variable cost of a blood analysis is estimated to be </w:t>
      </w:r>
      <m:oMath>
        <m:r>
          <w:rPr>
            <w:rFonts w:ascii="Cambria Math" w:eastAsiaTheme="minorEastAsia" w:hAnsi="Cambria Math"/>
            <w:lang w:val="en-CA"/>
          </w:rPr>
          <m:t>$30</m:t>
        </m:r>
      </m:oMath>
    </w:p>
    <w:p w14:paraId="0FFB7EDB" w14:textId="77777777" w:rsidR="00033624" w:rsidRPr="00033624" w:rsidRDefault="00033624" w:rsidP="00033624">
      <w:pPr>
        <w:ind w:left="0"/>
        <w:rPr>
          <w:lang w:val="en-CA"/>
        </w:rPr>
      </w:pPr>
    </w:p>
    <w:p w14:paraId="22992A2A" w14:textId="7505F31F" w:rsidR="000676F7" w:rsidRPr="00446D90" w:rsidRDefault="000676F7" w:rsidP="00446D90">
      <w:pPr>
        <w:pStyle w:val="ListParagraph"/>
        <w:numPr>
          <w:ilvl w:val="0"/>
          <w:numId w:val="39"/>
        </w:numPr>
        <w:rPr>
          <w:lang w:val="en-CA"/>
        </w:rPr>
      </w:pPr>
      <m:oMath>
        <m:r>
          <w:rPr>
            <w:rFonts w:ascii="Cambria Math" w:hAnsi="Cambria Math"/>
            <w:lang w:val="en-CA"/>
          </w:rPr>
          <m:t>design capacity=6,000, effective capacity=</m:t>
        </m:r>
        <m:r>
          <w:rPr>
            <w:rFonts w:ascii="Cambria Math" w:hAnsi="Cambria Math"/>
            <w:lang w:val="en-CA"/>
          </w:rPr>
          <m:t>5</m:t>
        </m:r>
        <m:r>
          <w:rPr>
            <w:rFonts w:ascii="Cambria Math" w:hAnsi="Cambria Math"/>
            <w:lang w:val="en-CA"/>
          </w:rPr>
          <m:t>,000</m:t>
        </m:r>
      </m:oMath>
    </w:p>
    <w:p w14:paraId="004CEAAC" w14:textId="3D781882" w:rsidR="00446D90" w:rsidRDefault="00446D90" w:rsidP="00446D90">
      <w:pPr>
        <w:pStyle w:val="ListParagraph"/>
        <w:rPr>
          <w:rFonts w:eastAsiaTheme="minorEastAsia"/>
          <w:lang w:val="en-CA"/>
        </w:rPr>
      </w:pPr>
      <w:r>
        <w:rPr>
          <w:rFonts w:eastAsiaTheme="minorEastAsia"/>
          <w:lang w:val="en-CA"/>
        </w:rPr>
        <w:t xml:space="preserve">Expects to perform </w:t>
      </w:r>
      <m:oMath>
        <m:r>
          <w:rPr>
            <w:rFonts w:ascii="Cambria Math" w:eastAsiaTheme="minorEastAsia" w:hAnsi="Cambria Math"/>
            <w:lang w:val="en-CA"/>
          </w:rPr>
          <m:t>4,500</m:t>
        </m:r>
      </m:oMath>
      <w:r>
        <w:rPr>
          <w:rFonts w:eastAsiaTheme="minorEastAsia"/>
          <w:lang w:val="en-CA"/>
        </w:rPr>
        <w:t xml:space="preserve"> blood analyses every year:</w:t>
      </w:r>
    </w:p>
    <w:p w14:paraId="4350FDDB" w14:textId="76E1DB6E" w:rsidR="00446D90" w:rsidRPr="002D4B0D" w:rsidRDefault="00446D90" w:rsidP="00446D90">
      <w:pPr>
        <w:pStyle w:val="ListParagraph"/>
        <w:rPr>
          <w:rFonts w:eastAsiaTheme="minorEastAsia"/>
          <w:lang w:val="en-CA"/>
        </w:rPr>
      </w:pPr>
      <m:oMathPara>
        <m:oMath>
          <m:r>
            <w:rPr>
              <w:rFonts w:ascii="Cambria Math" w:hAnsi="Cambria Math"/>
              <w:lang w:val="en-CA"/>
            </w:rPr>
            <m:t>actual output=4,500</m:t>
          </m:r>
        </m:oMath>
      </m:oMathPara>
    </w:p>
    <w:p w14:paraId="51AC0146" w14:textId="08BFA816" w:rsidR="002D4B0D" w:rsidRDefault="002D4B0D" w:rsidP="00446D90">
      <w:pPr>
        <w:pStyle w:val="ListParagraph"/>
        <w:rPr>
          <w:rFonts w:eastAsiaTheme="minorEastAsia"/>
          <w:lang w:val="en-CA"/>
        </w:rPr>
      </w:pPr>
      <w:r>
        <w:rPr>
          <w:rFonts w:eastAsiaTheme="minorEastAsia"/>
          <w:lang w:val="en-CA"/>
        </w:rPr>
        <w:t>Calculate utilization of this machine:</w:t>
      </w:r>
    </w:p>
    <w:p w14:paraId="3BA01C26" w14:textId="1492D360" w:rsidR="002D4B0D" w:rsidRPr="002D4B0D" w:rsidRDefault="002D4B0D" w:rsidP="00446D90">
      <w:pPr>
        <w:pStyle w:val="ListParagraph"/>
        <w:rPr>
          <w:rFonts w:eastAsiaTheme="minorEastAsia"/>
          <w:lang w:val="en-CA"/>
        </w:rPr>
      </w:pPr>
      <m:oMathPara>
        <m:oMath>
          <m:r>
            <w:rPr>
              <w:rFonts w:ascii="Cambria Math" w:hAnsi="Cambria Math"/>
              <w:lang w:val="en-CA"/>
            </w:rPr>
            <m:t>utilization=</m:t>
          </m:r>
          <m:f>
            <m:fPr>
              <m:ctrlPr>
                <w:rPr>
                  <w:rFonts w:ascii="Cambria Math" w:hAnsi="Cambria Math"/>
                  <w:i/>
                  <w:lang w:val="en-CA"/>
                </w:rPr>
              </m:ctrlPr>
            </m:fPr>
            <m:num>
              <m:r>
                <w:rPr>
                  <w:rFonts w:ascii="Cambria Math" w:hAnsi="Cambria Math"/>
                  <w:lang w:val="en-CA"/>
                </w:rPr>
                <m:t>actual output</m:t>
              </m:r>
            </m:num>
            <m:den>
              <m:r>
                <w:rPr>
                  <w:rFonts w:ascii="Cambria Math" w:hAnsi="Cambria Math"/>
                  <w:lang w:val="en-CA"/>
                </w:rPr>
                <m:t>design capacity</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4,500</m:t>
              </m:r>
            </m:num>
            <m:den>
              <m:r>
                <w:rPr>
                  <w:rFonts w:ascii="Cambria Math" w:hAnsi="Cambria Math"/>
                  <w:lang w:val="en-CA"/>
                </w:rPr>
                <m:t>6,000</m:t>
              </m:r>
            </m:den>
          </m:f>
          <m:r>
            <w:rPr>
              <w:rFonts w:ascii="Cambria Math" w:hAnsi="Cambria Math"/>
              <w:lang w:val="en-CA"/>
            </w:rPr>
            <m:t>=0.75=75%</m:t>
          </m:r>
        </m:oMath>
      </m:oMathPara>
    </w:p>
    <w:p w14:paraId="5FC3CE35" w14:textId="0998AF44" w:rsidR="002D4B0D" w:rsidRDefault="00EA0C9C" w:rsidP="00446D90">
      <w:pPr>
        <w:pStyle w:val="ListParagraph"/>
        <w:rPr>
          <w:rFonts w:eastAsiaTheme="minorEastAsia"/>
          <w:lang w:val="en-CA"/>
        </w:rPr>
      </w:pPr>
      <w:r>
        <w:rPr>
          <w:rFonts w:eastAsiaTheme="minorEastAsia"/>
          <w:lang w:val="en-CA"/>
        </w:rPr>
        <w:t xml:space="preserve">The utilization of this machine is </w:t>
      </w:r>
      <m:oMath>
        <m:r>
          <w:rPr>
            <w:rFonts w:ascii="Cambria Math" w:eastAsiaTheme="minorEastAsia" w:hAnsi="Cambria Math"/>
            <w:lang w:val="en-CA"/>
          </w:rPr>
          <m:t>75%</m:t>
        </m:r>
      </m:oMath>
      <w:r>
        <w:rPr>
          <w:rFonts w:eastAsiaTheme="minorEastAsia"/>
          <w:lang w:val="en-CA"/>
        </w:rPr>
        <w:t>.</w:t>
      </w:r>
    </w:p>
    <w:p w14:paraId="41887A7A" w14:textId="1EE1B068" w:rsidR="00EA0C9C" w:rsidRDefault="00EA0C9C" w:rsidP="00EA0C9C">
      <w:pPr>
        <w:ind w:left="0"/>
        <w:rPr>
          <w:lang w:val="en-CA"/>
        </w:rPr>
      </w:pPr>
    </w:p>
    <w:p w14:paraId="5F1A596C" w14:textId="7546806D" w:rsidR="009E3712" w:rsidRDefault="009E3712" w:rsidP="009E3712">
      <w:pPr>
        <w:pStyle w:val="ListParagraph"/>
        <w:numPr>
          <w:ilvl w:val="0"/>
          <w:numId w:val="39"/>
        </w:numPr>
        <w:rPr>
          <w:rFonts w:eastAsiaTheme="minorEastAsia"/>
          <w:lang w:val="en-CA"/>
        </w:rPr>
      </w:pPr>
      <w:r>
        <w:rPr>
          <w:rFonts w:eastAsiaTheme="minorEastAsia"/>
          <w:lang w:val="en-CA"/>
        </w:rPr>
        <w:t>Given:</w:t>
      </w:r>
    </w:p>
    <w:p w14:paraId="3785C46A" w14:textId="05D48910" w:rsidR="009E3712" w:rsidRPr="009E3712" w:rsidRDefault="009E3712" w:rsidP="009E3712">
      <w:pPr>
        <w:pStyle w:val="ListParagraph"/>
        <w:rPr>
          <w:rFonts w:eastAsiaTheme="minorEastAsia"/>
          <w:lang w:val="en-CA"/>
        </w:rPr>
      </w:pPr>
      <m:oMathPara>
        <m:oMath>
          <m:r>
            <w:rPr>
              <w:rFonts w:ascii="Cambria Math" w:eastAsiaTheme="minorEastAsia" w:hAnsi="Cambria Math"/>
              <w:lang w:val="en-CA"/>
            </w:rPr>
            <m:t>FC=$60,000</m:t>
          </m:r>
          <m:r>
            <w:rPr>
              <w:rFonts w:ascii="Cambria Math" w:eastAsiaTheme="minorEastAsia" w:hAnsi="Cambria Math"/>
              <w:lang w:val="en-CA"/>
            </w:rPr>
            <w:br/>
          </m:r>
        </m:oMath>
        <m:oMath>
          <m:r>
            <w:rPr>
              <w:rFonts w:ascii="Cambria Math" w:eastAsiaTheme="minorEastAsia" w:hAnsi="Cambria Math"/>
              <w:lang w:val="en-CA"/>
            </w:rPr>
            <m:t>R=$80/visit</m:t>
          </m:r>
        </m:oMath>
      </m:oMathPara>
    </w:p>
    <w:p w14:paraId="459AE017" w14:textId="6B2E562C" w:rsidR="009E3712" w:rsidRPr="009E3712" w:rsidRDefault="009E3712" w:rsidP="009E3712">
      <w:pPr>
        <w:pStyle w:val="ListParagraph"/>
        <w:rPr>
          <w:rFonts w:eastAsiaTheme="minorEastAsia"/>
          <w:lang w:val="en-CA"/>
        </w:rPr>
      </w:pPr>
      <m:oMathPara>
        <m:oMath>
          <m:r>
            <w:rPr>
              <w:rFonts w:ascii="Cambria Math" w:eastAsiaTheme="minorEastAsia" w:hAnsi="Cambria Math"/>
              <w:lang w:val="en-CA"/>
            </w:rPr>
            <m:t>v=$30/visit</m:t>
          </m:r>
        </m:oMath>
      </m:oMathPara>
    </w:p>
    <w:p w14:paraId="6BACC733" w14:textId="1BFADFC0" w:rsidR="009E3712" w:rsidRPr="009E3712" w:rsidRDefault="009E3712" w:rsidP="009E3712">
      <w:pPr>
        <w:pStyle w:val="ListParagraph"/>
        <w:rPr>
          <w:rFonts w:eastAsiaTheme="minorEastAsia"/>
          <w:lang w:val="en-CA"/>
        </w:rPr>
      </w:pPr>
      <m:oMathPara>
        <m:oMath>
          <m:r>
            <w:rPr>
              <w:rFonts w:ascii="Cambria Math" w:eastAsiaTheme="minorEastAsia" w:hAnsi="Cambria Math"/>
              <w:lang w:val="en-CA"/>
            </w:rPr>
            <m:t>P=$50,000</m:t>
          </m:r>
        </m:oMath>
      </m:oMathPara>
    </w:p>
    <w:p w14:paraId="02667C3B" w14:textId="67FD6F30" w:rsidR="009E3712" w:rsidRPr="004B2234" w:rsidRDefault="009E3712" w:rsidP="009E3712">
      <w:pPr>
        <w:pStyle w:val="ListParagraph"/>
        <w:rPr>
          <w:rFonts w:eastAsiaTheme="minorEastAsia"/>
          <w:lang w:val="en-CA"/>
        </w:rPr>
      </w:pPr>
      <m:oMathPara>
        <m:oMath>
          <m:r>
            <w:rPr>
              <w:rFonts w:ascii="Cambria Math" w:eastAsiaTheme="minorEastAsia" w:hAnsi="Cambria Math"/>
              <w:lang w:val="en-CA"/>
            </w:rPr>
            <m:t>Q= ?</m:t>
          </m:r>
        </m:oMath>
      </m:oMathPara>
    </w:p>
    <w:p w14:paraId="009F7595" w14:textId="455ECAD1" w:rsidR="004B2234" w:rsidRPr="004B2234" w:rsidRDefault="004B2234" w:rsidP="009E3712">
      <w:pPr>
        <w:pStyle w:val="ListParagraph"/>
        <w:rPr>
          <w:rFonts w:eastAsiaTheme="minorEastAsia"/>
          <w:lang w:val="en-CA"/>
        </w:rPr>
      </w:pPr>
      <m:oMathPara>
        <m:oMath>
          <m:r>
            <w:rPr>
              <w:rFonts w:ascii="Cambria Math" w:eastAsiaTheme="minorEastAsia" w:hAnsi="Cambria Math"/>
              <w:lang w:val="en-CA"/>
            </w:rPr>
            <m:t>Q=</m:t>
          </m:r>
          <m:f>
            <m:fPr>
              <m:ctrlPr>
                <w:rPr>
                  <w:rFonts w:ascii="Cambria Math" w:eastAsiaTheme="minorEastAsia" w:hAnsi="Cambria Math"/>
                  <w:i/>
                  <w:lang w:val="en-CA"/>
                </w:rPr>
              </m:ctrlPr>
            </m:fPr>
            <m:num>
              <m:r>
                <w:rPr>
                  <w:rFonts w:ascii="Cambria Math" w:eastAsiaTheme="minorEastAsia" w:hAnsi="Cambria Math"/>
                  <w:lang w:val="en-CA"/>
                </w:rPr>
                <m:t>P+FC</m:t>
              </m:r>
            </m:num>
            <m:den>
              <m:r>
                <w:rPr>
                  <w:rFonts w:ascii="Cambria Math" w:eastAsiaTheme="minorEastAsia" w:hAnsi="Cambria Math"/>
                  <w:lang w:val="en-CA"/>
                </w:rPr>
                <m:t>R-v</m:t>
              </m:r>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50,000+60,000</m:t>
              </m:r>
            </m:num>
            <m:den>
              <m:r>
                <w:rPr>
                  <w:rFonts w:ascii="Cambria Math" w:eastAsiaTheme="minorEastAsia" w:hAnsi="Cambria Math"/>
                  <w:lang w:val="en-CA"/>
                </w:rPr>
                <m:t>80-30</m:t>
              </m:r>
            </m:den>
          </m:f>
          <m:r>
            <w:rPr>
              <w:rFonts w:ascii="Cambria Math" w:eastAsiaTheme="minorEastAsia" w:hAnsi="Cambria Math"/>
              <w:lang w:val="en-CA"/>
            </w:rPr>
            <m:t>=2,200 blood analyses</m:t>
          </m:r>
        </m:oMath>
      </m:oMathPara>
    </w:p>
    <w:p w14:paraId="60979734" w14:textId="5E8FDDF9" w:rsidR="004B2234" w:rsidRDefault="004B2234" w:rsidP="009E3712">
      <w:pPr>
        <w:pStyle w:val="ListParagraph"/>
        <w:rPr>
          <w:rFonts w:eastAsiaTheme="minorEastAsia"/>
          <w:lang w:val="en-CA"/>
        </w:rPr>
      </w:pPr>
      <w:r>
        <w:rPr>
          <w:rFonts w:eastAsiaTheme="minorEastAsia"/>
          <w:lang w:val="en-CA"/>
        </w:rPr>
        <w:t xml:space="preserve">Therefore, the hospital would have to perform </w:t>
      </w:r>
      <m:oMath>
        <m:r>
          <w:rPr>
            <w:rFonts w:ascii="Cambria Math" w:eastAsiaTheme="minorEastAsia" w:hAnsi="Cambria Math"/>
            <w:lang w:val="en-CA"/>
          </w:rPr>
          <m:t>2,200</m:t>
        </m:r>
      </m:oMath>
      <w:r>
        <w:rPr>
          <w:rFonts w:eastAsiaTheme="minorEastAsia"/>
          <w:lang w:val="en-CA"/>
        </w:rPr>
        <w:t xml:space="preserve"> blood analyses in order to make a profit of fifty thousand dollars.</w:t>
      </w:r>
    </w:p>
    <w:p w14:paraId="50437F6F" w14:textId="77777777" w:rsidR="008E7511" w:rsidRPr="008E7511" w:rsidRDefault="008E7511" w:rsidP="008E7511">
      <w:pPr>
        <w:ind w:left="0"/>
        <w:rPr>
          <w:rFonts w:eastAsiaTheme="minorEastAsia"/>
          <w:lang w:val="en-CA"/>
        </w:rPr>
      </w:pPr>
    </w:p>
    <w:sectPr w:rsidR="008E7511" w:rsidRPr="008E7511">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7E2EC" w14:textId="77777777" w:rsidR="009B3D26" w:rsidRDefault="009B3D26" w:rsidP="00BE2116">
      <w:pPr>
        <w:spacing w:after="0" w:line="240" w:lineRule="auto"/>
      </w:pPr>
      <w:r>
        <w:separator/>
      </w:r>
    </w:p>
  </w:endnote>
  <w:endnote w:type="continuationSeparator" w:id="0">
    <w:p w14:paraId="40723AA3" w14:textId="77777777" w:rsidR="009B3D26" w:rsidRDefault="009B3D26" w:rsidP="00BE2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3352314"/>
      <w:docPartObj>
        <w:docPartGallery w:val="Page Numbers (Bottom of Page)"/>
        <w:docPartUnique/>
      </w:docPartObj>
    </w:sdtPr>
    <w:sdtEndPr>
      <w:rPr>
        <w:rStyle w:val="PageNumber"/>
      </w:rPr>
    </w:sdtEndPr>
    <w:sdtContent>
      <w:p w14:paraId="2916F563" w14:textId="0CDD1165" w:rsidR="00A14A2E" w:rsidRDefault="00A14A2E" w:rsidP="005D73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09A22" w14:textId="77777777" w:rsidR="00A14A2E" w:rsidRDefault="00A14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6272212"/>
      <w:docPartObj>
        <w:docPartGallery w:val="Page Numbers (Bottom of Page)"/>
        <w:docPartUnique/>
      </w:docPartObj>
    </w:sdtPr>
    <w:sdtEndPr>
      <w:rPr>
        <w:rStyle w:val="PageNumber"/>
      </w:rPr>
    </w:sdtEndPr>
    <w:sdtContent>
      <w:p w14:paraId="39198766" w14:textId="148DED03" w:rsidR="00A14A2E" w:rsidRDefault="00A14A2E" w:rsidP="005D73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3F0BDE" w14:textId="45142720" w:rsidR="00302DFE" w:rsidRPr="001A28C9" w:rsidRDefault="00302DFE" w:rsidP="00A14A2E">
    <w:pPr>
      <w:pStyle w:val="Footer"/>
      <w:ind w:left="0"/>
      <w:jc w:val="center"/>
      <w:rPr>
        <w:b/>
        <w:bCs/>
        <w:sz w:val="28"/>
        <w:szCs w:val="28"/>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D9309" w14:textId="77777777" w:rsidR="009B3D26" w:rsidRDefault="009B3D26" w:rsidP="00BE2116">
      <w:pPr>
        <w:spacing w:after="0" w:line="240" w:lineRule="auto"/>
      </w:pPr>
      <w:r>
        <w:separator/>
      </w:r>
    </w:p>
  </w:footnote>
  <w:footnote w:type="continuationSeparator" w:id="0">
    <w:p w14:paraId="0FA085D4" w14:textId="77777777" w:rsidR="009B3D26" w:rsidRDefault="009B3D26" w:rsidP="00BE2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D0273" w14:textId="3E60FE22" w:rsidR="00302DFE" w:rsidRPr="001A28C9" w:rsidRDefault="005F56D7" w:rsidP="001A28C9">
    <w:pPr>
      <w:pStyle w:val="Header"/>
      <w:jc w:val="center"/>
      <w:rPr>
        <w:b/>
        <w:bCs/>
        <w:sz w:val="48"/>
        <w:szCs w:val="48"/>
        <w:lang w:val="en-CA"/>
      </w:rPr>
    </w:pPr>
    <w:r>
      <w:rPr>
        <w:b/>
        <w:bCs/>
        <w:sz w:val="48"/>
        <w:szCs w:val="48"/>
        <w:lang w:val="en-CA"/>
      </w:rPr>
      <w:t>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7F5E"/>
    <w:multiLevelType w:val="hybridMultilevel"/>
    <w:tmpl w:val="0D9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E72B9"/>
    <w:multiLevelType w:val="hybridMultilevel"/>
    <w:tmpl w:val="0D8E7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87606"/>
    <w:multiLevelType w:val="hybridMultilevel"/>
    <w:tmpl w:val="E0DE2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431AA"/>
    <w:multiLevelType w:val="hybridMultilevel"/>
    <w:tmpl w:val="4D6E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C2FFF"/>
    <w:multiLevelType w:val="hybridMultilevel"/>
    <w:tmpl w:val="8DEC35EC"/>
    <w:lvl w:ilvl="0" w:tplc="857663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104DF"/>
    <w:multiLevelType w:val="hybridMultilevel"/>
    <w:tmpl w:val="2AA6A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67364"/>
    <w:multiLevelType w:val="hybridMultilevel"/>
    <w:tmpl w:val="E2F8EBFE"/>
    <w:lvl w:ilvl="0" w:tplc="003ECD62">
      <w:start w:val="1"/>
      <w:numFmt w:val="lowerLetter"/>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A0D00"/>
    <w:multiLevelType w:val="hybridMultilevel"/>
    <w:tmpl w:val="53C8B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667E7"/>
    <w:multiLevelType w:val="hybridMultilevel"/>
    <w:tmpl w:val="8E3AA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F432F"/>
    <w:multiLevelType w:val="hybridMultilevel"/>
    <w:tmpl w:val="0D54C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82A7C"/>
    <w:multiLevelType w:val="hybridMultilevel"/>
    <w:tmpl w:val="A1EEC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518CF"/>
    <w:multiLevelType w:val="hybridMultilevel"/>
    <w:tmpl w:val="38963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82B61"/>
    <w:multiLevelType w:val="multilevel"/>
    <w:tmpl w:val="C422FE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FB7671F"/>
    <w:multiLevelType w:val="hybridMultilevel"/>
    <w:tmpl w:val="52B693EA"/>
    <w:lvl w:ilvl="0" w:tplc="731446E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04711"/>
    <w:multiLevelType w:val="hybridMultilevel"/>
    <w:tmpl w:val="66C4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C4729DC"/>
    <w:multiLevelType w:val="hybridMultilevel"/>
    <w:tmpl w:val="54F83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C02B4"/>
    <w:multiLevelType w:val="hybridMultilevel"/>
    <w:tmpl w:val="D2F0B6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44D04"/>
    <w:multiLevelType w:val="hybridMultilevel"/>
    <w:tmpl w:val="FC0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03BB8"/>
    <w:multiLevelType w:val="hybridMultilevel"/>
    <w:tmpl w:val="ACE42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FE0E86"/>
    <w:multiLevelType w:val="hybridMultilevel"/>
    <w:tmpl w:val="6D561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934915"/>
    <w:multiLevelType w:val="hybridMultilevel"/>
    <w:tmpl w:val="592EB74C"/>
    <w:lvl w:ilvl="0" w:tplc="E6BA0274">
      <w:start w:val="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97FF6"/>
    <w:multiLevelType w:val="hybridMultilevel"/>
    <w:tmpl w:val="9EB8863A"/>
    <w:lvl w:ilvl="0" w:tplc="3522C04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5749B3"/>
    <w:multiLevelType w:val="multilevel"/>
    <w:tmpl w:val="B97C68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85A1E85"/>
    <w:multiLevelType w:val="hybridMultilevel"/>
    <w:tmpl w:val="ECC27968"/>
    <w:lvl w:ilvl="0" w:tplc="66CACA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A172B"/>
    <w:multiLevelType w:val="hybridMultilevel"/>
    <w:tmpl w:val="85FA4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34910"/>
    <w:multiLevelType w:val="hybridMultilevel"/>
    <w:tmpl w:val="70922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50B30"/>
    <w:multiLevelType w:val="hybridMultilevel"/>
    <w:tmpl w:val="BAE8EB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CE58FD"/>
    <w:multiLevelType w:val="hybridMultilevel"/>
    <w:tmpl w:val="D6921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AE41F5"/>
    <w:multiLevelType w:val="hybridMultilevel"/>
    <w:tmpl w:val="FBF20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D2DA1"/>
    <w:multiLevelType w:val="hybridMultilevel"/>
    <w:tmpl w:val="9D204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00D3C"/>
    <w:multiLevelType w:val="hybridMultilevel"/>
    <w:tmpl w:val="2FD8CDD0"/>
    <w:lvl w:ilvl="0" w:tplc="2DDCD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C176C"/>
    <w:multiLevelType w:val="hybridMultilevel"/>
    <w:tmpl w:val="63424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6"/>
  </w:num>
  <w:num w:numId="4">
    <w:abstractNumId w:val="13"/>
  </w:num>
  <w:num w:numId="5">
    <w:abstractNumId w:val="13"/>
  </w:num>
  <w:num w:numId="6">
    <w:abstractNumId w:val="24"/>
  </w:num>
  <w:num w:numId="7">
    <w:abstractNumId w:val="24"/>
  </w:num>
  <w:num w:numId="8">
    <w:abstractNumId w:val="24"/>
  </w:num>
  <w:num w:numId="9">
    <w:abstractNumId w:val="12"/>
  </w:num>
  <w:num w:numId="10">
    <w:abstractNumId w:val="14"/>
  </w:num>
  <w:num w:numId="11">
    <w:abstractNumId w:val="22"/>
  </w:num>
  <w:num w:numId="12">
    <w:abstractNumId w:val="17"/>
  </w:num>
  <w:num w:numId="13">
    <w:abstractNumId w:val="18"/>
  </w:num>
  <w:num w:numId="14">
    <w:abstractNumId w:val="3"/>
  </w:num>
  <w:num w:numId="15">
    <w:abstractNumId w:val="19"/>
  </w:num>
  <w:num w:numId="16">
    <w:abstractNumId w:val="0"/>
  </w:num>
  <w:num w:numId="17">
    <w:abstractNumId w:val="15"/>
  </w:num>
  <w:num w:numId="18">
    <w:abstractNumId w:val="29"/>
  </w:num>
  <w:num w:numId="19">
    <w:abstractNumId w:val="25"/>
  </w:num>
  <w:num w:numId="20">
    <w:abstractNumId w:val="32"/>
  </w:num>
  <w:num w:numId="21">
    <w:abstractNumId w:val="1"/>
  </w:num>
  <w:num w:numId="22">
    <w:abstractNumId w:val="26"/>
  </w:num>
  <w:num w:numId="23">
    <w:abstractNumId w:val="11"/>
  </w:num>
  <w:num w:numId="24">
    <w:abstractNumId w:val="27"/>
  </w:num>
  <w:num w:numId="25">
    <w:abstractNumId w:val="21"/>
  </w:num>
  <w:num w:numId="26">
    <w:abstractNumId w:val="10"/>
  </w:num>
  <w:num w:numId="27">
    <w:abstractNumId w:val="5"/>
  </w:num>
  <w:num w:numId="28">
    <w:abstractNumId w:val="2"/>
  </w:num>
  <w:num w:numId="29">
    <w:abstractNumId w:val="30"/>
  </w:num>
  <w:num w:numId="30">
    <w:abstractNumId w:val="7"/>
  </w:num>
  <w:num w:numId="31">
    <w:abstractNumId w:val="31"/>
  </w:num>
  <w:num w:numId="32">
    <w:abstractNumId w:val="9"/>
  </w:num>
  <w:num w:numId="33">
    <w:abstractNumId w:val="23"/>
  </w:num>
  <w:num w:numId="34">
    <w:abstractNumId w:val="8"/>
  </w:num>
  <w:num w:numId="35">
    <w:abstractNumId w:val="6"/>
  </w:num>
  <w:num w:numId="36">
    <w:abstractNumId w:val="28"/>
  </w:num>
  <w:num w:numId="37">
    <w:abstractNumId w:val="33"/>
  </w:num>
  <w:num w:numId="38">
    <w:abstractNumId w:val="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38"/>
    <w:rsid w:val="0000045C"/>
    <w:rsid w:val="0000265E"/>
    <w:rsid w:val="00006590"/>
    <w:rsid w:val="00013848"/>
    <w:rsid w:val="00017F0E"/>
    <w:rsid w:val="00025640"/>
    <w:rsid w:val="00025D92"/>
    <w:rsid w:val="00025FD7"/>
    <w:rsid w:val="0003196D"/>
    <w:rsid w:val="00033624"/>
    <w:rsid w:val="000346F8"/>
    <w:rsid w:val="00045D0F"/>
    <w:rsid w:val="000609F1"/>
    <w:rsid w:val="000622DC"/>
    <w:rsid w:val="0006390F"/>
    <w:rsid w:val="00064E37"/>
    <w:rsid w:val="000676F7"/>
    <w:rsid w:val="00075A2C"/>
    <w:rsid w:val="000823B8"/>
    <w:rsid w:val="000858F0"/>
    <w:rsid w:val="00086774"/>
    <w:rsid w:val="00090FF0"/>
    <w:rsid w:val="000A02EE"/>
    <w:rsid w:val="000A0700"/>
    <w:rsid w:val="000A0DBF"/>
    <w:rsid w:val="000A3850"/>
    <w:rsid w:val="000A53B5"/>
    <w:rsid w:val="000A5469"/>
    <w:rsid w:val="000B2FD8"/>
    <w:rsid w:val="000B32A3"/>
    <w:rsid w:val="000B3BC6"/>
    <w:rsid w:val="000B7BC0"/>
    <w:rsid w:val="000C3C07"/>
    <w:rsid w:val="000C5298"/>
    <w:rsid w:val="000D22DC"/>
    <w:rsid w:val="000D5E7A"/>
    <w:rsid w:val="000D7E7E"/>
    <w:rsid w:val="000E0D38"/>
    <w:rsid w:val="000E729F"/>
    <w:rsid w:val="00115085"/>
    <w:rsid w:val="00122B13"/>
    <w:rsid w:val="00124F80"/>
    <w:rsid w:val="00134E88"/>
    <w:rsid w:val="0013607C"/>
    <w:rsid w:val="001442F5"/>
    <w:rsid w:val="00147A42"/>
    <w:rsid w:val="00147DB8"/>
    <w:rsid w:val="00154469"/>
    <w:rsid w:val="00155D01"/>
    <w:rsid w:val="00162296"/>
    <w:rsid w:val="00162810"/>
    <w:rsid w:val="0017394A"/>
    <w:rsid w:val="00180570"/>
    <w:rsid w:val="0018155C"/>
    <w:rsid w:val="001836DE"/>
    <w:rsid w:val="001863CE"/>
    <w:rsid w:val="001908DD"/>
    <w:rsid w:val="00195084"/>
    <w:rsid w:val="00197312"/>
    <w:rsid w:val="001A27C8"/>
    <w:rsid w:val="001A28C9"/>
    <w:rsid w:val="001A7C62"/>
    <w:rsid w:val="001B59C7"/>
    <w:rsid w:val="001B714D"/>
    <w:rsid w:val="001C4686"/>
    <w:rsid w:val="001C5DC4"/>
    <w:rsid w:val="001C5F47"/>
    <w:rsid w:val="001C6E14"/>
    <w:rsid w:val="001D126E"/>
    <w:rsid w:val="001D4A48"/>
    <w:rsid w:val="001E0DD1"/>
    <w:rsid w:val="001E7CF1"/>
    <w:rsid w:val="001F4E4E"/>
    <w:rsid w:val="001F4FFC"/>
    <w:rsid w:val="001F60CA"/>
    <w:rsid w:val="001F7661"/>
    <w:rsid w:val="00204AD6"/>
    <w:rsid w:val="0020649D"/>
    <w:rsid w:val="00207FD0"/>
    <w:rsid w:val="00211367"/>
    <w:rsid w:val="00216C80"/>
    <w:rsid w:val="00217C6E"/>
    <w:rsid w:val="00223BE7"/>
    <w:rsid w:val="00224FE1"/>
    <w:rsid w:val="00232002"/>
    <w:rsid w:val="0023713C"/>
    <w:rsid w:val="0024144D"/>
    <w:rsid w:val="00246A4E"/>
    <w:rsid w:val="00250929"/>
    <w:rsid w:val="00252347"/>
    <w:rsid w:val="00254241"/>
    <w:rsid w:val="002562C4"/>
    <w:rsid w:val="002576E0"/>
    <w:rsid w:val="002615FB"/>
    <w:rsid w:val="00266882"/>
    <w:rsid w:val="002705CC"/>
    <w:rsid w:val="0027599D"/>
    <w:rsid w:val="00283987"/>
    <w:rsid w:val="00286165"/>
    <w:rsid w:val="002907F7"/>
    <w:rsid w:val="00290C3D"/>
    <w:rsid w:val="002933E0"/>
    <w:rsid w:val="00297B3B"/>
    <w:rsid w:val="002A5359"/>
    <w:rsid w:val="002A5CD4"/>
    <w:rsid w:val="002B3EC6"/>
    <w:rsid w:val="002B7706"/>
    <w:rsid w:val="002C2070"/>
    <w:rsid w:val="002C5ED8"/>
    <w:rsid w:val="002C60A7"/>
    <w:rsid w:val="002D080D"/>
    <w:rsid w:val="002D4649"/>
    <w:rsid w:val="002D4B0D"/>
    <w:rsid w:val="002D74E4"/>
    <w:rsid w:val="002F4F93"/>
    <w:rsid w:val="00302A42"/>
    <w:rsid w:val="00302DFE"/>
    <w:rsid w:val="0030424E"/>
    <w:rsid w:val="003046E4"/>
    <w:rsid w:val="0030655A"/>
    <w:rsid w:val="003079E3"/>
    <w:rsid w:val="00312340"/>
    <w:rsid w:val="00316AED"/>
    <w:rsid w:val="00324FCE"/>
    <w:rsid w:val="00330060"/>
    <w:rsid w:val="003329A1"/>
    <w:rsid w:val="00333A80"/>
    <w:rsid w:val="00343A18"/>
    <w:rsid w:val="00344B31"/>
    <w:rsid w:val="00347D14"/>
    <w:rsid w:val="00347EAD"/>
    <w:rsid w:val="00350E53"/>
    <w:rsid w:val="00360932"/>
    <w:rsid w:val="00360CF9"/>
    <w:rsid w:val="00363DEF"/>
    <w:rsid w:val="00370B2C"/>
    <w:rsid w:val="00371A4C"/>
    <w:rsid w:val="003762B7"/>
    <w:rsid w:val="003825DD"/>
    <w:rsid w:val="0038432F"/>
    <w:rsid w:val="00384D85"/>
    <w:rsid w:val="0039063C"/>
    <w:rsid w:val="003954D0"/>
    <w:rsid w:val="003A2A6B"/>
    <w:rsid w:val="003A2BEC"/>
    <w:rsid w:val="003A342E"/>
    <w:rsid w:val="003A5E7C"/>
    <w:rsid w:val="003A615B"/>
    <w:rsid w:val="003A6467"/>
    <w:rsid w:val="003B0049"/>
    <w:rsid w:val="003C21DF"/>
    <w:rsid w:val="003C409B"/>
    <w:rsid w:val="003C4C41"/>
    <w:rsid w:val="003C6683"/>
    <w:rsid w:val="003D01E1"/>
    <w:rsid w:val="003D65E4"/>
    <w:rsid w:val="003D7283"/>
    <w:rsid w:val="003E300E"/>
    <w:rsid w:val="003E3A51"/>
    <w:rsid w:val="003E52BF"/>
    <w:rsid w:val="003F12AD"/>
    <w:rsid w:val="003F3EFA"/>
    <w:rsid w:val="003F6DAD"/>
    <w:rsid w:val="0040315F"/>
    <w:rsid w:val="00405EE7"/>
    <w:rsid w:val="00411257"/>
    <w:rsid w:val="004142E7"/>
    <w:rsid w:val="00415E2D"/>
    <w:rsid w:val="004226C9"/>
    <w:rsid w:val="00422D80"/>
    <w:rsid w:val="00426607"/>
    <w:rsid w:val="00433852"/>
    <w:rsid w:val="00443ADE"/>
    <w:rsid w:val="00446D90"/>
    <w:rsid w:val="004558C1"/>
    <w:rsid w:val="00456E46"/>
    <w:rsid w:val="00456FEE"/>
    <w:rsid w:val="00461D71"/>
    <w:rsid w:val="004674A5"/>
    <w:rsid w:val="004750AD"/>
    <w:rsid w:val="004830A6"/>
    <w:rsid w:val="00494D2E"/>
    <w:rsid w:val="004A0164"/>
    <w:rsid w:val="004A72D3"/>
    <w:rsid w:val="004B2234"/>
    <w:rsid w:val="004B5A3B"/>
    <w:rsid w:val="004B60FA"/>
    <w:rsid w:val="004B6FA0"/>
    <w:rsid w:val="004C1824"/>
    <w:rsid w:val="004C5DF7"/>
    <w:rsid w:val="004D3574"/>
    <w:rsid w:val="004D4ADE"/>
    <w:rsid w:val="004D5434"/>
    <w:rsid w:val="004D5F21"/>
    <w:rsid w:val="004D6CC0"/>
    <w:rsid w:val="004E1714"/>
    <w:rsid w:val="004E365C"/>
    <w:rsid w:val="004F1726"/>
    <w:rsid w:val="004F2D22"/>
    <w:rsid w:val="004F4D88"/>
    <w:rsid w:val="004F59C5"/>
    <w:rsid w:val="00505876"/>
    <w:rsid w:val="0050678D"/>
    <w:rsid w:val="0051303C"/>
    <w:rsid w:val="00520103"/>
    <w:rsid w:val="005219C1"/>
    <w:rsid w:val="00526881"/>
    <w:rsid w:val="00527CCF"/>
    <w:rsid w:val="005454D8"/>
    <w:rsid w:val="00545EA9"/>
    <w:rsid w:val="00547128"/>
    <w:rsid w:val="00561138"/>
    <w:rsid w:val="00562781"/>
    <w:rsid w:val="00564A1C"/>
    <w:rsid w:val="00566F48"/>
    <w:rsid w:val="00594AAA"/>
    <w:rsid w:val="00595D74"/>
    <w:rsid w:val="005A07AA"/>
    <w:rsid w:val="005A0E9B"/>
    <w:rsid w:val="005A1785"/>
    <w:rsid w:val="005A2F54"/>
    <w:rsid w:val="005A4670"/>
    <w:rsid w:val="005A5754"/>
    <w:rsid w:val="005A58AF"/>
    <w:rsid w:val="005B2D80"/>
    <w:rsid w:val="005B5764"/>
    <w:rsid w:val="005C1D0E"/>
    <w:rsid w:val="005C2666"/>
    <w:rsid w:val="005C558F"/>
    <w:rsid w:val="005C78E3"/>
    <w:rsid w:val="005D669A"/>
    <w:rsid w:val="005D7708"/>
    <w:rsid w:val="005E0FF8"/>
    <w:rsid w:val="005E62CA"/>
    <w:rsid w:val="005E72FC"/>
    <w:rsid w:val="005F56D7"/>
    <w:rsid w:val="006048C3"/>
    <w:rsid w:val="00605946"/>
    <w:rsid w:val="00611058"/>
    <w:rsid w:val="006138A0"/>
    <w:rsid w:val="00614532"/>
    <w:rsid w:val="00620783"/>
    <w:rsid w:val="00622B6A"/>
    <w:rsid w:val="00625912"/>
    <w:rsid w:val="00635444"/>
    <w:rsid w:val="00635A60"/>
    <w:rsid w:val="00641C92"/>
    <w:rsid w:val="0064650E"/>
    <w:rsid w:val="00647E98"/>
    <w:rsid w:val="0065381B"/>
    <w:rsid w:val="00655D1B"/>
    <w:rsid w:val="006613C8"/>
    <w:rsid w:val="0066214E"/>
    <w:rsid w:val="006663A5"/>
    <w:rsid w:val="00670AD2"/>
    <w:rsid w:val="00674E22"/>
    <w:rsid w:val="00684461"/>
    <w:rsid w:val="0068631A"/>
    <w:rsid w:val="00686BA7"/>
    <w:rsid w:val="0069520B"/>
    <w:rsid w:val="00695212"/>
    <w:rsid w:val="0069551D"/>
    <w:rsid w:val="00695A2F"/>
    <w:rsid w:val="00696FB6"/>
    <w:rsid w:val="006A1044"/>
    <w:rsid w:val="006B071F"/>
    <w:rsid w:val="006B7E7A"/>
    <w:rsid w:val="006C0E9D"/>
    <w:rsid w:val="006D3C54"/>
    <w:rsid w:val="006D4AD1"/>
    <w:rsid w:val="006D5D31"/>
    <w:rsid w:val="006D6BE6"/>
    <w:rsid w:val="006E084B"/>
    <w:rsid w:val="006E1ABB"/>
    <w:rsid w:val="006F4B99"/>
    <w:rsid w:val="006F6FE9"/>
    <w:rsid w:val="00704B91"/>
    <w:rsid w:val="00706291"/>
    <w:rsid w:val="00706913"/>
    <w:rsid w:val="00710986"/>
    <w:rsid w:val="00713710"/>
    <w:rsid w:val="00713CD5"/>
    <w:rsid w:val="0071484F"/>
    <w:rsid w:val="00717DB6"/>
    <w:rsid w:val="00724228"/>
    <w:rsid w:val="00725AAD"/>
    <w:rsid w:val="00733347"/>
    <w:rsid w:val="007336EB"/>
    <w:rsid w:val="00733D5D"/>
    <w:rsid w:val="0074623F"/>
    <w:rsid w:val="00752BF3"/>
    <w:rsid w:val="007545CB"/>
    <w:rsid w:val="0075532B"/>
    <w:rsid w:val="007569E3"/>
    <w:rsid w:val="007624AC"/>
    <w:rsid w:val="007648A6"/>
    <w:rsid w:val="00765034"/>
    <w:rsid w:val="007656CE"/>
    <w:rsid w:val="00765E12"/>
    <w:rsid w:val="007666E5"/>
    <w:rsid w:val="00772379"/>
    <w:rsid w:val="00775856"/>
    <w:rsid w:val="00777865"/>
    <w:rsid w:val="00777960"/>
    <w:rsid w:val="007818EA"/>
    <w:rsid w:val="00787394"/>
    <w:rsid w:val="007941C0"/>
    <w:rsid w:val="00794DCD"/>
    <w:rsid w:val="00797591"/>
    <w:rsid w:val="007A038F"/>
    <w:rsid w:val="007A1664"/>
    <w:rsid w:val="007A45D9"/>
    <w:rsid w:val="007A49D7"/>
    <w:rsid w:val="007A4B0F"/>
    <w:rsid w:val="007A5F0E"/>
    <w:rsid w:val="007B2965"/>
    <w:rsid w:val="007B409A"/>
    <w:rsid w:val="007B65FE"/>
    <w:rsid w:val="007C5374"/>
    <w:rsid w:val="007C66B6"/>
    <w:rsid w:val="007D0F30"/>
    <w:rsid w:val="007D0FD8"/>
    <w:rsid w:val="007D1E42"/>
    <w:rsid w:val="007D26A3"/>
    <w:rsid w:val="007E697A"/>
    <w:rsid w:val="007F5A28"/>
    <w:rsid w:val="007F733D"/>
    <w:rsid w:val="00813130"/>
    <w:rsid w:val="00813BDE"/>
    <w:rsid w:val="008166AC"/>
    <w:rsid w:val="00821E10"/>
    <w:rsid w:val="008313E3"/>
    <w:rsid w:val="008352D3"/>
    <w:rsid w:val="00840525"/>
    <w:rsid w:val="00842A1D"/>
    <w:rsid w:val="00850A48"/>
    <w:rsid w:val="00851EA4"/>
    <w:rsid w:val="00851EC8"/>
    <w:rsid w:val="00854690"/>
    <w:rsid w:val="008566D4"/>
    <w:rsid w:val="00856A4F"/>
    <w:rsid w:val="00864991"/>
    <w:rsid w:val="00866323"/>
    <w:rsid w:val="00867512"/>
    <w:rsid w:val="00870F51"/>
    <w:rsid w:val="00872149"/>
    <w:rsid w:val="008802E2"/>
    <w:rsid w:val="00884404"/>
    <w:rsid w:val="008847F9"/>
    <w:rsid w:val="008850DA"/>
    <w:rsid w:val="008A0CE2"/>
    <w:rsid w:val="008A1FE2"/>
    <w:rsid w:val="008A29C1"/>
    <w:rsid w:val="008A334B"/>
    <w:rsid w:val="008B1208"/>
    <w:rsid w:val="008B1D80"/>
    <w:rsid w:val="008B63A0"/>
    <w:rsid w:val="008C05BF"/>
    <w:rsid w:val="008C11AB"/>
    <w:rsid w:val="008D439E"/>
    <w:rsid w:val="008D51CD"/>
    <w:rsid w:val="008D6FE0"/>
    <w:rsid w:val="008E29E7"/>
    <w:rsid w:val="008E7511"/>
    <w:rsid w:val="008F1793"/>
    <w:rsid w:val="008F6572"/>
    <w:rsid w:val="0090316F"/>
    <w:rsid w:val="0090479C"/>
    <w:rsid w:val="0090668E"/>
    <w:rsid w:val="00912EF4"/>
    <w:rsid w:val="009136BA"/>
    <w:rsid w:val="00917C2E"/>
    <w:rsid w:val="00925A1A"/>
    <w:rsid w:val="009267E6"/>
    <w:rsid w:val="00927457"/>
    <w:rsid w:val="00931717"/>
    <w:rsid w:val="00932F4A"/>
    <w:rsid w:val="00933525"/>
    <w:rsid w:val="009406B6"/>
    <w:rsid w:val="0094126B"/>
    <w:rsid w:val="00941C30"/>
    <w:rsid w:val="00944325"/>
    <w:rsid w:val="009452BA"/>
    <w:rsid w:val="00947FCA"/>
    <w:rsid w:val="0095247B"/>
    <w:rsid w:val="00955212"/>
    <w:rsid w:val="00960A95"/>
    <w:rsid w:val="0096107F"/>
    <w:rsid w:val="00962A4C"/>
    <w:rsid w:val="0096655F"/>
    <w:rsid w:val="00977060"/>
    <w:rsid w:val="00980271"/>
    <w:rsid w:val="00983328"/>
    <w:rsid w:val="0098407E"/>
    <w:rsid w:val="0098718D"/>
    <w:rsid w:val="00991C7F"/>
    <w:rsid w:val="0099303F"/>
    <w:rsid w:val="009A7087"/>
    <w:rsid w:val="009B0616"/>
    <w:rsid w:val="009B3D26"/>
    <w:rsid w:val="009B5130"/>
    <w:rsid w:val="009B6206"/>
    <w:rsid w:val="009C3104"/>
    <w:rsid w:val="009D0A1F"/>
    <w:rsid w:val="009E3712"/>
    <w:rsid w:val="009F1553"/>
    <w:rsid w:val="009F7BA8"/>
    <w:rsid w:val="00A03066"/>
    <w:rsid w:val="00A031E8"/>
    <w:rsid w:val="00A037DD"/>
    <w:rsid w:val="00A10830"/>
    <w:rsid w:val="00A14A2E"/>
    <w:rsid w:val="00A15B77"/>
    <w:rsid w:val="00A165F7"/>
    <w:rsid w:val="00A215BE"/>
    <w:rsid w:val="00A26F84"/>
    <w:rsid w:val="00A37724"/>
    <w:rsid w:val="00A41A03"/>
    <w:rsid w:val="00A440E6"/>
    <w:rsid w:val="00A54347"/>
    <w:rsid w:val="00A63780"/>
    <w:rsid w:val="00A7117B"/>
    <w:rsid w:val="00A76947"/>
    <w:rsid w:val="00A77534"/>
    <w:rsid w:val="00A800CF"/>
    <w:rsid w:val="00A81620"/>
    <w:rsid w:val="00A848CD"/>
    <w:rsid w:val="00A96780"/>
    <w:rsid w:val="00A96C4B"/>
    <w:rsid w:val="00A9740A"/>
    <w:rsid w:val="00AA39C4"/>
    <w:rsid w:val="00AA3F6E"/>
    <w:rsid w:val="00AA6A74"/>
    <w:rsid w:val="00AB1709"/>
    <w:rsid w:val="00AC03FD"/>
    <w:rsid w:val="00AC155B"/>
    <w:rsid w:val="00AD727C"/>
    <w:rsid w:val="00AE3C19"/>
    <w:rsid w:val="00AE6BAC"/>
    <w:rsid w:val="00AF2922"/>
    <w:rsid w:val="00AF315F"/>
    <w:rsid w:val="00AF7B4D"/>
    <w:rsid w:val="00B017A3"/>
    <w:rsid w:val="00B047A7"/>
    <w:rsid w:val="00B04B26"/>
    <w:rsid w:val="00B05779"/>
    <w:rsid w:val="00B15DCA"/>
    <w:rsid w:val="00B22A26"/>
    <w:rsid w:val="00B24841"/>
    <w:rsid w:val="00B27393"/>
    <w:rsid w:val="00B31024"/>
    <w:rsid w:val="00B35766"/>
    <w:rsid w:val="00B3655B"/>
    <w:rsid w:val="00B43143"/>
    <w:rsid w:val="00B43346"/>
    <w:rsid w:val="00B4672F"/>
    <w:rsid w:val="00B47436"/>
    <w:rsid w:val="00B51893"/>
    <w:rsid w:val="00B55708"/>
    <w:rsid w:val="00B55BB3"/>
    <w:rsid w:val="00B55D1F"/>
    <w:rsid w:val="00B62EEC"/>
    <w:rsid w:val="00B645A6"/>
    <w:rsid w:val="00B654F4"/>
    <w:rsid w:val="00B725ED"/>
    <w:rsid w:val="00B7536C"/>
    <w:rsid w:val="00B8488F"/>
    <w:rsid w:val="00B8722D"/>
    <w:rsid w:val="00B90A61"/>
    <w:rsid w:val="00B90C77"/>
    <w:rsid w:val="00B946DF"/>
    <w:rsid w:val="00B9628C"/>
    <w:rsid w:val="00B97F8E"/>
    <w:rsid w:val="00BA017D"/>
    <w:rsid w:val="00BA6157"/>
    <w:rsid w:val="00BB0BD0"/>
    <w:rsid w:val="00BB3494"/>
    <w:rsid w:val="00BC0E1D"/>
    <w:rsid w:val="00BC1683"/>
    <w:rsid w:val="00BC3C5A"/>
    <w:rsid w:val="00BC4600"/>
    <w:rsid w:val="00BC6FD6"/>
    <w:rsid w:val="00BD2E2D"/>
    <w:rsid w:val="00BD3208"/>
    <w:rsid w:val="00BD6D2E"/>
    <w:rsid w:val="00BE2116"/>
    <w:rsid w:val="00BE3204"/>
    <w:rsid w:val="00BF2DEC"/>
    <w:rsid w:val="00C01FC0"/>
    <w:rsid w:val="00C07717"/>
    <w:rsid w:val="00C1430E"/>
    <w:rsid w:val="00C14634"/>
    <w:rsid w:val="00C219DA"/>
    <w:rsid w:val="00C25AB6"/>
    <w:rsid w:val="00C26521"/>
    <w:rsid w:val="00C31684"/>
    <w:rsid w:val="00C340F4"/>
    <w:rsid w:val="00C417CC"/>
    <w:rsid w:val="00C42CAC"/>
    <w:rsid w:val="00C474FC"/>
    <w:rsid w:val="00C50DD8"/>
    <w:rsid w:val="00C5281A"/>
    <w:rsid w:val="00C5770D"/>
    <w:rsid w:val="00C5782B"/>
    <w:rsid w:val="00C62F15"/>
    <w:rsid w:val="00C64CCF"/>
    <w:rsid w:val="00C65898"/>
    <w:rsid w:val="00C70543"/>
    <w:rsid w:val="00C7143C"/>
    <w:rsid w:val="00C7320E"/>
    <w:rsid w:val="00C735FD"/>
    <w:rsid w:val="00C84F5E"/>
    <w:rsid w:val="00C84F60"/>
    <w:rsid w:val="00C86F7E"/>
    <w:rsid w:val="00C91BC3"/>
    <w:rsid w:val="00C92330"/>
    <w:rsid w:val="00CA1D82"/>
    <w:rsid w:val="00CA2D28"/>
    <w:rsid w:val="00CA3892"/>
    <w:rsid w:val="00CD0F9C"/>
    <w:rsid w:val="00CD1D15"/>
    <w:rsid w:val="00CD3FB9"/>
    <w:rsid w:val="00CD592E"/>
    <w:rsid w:val="00CE38DB"/>
    <w:rsid w:val="00CF21C7"/>
    <w:rsid w:val="00D01D4A"/>
    <w:rsid w:val="00D02D80"/>
    <w:rsid w:val="00D05411"/>
    <w:rsid w:val="00D076CE"/>
    <w:rsid w:val="00D125CA"/>
    <w:rsid w:val="00D15D2C"/>
    <w:rsid w:val="00D1615A"/>
    <w:rsid w:val="00D165B8"/>
    <w:rsid w:val="00D21FB4"/>
    <w:rsid w:val="00D26912"/>
    <w:rsid w:val="00D3469B"/>
    <w:rsid w:val="00D43DF8"/>
    <w:rsid w:val="00D506B6"/>
    <w:rsid w:val="00D50799"/>
    <w:rsid w:val="00D56659"/>
    <w:rsid w:val="00D57237"/>
    <w:rsid w:val="00D673CC"/>
    <w:rsid w:val="00D701B1"/>
    <w:rsid w:val="00D70C16"/>
    <w:rsid w:val="00D72568"/>
    <w:rsid w:val="00D73F0F"/>
    <w:rsid w:val="00D7560F"/>
    <w:rsid w:val="00D81027"/>
    <w:rsid w:val="00D8258D"/>
    <w:rsid w:val="00D852E9"/>
    <w:rsid w:val="00D87A5A"/>
    <w:rsid w:val="00D95E59"/>
    <w:rsid w:val="00D97E23"/>
    <w:rsid w:val="00DA2015"/>
    <w:rsid w:val="00DA2AD0"/>
    <w:rsid w:val="00DB4E28"/>
    <w:rsid w:val="00DB5566"/>
    <w:rsid w:val="00DB5639"/>
    <w:rsid w:val="00DB5EE6"/>
    <w:rsid w:val="00DC3BE0"/>
    <w:rsid w:val="00DD2025"/>
    <w:rsid w:val="00DD4F76"/>
    <w:rsid w:val="00DE0384"/>
    <w:rsid w:val="00DE2941"/>
    <w:rsid w:val="00DE2C2F"/>
    <w:rsid w:val="00DE3731"/>
    <w:rsid w:val="00DE6115"/>
    <w:rsid w:val="00DE6623"/>
    <w:rsid w:val="00DE672A"/>
    <w:rsid w:val="00DE7B26"/>
    <w:rsid w:val="00E000A2"/>
    <w:rsid w:val="00E03626"/>
    <w:rsid w:val="00E04C0B"/>
    <w:rsid w:val="00E11F8A"/>
    <w:rsid w:val="00E129D8"/>
    <w:rsid w:val="00E21088"/>
    <w:rsid w:val="00E21BAC"/>
    <w:rsid w:val="00E331E4"/>
    <w:rsid w:val="00E36EB6"/>
    <w:rsid w:val="00E37AF2"/>
    <w:rsid w:val="00E43092"/>
    <w:rsid w:val="00E50C2C"/>
    <w:rsid w:val="00E625F9"/>
    <w:rsid w:val="00E635F9"/>
    <w:rsid w:val="00E83528"/>
    <w:rsid w:val="00E83ACA"/>
    <w:rsid w:val="00E84EA5"/>
    <w:rsid w:val="00E86D22"/>
    <w:rsid w:val="00E942DA"/>
    <w:rsid w:val="00E95C36"/>
    <w:rsid w:val="00E96DEF"/>
    <w:rsid w:val="00E974BF"/>
    <w:rsid w:val="00EA0C9C"/>
    <w:rsid w:val="00EA186E"/>
    <w:rsid w:val="00EB3DF1"/>
    <w:rsid w:val="00EB57CE"/>
    <w:rsid w:val="00EB7B59"/>
    <w:rsid w:val="00EC5693"/>
    <w:rsid w:val="00EC6D2D"/>
    <w:rsid w:val="00EE2DA1"/>
    <w:rsid w:val="00EE75CF"/>
    <w:rsid w:val="00EF13DD"/>
    <w:rsid w:val="00F0442F"/>
    <w:rsid w:val="00F04807"/>
    <w:rsid w:val="00F11C51"/>
    <w:rsid w:val="00F163A2"/>
    <w:rsid w:val="00F164C9"/>
    <w:rsid w:val="00F179C8"/>
    <w:rsid w:val="00F276D8"/>
    <w:rsid w:val="00F427AB"/>
    <w:rsid w:val="00F50E1D"/>
    <w:rsid w:val="00F51C5E"/>
    <w:rsid w:val="00F60A67"/>
    <w:rsid w:val="00F6142A"/>
    <w:rsid w:val="00F614C0"/>
    <w:rsid w:val="00F61EDA"/>
    <w:rsid w:val="00F658BC"/>
    <w:rsid w:val="00F67BD6"/>
    <w:rsid w:val="00F73C1E"/>
    <w:rsid w:val="00F7443C"/>
    <w:rsid w:val="00F752C9"/>
    <w:rsid w:val="00F76383"/>
    <w:rsid w:val="00F8203C"/>
    <w:rsid w:val="00F85B5C"/>
    <w:rsid w:val="00F9033C"/>
    <w:rsid w:val="00F95311"/>
    <w:rsid w:val="00FA0BC4"/>
    <w:rsid w:val="00FA484D"/>
    <w:rsid w:val="00FA79F3"/>
    <w:rsid w:val="00FB27AF"/>
    <w:rsid w:val="00FB2F6E"/>
    <w:rsid w:val="00FB34EB"/>
    <w:rsid w:val="00FB7329"/>
    <w:rsid w:val="00FC194D"/>
    <w:rsid w:val="00FC1F5B"/>
    <w:rsid w:val="00FC7388"/>
    <w:rsid w:val="00FD6D4E"/>
    <w:rsid w:val="00FF0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3BDC"/>
  <w15:chartTrackingRefBased/>
  <w15:docId w15:val="{734D0DD5-94CB-A043-9CA6-2DEF830B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E0D38"/>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232002"/>
    <w:pPr>
      <w:keepNext/>
      <w:keepLines/>
      <w:numPr>
        <w:numId w:val="8"/>
      </w:numPr>
      <w:spacing w:before="240" w:line="240" w:lineRule="auto"/>
      <w:outlineLvl w:val="0"/>
    </w:pPr>
    <w:rPr>
      <w:rFonts w:eastAsiaTheme="majorEastAsia" w:cstheme="majorBidi"/>
      <w:b/>
      <w:caps/>
      <w:color w:val="000000" w:themeColor="text1"/>
      <w:sz w:val="26"/>
      <w:szCs w:val="32"/>
      <w:lang w:val="en-CA"/>
    </w:rPr>
  </w:style>
  <w:style w:type="paragraph" w:styleId="Heading2">
    <w:name w:val="heading 2"/>
    <w:basedOn w:val="Normal"/>
    <w:next w:val="Normal"/>
    <w:link w:val="Heading2Char"/>
    <w:autoRedefine/>
    <w:uiPriority w:val="9"/>
    <w:unhideWhenUsed/>
    <w:qFormat/>
    <w:rsid w:val="00232002"/>
    <w:pPr>
      <w:keepNext/>
      <w:keepLines/>
      <w:numPr>
        <w:ilvl w:val="1"/>
        <w:numId w:val="8"/>
      </w:numPr>
      <w:spacing w:before="120" w:line="240" w:lineRule="auto"/>
      <w:outlineLvl w:val="1"/>
    </w:pPr>
    <w:rPr>
      <w:rFonts w:eastAsiaTheme="majorEastAsia" w:cstheme="majorBidi"/>
      <w:b/>
      <w:sz w:val="26"/>
      <w:szCs w:val="26"/>
      <w:lang w:val="en-CA"/>
    </w:rPr>
  </w:style>
  <w:style w:type="paragraph" w:styleId="Heading3">
    <w:name w:val="heading 3"/>
    <w:basedOn w:val="Normal"/>
    <w:next w:val="Normal"/>
    <w:link w:val="Heading3Char"/>
    <w:autoRedefine/>
    <w:uiPriority w:val="9"/>
    <w:unhideWhenUsed/>
    <w:qFormat/>
    <w:rsid w:val="00232002"/>
    <w:pPr>
      <w:keepNext/>
      <w:keepLines/>
      <w:numPr>
        <w:ilvl w:val="2"/>
        <w:numId w:val="9"/>
      </w:numPr>
      <w:spacing w:before="120" w:line="240" w:lineRule="auto"/>
      <w:ind w:left="720"/>
      <w:outlineLvl w:val="2"/>
    </w:pPr>
    <w:rPr>
      <w:rFonts w:eastAsiaTheme="majorEastAsia" w:cstheme="majorBidi"/>
      <w:b/>
      <w:color w:val="000000" w:themeColor="text1"/>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32002"/>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32002"/>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350E53"/>
    <w:pPr>
      <w:spacing w:after="0" w:line="240" w:lineRule="auto"/>
      <w:ind w:left="0"/>
      <w:contextualSpacing/>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350E53"/>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0"/>
      <w:ind w:left="0"/>
    </w:pPr>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character" w:customStyle="1" w:styleId="Heading3Char">
    <w:name w:val="Heading 3 Char"/>
    <w:basedOn w:val="DefaultParagraphFont"/>
    <w:link w:val="Heading3"/>
    <w:uiPriority w:val="9"/>
    <w:rsid w:val="00232002"/>
    <w:rPr>
      <w:rFonts w:ascii="Times New Roman" w:eastAsiaTheme="majorEastAsia" w:hAnsi="Times New Roman" w:cstheme="majorBidi"/>
      <w:b/>
      <w:color w:val="000000" w:themeColor="text1"/>
    </w:rPr>
  </w:style>
  <w:style w:type="table" w:styleId="TableGrid">
    <w:name w:val="Table Grid"/>
    <w:basedOn w:val="TableNormal"/>
    <w:uiPriority w:val="39"/>
    <w:rsid w:val="000E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116"/>
    <w:rPr>
      <w:rFonts w:ascii="Times New Roman" w:hAnsi="Times New Roman"/>
      <w:szCs w:val="22"/>
      <w:lang w:val="en-US"/>
    </w:rPr>
  </w:style>
  <w:style w:type="paragraph" w:styleId="Footer">
    <w:name w:val="footer"/>
    <w:basedOn w:val="Normal"/>
    <w:link w:val="FooterChar"/>
    <w:uiPriority w:val="99"/>
    <w:unhideWhenUsed/>
    <w:rsid w:val="00BE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116"/>
    <w:rPr>
      <w:rFonts w:ascii="Times New Roman" w:hAnsi="Times New Roman"/>
      <w:szCs w:val="22"/>
      <w:lang w:val="en-US"/>
    </w:rPr>
  </w:style>
  <w:style w:type="character" w:styleId="PlaceholderText">
    <w:name w:val="Placeholder Text"/>
    <w:basedOn w:val="DefaultParagraphFont"/>
    <w:uiPriority w:val="99"/>
    <w:semiHidden/>
    <w:rsid w:val="00BE2116"/>
    <w:rPr>
      <w:color w:val="808080"/>
    </w:rPr>
  </w:style>
  <w:style w:type="paragraph" w:styleId="ListParagraph">
    <w:name w:val="List Paragraph"/>
    <w:basedOn w:val="Normal"/>
    <w:uiPriority w:val="34"/>
    <w:qFormat/>
    <w:rsid w:val="00BE2116"/>
    <w:pPr>
      <w:ind w:left="720"/>
      <w:contextualSpacing/>
    </w:pPr>
  </w:style>
  <w:style w:type="paragraph" w:styleId="TOCHeading">
    <w:name w:val="TOC Heading"/>
    <w:basedOn w:val="Heading1"/>
    <w:next w:val="Normal"/>
    <w:uiPriority w:val="39"/>
    <w:unhideWhenUsed/>
    <w:qFormat/>
    <w:rsid w:val="00AA6A74"/>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AA6A74"/>
    <w:pPr>
      <w:spacing w:before="120" w:after="0"/>
      <w:ind w:left="0"/>
    </w:pPr>
    <w:rPr>
      <w:rFonts w:asciiTheme="minorHAnsi" w:hAnsiTheme="minorHAnsi" w:cstheme="minorHAnsi"/>
      <w:b/>
      <w:bCs/>
      <w:i/>
      <w:iCs/>
      <w:szCs w:val="24"/>
    </w:rPr>
  </w:style>
  <w:style w:type="character" w:styleId="Hyperlink">
    <w:name w:val="Hyperlink"/>
    <w:basedOn w:val="DefaultParagraphFont"/>
    <w:uiPriority w:val="99"/>
    <w:unhideWhenUsed/>
    <w:rsid w:val="00AA6A74"/>
    <w:rPr>
      <w:color w:val="0563C1" w:themeColor="hyperlink"/>
      <w:u w:val="single"/>
    </w:rPr>
  </w:style>
  <w:style w:type="paragraph" w:styleId="TOC2">
    <w:name w:val="toc 2"/>
    <w:basedOn w:val="Normal"/>
    <w:next w:val="Normal"/>
    <w:autoRedefine/>
    <w:uiPriority w:val="39"/>
    <w:semiHidden/>
    <w:unhideWhenUsed/>
    <w:rsid w:val="00AA6A74"/>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AA6A74"/>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A6A74"/>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A6A74"/>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A6A74"/>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A6A74"/>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A6A74"/>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A6A74"/>
    <w:pPr>
      <w:spacing w:after="0"/>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343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3D4309-DA08-ED45-AF9B-53A10175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8</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623</cp:revision>
  <dcterms:created xsi:type="dcterms:W3CDTF">2021-01-15T19:00:00Z</dcterms:created>
  <dcterms:modified xsi:type="dcterms:W3CDTF">2021-02-23T21:39:00Z</dcterms:modified>
</cp:coreProperties>
</file>