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BC5D2B" w14:textId="235CEC82" w:rsidR="00B41036" w:rsidRDefault="00B41036" w:rsidP="002C6DB8">
      <w:pPr>
        <w:jc w:val="center"/>
        <w:rPr>
          <w:b/>
          <w:spacing w:val="15"/>
          <w:sz w:val="28"/>
        </w:rPr>
      </w:pPr>
      <w:bookmarkStart w:id="0" w:name="_Toc61301821"/>
    </w:p>
    <w:p w14:paraId="1C4F4085" w14:textId="77777777" w:rsidR="00B41036" w:rsidRPr="00675D2B" w:rsidRDefault="00B41036" w:rsidP="002C6DB8">
      <w:pPr>
        <w:jc w:val="center"/>
        <w:rPr>
          <w:b/>
          <w:spacing w:val="15"/>
          <w:szCs w:val="22"/>
        </w:rPr>
      </w:pPr>
    </w:p>
    <w:p w14:paraId="276AF892" w14:textId="481F3BC5" w:rsidR="00B41036" w:rsidRDefault="00B41036" w:rsidP="002C6DB8">
      <w:pPr>
        <w:jc w:val="center"/>
      </w:pPr>
    </w:p>
    <w:p w14:paraId="7144CCFB" w14:textId="3EEA0D65" w:rsidR="00675D2B" w:rsidRDefault="00675D2B" w:rsidP="002C6DB8">
      <w:pPr>
        <w:jc w:val="center"/>
      </w:pPr>
    </w:p>
    <w:p w14:paraId="3410B130" w14:textId="7F6A3B93" w:rsidR="00202BDE" w:rsidRDefault="00202BDE" w:rsidP="002C6DB8">
      <w:pPr>
        <w:jc w:val="center"/>
      </w:pPr>
    </w:p>
    <w:p w14:paraId="297C7F00" w14:textId="77777777" w:rsidR="00202BDE" w:rsidRDefault="00202BDE" w:rsidP="002C6DB8">
      <w:pPr>
        <w:jc w:val="center"/>
      </w:pPr>
    </w:p>
    <w:p w14:paraId="699B88AE" w14:textId="3B67C495" w:rsidR="00675D2B" w:rsidRDefault="00675D2B" w:rsidP="002C6DB8">
      <w:pPr>
        <w:jc w:val="center"/>
      </w:pPr>
    </w:p>
    <w:p w14:paraId="16ED5801" w14:textId="661C3A79" w:rsidR="00DF12B7" w:rsidRDefault="00DF12B7" w:rsidP="002C6DB8">
      <w:pPr>
        <w:jc w:val="center"/>
      </w:pPr>
    </w:p>
    <w:p w14:paraId="63FC2E17" w14:textId="77777777" w:rsidR="00DF12B7" w:rsidRPr="00450800" w:rsidRDefault="00DF12B7" w:rsidP="002C6DB8">
      <w:pPr>
        <w:jc w:val="center"/>
      </w:pPr>
    </w:p>
    <w:p w14:paraId="7691EA31" w14:textId="24190540" w:rsidR="00B41036" w:rsidRPr="00B41036" w:rsidRDefault="00F24FF6" w:rsidP="002C6DB8">
      <w:pPr>
        <w:pStyle w:val="Title"/>
        <w:rPr>
          <w:rFonts w:cs="Times New Roman"/>
          <w:smallCaps/>
        </w:rPr>
      </w:pPr>
      <w:r>
        <w:rPr>
          <w:rFonts w:cs="Times New Roman"/>
          <w:smallCaps/>
        </w:rPr>
        <w:t>SYDE 543</w:t>
      </w:r>
      <w:r w:rsidR="00B41036" w:rsidRPr="00B41036">
        <w:rPr>
          <w:rFonts w:cs="Times New Roman"/>
          <w:smallCaps/>
        </w:rPr>
        <w:t xml:space="preserve"> Course Notes</w:t>
      </w:r>
    </w:p>
    <w:p w14:paraId="4DCED31A" w14:textId="4510D63B" w:rsidR="00B41036" w:rsidRPr="00B41036" w:rsidRDefault="00F24FF6" w:rsidP="002C6DB8">
      <w:pPr>
        <w:pStyle w:val="Title"/>
        <w:rPr>
          <w:rFonts w:cs="Times New Roman"/>
          <w:b w:val="0"/>
          <w:smallCaps/>
        </w:rPr>
      </w:pPr>
      <w:r>
        <w:rPr>
          <w:rFonts w:cs="Times New Roman"/>
          <w:smallCaps/>
        </w:rPr>
        <w:t>Cognitive Ergonomics</w:t>
      </w:r>
    </w:p>
    <w:p w14:paraId="41A675B9" w14:textId="29FF0836" w:rsidR="00675D2B" w:rsidRDefault="00675D2B" w:rsidP="002C6DB8">
      <w:pPr>
        <w:jc w:val="center"/>
        <w:rPr>
          <w:szCs w:val="40"/>
        </w:rPr>
      </w:pPr>
    </w:p>
    <w:p w14:paraId="37EAB677" w14:textId="4266CB92" w:rsidR="00675D2B" w:rsidRDefault="00675D2B" w:rsidP="002C6DB8">
      <w:pPr>
        <w:jc w:val="center"/>
        <w:rPr>
          <w:szCs w:val="40"/>
        </w:rPr>
      </w:pPr>
    </w:p>
    <w:p w14:paraId="1A0EE2CB" w14:textId="77777777" w:rsidR="00675D2B" w:rsidRPr="00675D2B" w:rsidRDefault="00675D2B" w:rsidP="002C6DB8">
      <w:pPr>
        <w:jc w:val="center"/>
        <w:rPr>
          <w:szCs w:val="40"/>
        </w:rPr>
      </w:pPr>
    </w:p>
    <w:p w14:paraId="5F24267D" w14:textId="7FFA398C" w:rsidR="00B41036" w:rsidRPr="00B41036" w:rsidRDefault="00B41036" w:rsidP="002C6DB8">
      <w:pPr>
        <w:pStyle w:val="Subtitle"/>
        <w:rPr>
          <w:sz w:val="48"/>
          <w:szCs w:val="48"/>
        </w:rPr>
      </w:pPr>
      <w:r w:rsidRPr="00B41036">
        <w:rPr>
          <w:sz w:val="48"/>
          <w:szCs w:val="48"/>
        </w:rPr>
        <w:t>Paolo Torres</w:t>
      </w:r>
    </w:p>
    <w:p w14:paraId="3D7EA07A" w14:textId="77777777" w:rsidR="00B41036" w:rsidRPr="00B41036" w:rsidRDefault="00B41036" w:rsidP="002C6DB8">
      <w:pPr>
        <w:jc w:val="center"/>
      </w:pPr>
    </w:p>
    <w:p w14:paraId="640BF530" w14:textId="0A8A8AC4" w:rsidR="00B41036" w:rsidRPr="00B41036" w:rsidRDefault="00B41036" w:rsidP="002C6DB8">
      <w:pPr>
        <w:spacing w:line="240" w:lineRule="auto"/>
        <w:jc w:val="center"/>
        <w:rPr>
          <w:b/>
          <w:bCs/>
          <w:sz w:val="44"/>
          <w:szCs w:val="44"/>
        </w:rPr>
      </w:pPr>
      <w:r w:rsidRPr="00B41036">
        <w:rPr>
          <w:b/>
          <w:bCs/>
          <w:sz w:val="44"/>
          <w:szCs w:val="44"/>
        </w:rPr>
        <w:t>University of Waterloo</w:t>
      </w:r>
    </w:p>
    <w:p w14:paraId="3EF1155C" w14:textId="77777777" w:rsidR="00675D2B" w:rsidRDefault="00B41036" w:rsidP="002C6DB8">
      <w:pPr>
        <w:spacing w:line="240" w:lineRule="auto"/>
        <w:jc w:val="center"/>
        <w:rPr>
          <w:b/>
          <w:bCs/>
          <w:sz w:val="44"/>
          <w:szCs w:val="44"/>
        </w:rPr>
      </w:pPr>
      <w:r w:rsidRPr="00B41036">
        <w:rPr>
          <w:b/>
          <w:bCs/>
          <w:sz w:val="44"/>
          <w:szCs w:val="44"/>
        </w:rPr>
        <w:t>Winter 2021</w:t>
      </w:r>
    </w:p>
    <w:p w14:paraId="7B2C5B32" w14:textId="77777777" w:rsidR="00675D2B" w:rsidRPr="00675D2B" w:rsidRDefault="00675D2B" w:rsidP="002C6DB8">
      <w:pPr>
        <w:spacing w:line="240" w:lineRule="auto"/>
        <w:jc w:val="center"/>
        <w:rPr>
          <w:b/>
          <w:bCs/>
        </w:rPr>
      </w:pPr>
    </w:p>
    <w:p w14:paraId="012A69A5" w14:textId="59158767" w:rsidR="00675D2B" w:rsidRPr="00675D2B" w:rsidRDefault="00675D2B" w:rsidP="001E20BE">
      <w:pPr>
        <w:spacing w:line="240" w:lineRule="auto"/>
        <w:rPr>
          <w:b/>
          <w:bCs/>
        </w:rPr>
        <w:sectPr w:rsidR="00675D2B" w:rsidRPr="00675D2B" w:rsidSect="00435CB1">
          <w:footerReference w:type="even" r:id="rId8"/>
          <w:footerReference w:type="default" r:id="rId9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en-CA"/>
        </w:rPr>
        <w:id w:val="6184958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876B2E6" w14:textId="20D53930" w:rsidR="00805847" w:rsidRPr="00805847" w:rsidRDefault="00805847">
          <w:pPr>
            <w:pStyle w:val="TOCHeading"/>
            <w:rPr>
              <w:rFonts w:ascii="Times New Roman" w:hAnsi="Times New Roman" w:cs="Times New Roman"/>
              <w:color w:val="auto"/>
            </w:rPr>
          </w:pPr>
          <w:r w:rsidRPr="00805847">
            <w:rPr>
              <w:rFonts w:ascii="Times New Roman" w:hAnsi="Times New Roman" w:cs="Times New Roman"/>
              <w:color w:val="auto"/>
            </w:rPr>
            <w:t>Table of Contents</w:t>
          </w:r>
        </w:p>
        <w:p w14:paraId="01775648" w14:textId="1A5B651A" w:rsidR="00E8699A" w:rsidRDefault="00805847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 w:rsidRPr="00DA7DCB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DA7DCB">
            <w:rPr>
              <w:rFonts w:ascii="Times New Roman" w:hAnsi="Times New Roman" w:cs="Times New Roman"/>
            </w:rPr>
            <w:instrText xml:space="preserve"> TOC \o "1-3" \h \z \u </w:instrText>
          </w:r>
          <w:r w:rsidRPr="00DA7DCB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61432554" w:history="1">
            <w:r w:rsidR="00E8699A" w:rsidRPr="003B0DEF">
              <w:rPr>
                <w:rStyle w:val="Hyperlink"/>
                <w:noProof/>
              </w:rPr>
              <w:t>1</w:t>
            </w:r>
            <w:r w:rsidR="00E8699A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E8699A" w:rsidRPr="003B0DEF">
              <w:rPr>
                <w:rStyle w:val="Hyperlink"/>
                <w:noProof/>
              </w:rPr>
              <w:t>Why Cognitive Ergonomics?</w:t>
            </w:r>
            <w:r w:rsidR="00E8699A">
              <w:rPr>
                <w:noProof/>
                <w:webHidden/>
              </w:rPr>
              <w:tab/>
            </w:r>
            <w:r w:rsidR="00E8699A">
              <w:rPr>
                <w:noProof/>
                <w:webHidden/>
              </w:rPr>
              <w:fldChar w:fldCharType="begin"/>
            </w:r>
            <w:r w:rsidR="00E8699A">
              <w:rPr>
                <w:noProof/>
                <w:webHidden/>
              </w:rPr>
              <w:instrText xml:space="preserve"> PAGEREF _Toc61432554 \h </w:instrText>
            </w:r>
            <w:r w:rsidR="00E8699A">
              <w:rPr>
                <w:noProof/>
                <w:webHidden/>
              </w:rPr>
            </w:r>
            <w:r w:rsidR="00E8699A">
              <w:rPr>
                <w:noProof/>
                <w:webHidden/>
              </w:rPr>
              <w:fldChar w:fldCharType="separate"/>
            </w:r>
            <w:r w:rsidR="00E8699A">
              <w:rPr>
                <w:noProof/>
                <w:webHidden/>
              </w:rPr>
              <w:t>1</w:t>
            </w:r>
            <w:r w:rsidR="00E8699A">
              <w:rPr>
                <w:noProof/>
                <w:webHidden/>
              </w:rPr>
              <w:fldChar w:fldCharType="end"/>
            </w:r>
          </w:hyperlink>
        </w:p>
        <w:p w14:paraId="5A35B8A2" w14:textId="7631CF81" w:rsidR="00E8699A" w:rsidRDefault="00E8699A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1432555" w:history="1">
            <w:r w:rsidRPr="003B0DEF">
              <w:rPr>
                <w:rStyle w:val="Hyperlink"/>
                <w:noProof/>
              </w:rPr>
              <w:t>1.1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3B0DEF">
              <w:rPr>
                <w:rStyle w:val="Hyperlink"/>
                <w:noProof/>
              </w:rPr>
              <w:t>What is Cognitive Ergonomics?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_Toc61432555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90CB2" w14:textId="58D9A7A8" w:rsidR="00E8699A" w:rsidRDefault="00E8699A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1432556" w:history="1">
            <w:r w:rsidRPr="003B0DEF">
              <w:rPr>
                <w:rStyle w:val="Hyperlink"/>
                <w:noProof/>
              </w:rPr>
              <w:t>1.2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3B0DEF">
              <w:rPr>
                <w:rStyle w:val="Hyperlink"/>
                <w:noProof/>
              </w:rPr>
              <w:t>The Descriptive Model of Human Information 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_Toc61432556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8F8E8" w14:textId="0F5DE5D7" w:rsidR="00E8699A" w:rsidRDefault="00E8699A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1432557" w:history="1">
            <w:r w:rsidRPr="003B0DEF">
              <w:rPr>
                <w:rStyle w:val="Hyperlink"/>
                <w:noProof/>
              </w:rPr>
              <w:t>1.3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3B0DEF">
              <w:rPr>
                <w:rStyle w:val="Hyperlink"/>
                <w:noProof/>
              </w:rPr>
              <w:t>Kind vs. Wicked Learning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_Toc61432557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131EB" w14:textId="5021B9DE" w:rsidR="00805847" w:rsidRPr="00DA7DCB" w:rsidRDefault="00805847" w:rsidP="00805847">
          <w:pPr>
            <w:rPr>
              <w:b/>
              <w:bCs/>
              <w:noProof/>
            </w:rPr>
          </w:pPr>
          <w:r w:rsidRPr="00DA7DCB">
            <w:rPr>
              <w:b/>
              <w:bCs/>
              <w:noProof/>
            </w:rPr>
            <w:fldChar w:fldCharType="end"/>
          </w:r>
        </w:p>
      </w:sdtContent>
    </w:sdt>
    <w:p w14:paraId="365DBE4E" w14:textId="7EE3EC67" w:rsidR="00805847" w:rsidRPr="001B0E4C" w:rsidRDefault="00805847" w:rsidP="00805847">
      <w:r w:rsidRPr="001B0E4C">
        <w:br w:type="page"/>
      </w:r>
    </w:p>
    <w:p w14:paraId="7700FEF4" w14:textId="4D77C133" w:rsidR="00126F80" w:rsidRDefault="00126F80" w:rsidP="00126F80">
      <w:pPr>
        <w:pStyle w:val="Heading1"/>
        <w:rPr>
          <w:rFonts w:eastAsiaTheme="minorEastAsia"/>
        </w:rPr>
      </w:pPr>
      <w:bookmarkStart w:id="1" w:name="_Toc61432554"/>
      <w:bookmarkEnd w:id="0"/>
      <w:r>
        <w:rPr>
          <w:rFonts w:eastAsiaTheme="minorEastAsia"/>
        </w:rPr>
        <w:lastRenderedPageBreak/>
        <w:t>Why Cognitive Ergonomics?</w:t>
      </w:r>
      <w:bookmarkEnd w:id="1"/>
    </w:p>
    <w:p w14:paraId="063B9DEB" w14:textId="37E2E48D" w:rsidR="00126F80" w:rsidRDefault="00126F80" w:rsidP="00126F80">
      <w:pPr>
        <w:pStyle w:val="Heading2"/>
      </w:pPr>
      <w:bookmarkStart w:id="2" w:name="_Toc61432555"/>
      <w:r>
        <w:t>What is Cognitive Ergonomics?</w:t>
      </w:r>
      <w:bookmarkEnd w:id="2"/>
    </w:p>
    <w:p w14:paraId="1666D881" w14:textId="7C692B10" w:rsidR="00126F80" w:rsidRDefault="00126F80" w:rsidP="00126F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Cognitive ergonomics is the field of study that focuses on how well the use of a product matches the cognitive capabilities of users</w:t>
      </w:r>
    </w:p>
    <w:p w14:paraId="3D545351" w14:textId="1474233C" w:rsidR="00126F80" w:rsidRDefault="00126F80" w:rsidP="00126F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Mainly focuses on work activities which have an emphasized cognitive component, are in safety-critical environments, and are in a complex, changeable environment</w:t>
      </w:r>
    </w:p>
    <w:p w14:paraId="467870F7" w14:textId="7F55A8DE" w:rsidR="00126F80" w:rsidRDefault="001D5458" w:rsidP="00126F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D</w:t>
      </w:r>
      <w:r w:rsidR="003C0D6E">
        <w:rPr>
          <w:rFonts w:eastAsiaTheme="minorEastAsia"/>
        </w:rPr>
        <w:t>omain</w:t>
      </w:r>
      <w:r>
        <w:rPr>
          <w:rFonts w:eastAsiaTheme="minorEastAsia"/>
        </w:rPr>
        <w:t>: Environment where the system operates, presents constraints and opportunities</w:t>
      </w:r>
    </w:p>
    <w:p w14:paraId="00CC746D" w14:textId="143C3A92" w:rsidR="003C0D6E" w:rsidRDefault="003C0D6E" w:rsidP="00126F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Operates with two underlying theories: a theory about domain and about human cognition</w:t>
      </w:r>
    </w:p>
    <w:p w14:paraId="659FB87F" w14:textId="78232C3C" w:rsidR="001D5458" w:rsidRDefault="00756886" w:rsidP="00756886">
      <w:pPr>
        <w:pStyle w:val="Heading2"/>
        <w:rPr>
          <w:rFonts w:eastAsiaTheme="minorEastAsia"/>
        </w:rPr>
      </w:pPr>
      <w:bookmarkStart w:id="3" w:name="_Toc61432556"/>
      <w:r>
        <w:rPr>
          <w:rFonts w:eastAsiaTheme="minorEastAsia"/>
        </w:rPr>
        <w:t>The Descriptive Model of Human Information Processing</w:t>
      </w:r>
      <w:bookmarkEnd w:id="3"/>
    </w:p>
    <w:p w14:paraId="7864EE75" w14:textId="62B852A1" w:rsidR="00756886" w:rsidRDefault="0009053A" w:rsidP="00756886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Short Term Sensory Store (STSS): Events first processed by sight, sound, touch, etc.</w:t>
      </w:r>
    </w:p>
    <w:p w14:paraId="5446E36C" w14:textId="2118A668" w:rsidR="0009053A" w:rsidRDefault="0009053A" w:rsidP="00756886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Perception: Determining meaning of events, long term memory of events</w:t>
      </w:r>
    </w:p>
    <w:p w14:paraId="49B4A472" w14:textId="2A8A9611" w:rsidR="0009053A" w:rsidRDefault="0009053A" w:rsidP="00756886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Response Selection: A decision made based on either perception or working memory</w:t>
      </w:r>
    </w:p>
    <w:p w14:paraId="21ABD2B5" w14:textId="44864DA5" w:rsidR="0009053A" w:rsidRDefault="002B15AC" w:rsidP="002B15AC">
      <w:pPr>
        <w:jc w:val="center"/>
        <w:rPr>
          <w:rFonts w:eastAsiaTheme="minorEastAsia"/>
        </w:rPr>
      </w:pPr>
      <w:r w:rsidRPr="002B15AC">
        <w:rPr>
          <w:rFonts w:eastAsiaTheme="minorEastAsia"/>
        </w:rPr>
        <w:drawing>
          <wp:inline distT="0" distB="0" distL="0" distR="0" wp14:anchorId="4EFC1B41" wp14:editId="7A4502B8">
            <wp:extent cx="5943600" cy="358394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9612" w14:textId="1F493659" w:rsidR="002B15AC" w:rsidRDefault="00865C2F" w:rsidP="00865C2F">
      <w:pPr>
        <w:pStyle w:val="Heading2"/>
        <w:rPr>
          <w:rFonts w:eastAsiaTheme="minorEastAsia"/>
        </w:rPr>
      </w:pPr>
      <w:bookmarkStart w:id="4" w:name="_Toc61432557"/>
      <w:r>
        <w:rPr>
          <w:rFonts w:eastAsiaTheme="minorEastAsia"/>
        </w:rPr>
        <w:t>Kind vs. Wicked Learning Environment</w:t>
      </w:r>
      <w:bookmarkEnd w:id="4"/>
    </w:p>
    <w:p w14:paraId="4B561FDB" w14:textId="0745064B" w:rsidR="00203E0C" w:rsidRDefault="00203E0C" w:rsidP="00203E0C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Kind learning environments have next steps and goals that are clear,</w:t>
      </w:r>
      <w:r w:rsidR="00DA7D1C">
        <w:rPr>
          <w:rFonts w:eastAsiaTheme="minorEastAsia"/>
        </w:rPr>
        <w:t xml:space="preserve"> have</w:t>
      </w:r>
      <w:r>
        <w:rPr>
          <w:rFonts w:eastAsiaTheme="minorEastAsia"/>
        </w:rPr>
        <w:t xml:space="preserve"> rules that are clear and never change</w:t>
      </w:r>
      <w:r w:rsidR="00DA7D1C">
        <w:rPr>
          <w:rFonts w:eastAsiaTheme="minorEastAsia"/>
        </w:rPr>
        <w:t>, get feedback that is quick and accurate</w:t>
      </w:r>
      <w:r>
        <w:rPr>
          <w:rFonts w:eastAsiaTheme="minorEastAsia"/>
        </w:rPr>
        <w:t xml:space="preserve"> (golf, chess, etc.)</w:t>
      </w:r>
    </w:p>
    <w:p w14:paraId="2A9E320D" w14:textId="504972EF" w:rsidR="00203E0C" w:rsidRDefault="009373EF" w:rsidP="00203E0C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lastRenderedPageBreak/>
        <w:t>Wicked learning environments have next steps and goals that may not be clear, have rules that may change</w:t>
      </w:r>
      <w:r w:rsidR="00DA7D1C">
        <w:rPr>
          <w:rFonts w:eastAsiaTheme="minorEastAsia"/>
        </w:rPr>
        <w:t>, may or may not get feedback</w:t>
      </w:r>
    </w:p>
    <w:p w14:paraId="2CCB25E6" w14:textId="0392F9E8" w:rsidR="009329C9" w:rsidRDefault="009329C9" w:rsidP="009329C9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The work world is a wicked environment, where hyper specialization can backfire</w:t>
      </w:r>
    </w:p>
    <w:p w14:paraId="3889F6CC" w14:textId="05D9B135" w:rsidR="009329C9" w:rsidRDefault="009329C9" w:rsidP="009329C9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In a wicked world, we need people who generalize first then specialize later</w:t>
      </w:r>
      <w:r w:rsidR="00FF21E9">
        <w:rPr>
          <w:rFonts w:eastAsiaTheme="minorEastAsia"/>
        </w:rPr>
        <w:t xml:space="preserve"> on</w:t>
      </w:r>
    </w:p>
    <w:p w14:paraId="0B6FE6DE" w14:textId="49146F58" w:rsidR="005609CC" w:rsidRDefault="005609CC" w:rsidP="009329C9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We need both frogs and birds, frogs to see the details up close, and birds to integrate the knowledge together, to succeed in a wicked world</w:t>
      </w:r>
    </w:p>
    <w:p w14:paraId="300069EC" w14:textId="77777777" w:rsidR="00FE1E1F" w:rsidRPr="00FE1E1F" w:rsidRDefault="00FE1E1F" w:rsidP="00FE1E1F">
      <w:pPr>
        <w:rPr>
          <w:rFonts w:eastAsiaTheme="minorEastAsia"/>
        </w:rPr>
      </w:pPr>
    </w:p>
    <w:sectPr w:rsidR="00FE1E1F" w:rsidRPr="00FE1E1F" w:rsidSect="00CB2671">
      <w:footerReference w:type="default" r:id="rId11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FD0CD4" w14:textId="77777777" w:rsidR="00791A9F" w:rsidRDefault="00791A9F" w:rsidP="00A24F51">
      <w:pPr>
        <w:spacing w:line="240" w:lineRule="auto"/>
      </w:pPr>
      <w:r>
        <w:separator/>
      </w:r>
    </w:p>
  </w:endnote>
  <w:endnote w:type="continuationSeparator" w:id="0">
    <w:p w14:paraId="66B5287F" w14:textId="77777777" w:rsidR="00791A9F" w:rsidRDefault="00791A9F" w:rsidP="00A24F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203510587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F29F920" w14:textId="0EC8AB20" w:rsidR="00CB2671" w:rsidRDefault="00CB2671" w:rsidP="00CB267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6A58419" w14:textId="02BE45E4" w:rsidR="00B41036" w:rsidRDefault="00B41036">
    <w:pPr>
      <w:pStyle w:val="Footer"/>
      <w:jc w:val="right"/>
    </w:pPr>
  </w:p>
  <w:p w14:paraId="36C968CE" w14:textId="77777777" w:rsidR="00B41036" w:rsidRDefault="00B4103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07046777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F1D3105" w14:textId="5021131E" w:rsidR="00CB2671" w:rsidRDefault="00CB2671" w:rsidP="000A3F0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69F0EDF" w14:textId="58E3F4DD" w:rsidR="00B41036" w:rsidRDefault="00B41036">
    <w:pPr>
      <w:pStyle w:val="Footer"/>
      <w:jc w:val="right"/>
    </w:pPr>
  </w:p>
  <w:p w14:paraId="5F0A5A79" w14:textId="77777777" w:rsidR="00B41036" w:rsidRDefault="00B4103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58433920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FE44B7B" w14:textId="0D818C65" w:rsidR="00CB2671" w:rsidRDefault="00CB2671" w:rsidP="00CB267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4F83FF44" w14:textId="62FDE06F" w:rsidR="00A24F51" w:rsidRPr="00A24F51" w:rsidRDefault="00A24F51" w:rsidP="00A24F51">
    <w:pPr>
      <w:pStyle w:val="Footer"/>
      <w:jc w:val="right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C02017" w14:textId="77777777" w:rsidR="00791A9F" w:rsidRDefault="00791A9F" w:rsidP="00A24F51">
      <w:pPr>
        <w:spacing w:line="240" w:lineRule="auto"/>
      </w:pPr>
      <w:r>
        <w:separator/>
      </w:r>
    </w:p>
  </w:footnote>
  <w:footnote w:type="continuationSeparator" w:id="0">
    <w:p w14:paraId="1B36BB1A" w14:textId="77777777" w:rsidR="00791A9F" w:rsidRDefault="00791A9F" w:rsidP="00A24F5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282B61"/>
    <w:multiLevelType w:val="multilevel"/>
    <w:tmpl w:val="A8E85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E7520FA"/>
    <w:multiLevelType w:val="multilevel"/>
    <w:tmpl w:val="7CA06F7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A5A5C4D"/>
    <w:multiLevelType w:val="multilevel"/>
    <w:tmpl w:val="76B0A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4705529C"/>
    <w:multiLevelType w:val="multilevel"/>
    <w:tmpl w:val="B89CD9D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585749B3"/>
    <w:multiLevelType w:val="multilevel"/>
    <w:tmpl w:val="F942E2D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64D917C1"/>
    <w:multiLevelType w:val="hybridMultilevel"/>
    <w:tmpl w:val="3D288458"/>
    <w:lvl w:ilvl="0" w:tplc="97BA210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536833"/>
    <w:multiLevelType w:val="hybridMultilevel"/>
    <w:tmpl w:val="3C3AC76A"/>
    <w:lvl w:ilvl="0" w:tplc="A93E353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BB0D40"/>
    <w:multiLevelType w:val="hybridMultilevel"/>
    <w:tmpl w:val="E1449646"/>
    <w:lvl w:ilvl="0" w:tplc="1DB4CE1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2"/>
  </w:num>
  <w:num w:numId="4">
    <w:abstractNumId w:val="1"/>
  </w:num>
  <w:num w:numId="5">
    <w:abstractNumId w:val="1"/>
  </w:num>
  <w:num w:numId="6">
    <w:abstractNumId w:val="4"/>
  </w:num>
  <w:num w:numId="7">
    <w:abstractNumId w:val="4"/>
  </w:num>
  <w:num w:numId="8">
    <w:abstractNumId w:val="4"/>
  </w:num>
  <w:num w:numId="9">
    <w:abstractNumId w:val="0"/>
  </w:num>
  <w:num w:numId="10">
    <w:abstractNumId w:val="3"/>
  </w:num>
  <w:num w:numId="11">
    <w:abstractNumId w:val="5"/>
  </w:num>
  <w:num w:numId="12">
    <w:abstractNumId w:val="6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F51"/>
    <w:rsid w:val="000103B8"/>
    <w:rsid w:val="00025B67"/>
    <w:rsid w:val="000355AE"/>
    <w:rsid w:val="0004650C"/>
    <w:rsid w:val="0009053A"/>
    <w:rsid w:val="000A34B6"/>
    <w:rsid w:val="000A35C7"/>
    <w:rsid w:val="000A7F3E"/>
    <w:rsid w:val="000B7508"/>
    <w:rsid w:val="001042A1"/>
    <w:rsid w:val="00126F80"/>
    <w:rsid w:val="00151CBB"/>
    <w:rsid w:val="001578B3"/>
    <w:rsid w:val="0019595F"/>
    <w:rsid w:val="001B0E4C"/>
    <w:rsid w:val="001D5458"/>
    <w:rsid w:val="001D5E30"/>
    <w:rsid w:val="001E20BE"/>
    <w:rsid w:val="001F5287"/>
    <w:rsid w:val="00202BDE"/>
    <w:rsid w:val="0020338C"/>
    <w:rsid w:val="00203E0C"/>
    <w:rsid w:val="00204172"/>
    <w:rsid w:val="00207AF0"/>
    <w:rsid w:val="00232002"/>
    <w:rsid w:val="002449E3"/>
    <w:rsid w:val="00247287"/>
    <w:rsid w:val="002770E1"/>
    <w:rsid w:val="002A1080"/>
    <w:rsid w:val="002B102E"/>
    <w:rsid w:val="002B15AC"/>
    <w:rsid w:val="002B1F94"/>
    <w:rsid w:val="002B48CC"/>
    <w:rsid w:val="002C6DB8"/>
    <w:rsid w:val="002E78FD"/>
    <w:rsid w:val="0030437F"/>
    <w:rsid w:val="0031474C"/>
    <w:rsid w:val="003262E5"/>
    <w:rsid w:val="003503CC"/>
    <w:rsid w:val="00350E53"/>
    <w:rsid w:val="00363431"/>
    <w:rsid w:val="003745C9"/>
    <w:rsid w:val="00385F75"/>
    <w:rsid w:val="003A273E"/>
    <w:rsid w:val="003A5A1B"/>
    <w:rsid w:val="003B7B87"/>
    <w:rsid w:val="003C0D6E"/>
    <w:rsid w:val="003C69DD"/>
    <w:rsid w:val="003D457D"/>
    <w:rsid w:val="003E7744"/>
    <w:rsid w:val="00476CA1"/>
    <w:rsid w:val="004B2172"/>
    <w:rsid w:val="0054294B"/>
    <w:rsid w:val="005609CC"/>
    <w:rsid w:val="00570094"/>
    <w:rsid w:val="005866A1"/>
    <w:rsid w:val="00596587"/>
    <w:rsid w:val="005B081F"/>
    <w:rsid w:val="005E7174"/>
    <w:rsid w:val="005F63A1"/>
    <w:rsid w:val="00660500"/>
    <w:rsid w:val="0067470F"/>
    <w:rsid w:val="00675D2B"/>
    <w:rsid w:val="006D275E"/>
    <w:rsid w:val="006E4570"/>
    <w:rsid w:val="00731E9D"/>
    <w:rsid w:val="007336EB"/>
    <w:rsid w:val="00756886"/>
    <w:rsid w:val="00791A9F"/>
    <w:rsid w:val="007A4DB1"/>
    <w:rsid w:val="007B1FB5"/>
    <w:rsid w:val="007B7B5A"/>
    <w:rsid w:val="007E04C3"/>
    <w:rsid w:val="007F2F5C"/>
    <w:rsid w:val="007F733D"/>
    <w:rsid w:val="00805847"/>
    <w:rsid w:val="00830289"/>
    <w:rsid w:val="008404B6"/>
    <w:rsid w:val="00840525"/>
    <w:rsid w:val="00855026"/>
    <w:rsid w:val="00860B3C"/>
    <w:rsid w:val="00865C2F"/>
    <w:rsid w:val="008741F4"/>
    <w:rsid w:val="00876337"/>
    <w:rsid w:val="0088136F"/>
    <w:rsid w:val="00883D6C"/>
    <w:rsid w:val="00894F93"/>
    <w:rsid w:val="008B6251"/>
    <w:rsid w:val="00901682"/>
    <w:rsid w:val="0091525C"/>
    <w:rsid w:val="00931A2D"/>
    <w:rsid w:val="009329C9"/>
    <w:rsid w:val="009373EF"/>
    <w:rsid w:val="00962FA9"/>
    <w:rsid w:val="0099051D"/>
    <w:rsid w:val="009D66D8"/>
    <w:rsid w:val="009E528A"/>
    <w:rsid w:val="009F107A"/>
    <w:rsid w:val="00A24F51"/>
    <w:rsid w:val="00A33872"/>
    <w:rsid w:val="00A603DA"/>
    <w:rsid w:val="00A772C0"/>
    <w:rsid w:val="00A81EFB"/>
    <w:rsid w:val="00A97F6F"/>
    <w:rsid w:val="00AB6C41"/>
    <w:rsid w:val="00AE18F2"/>
    <w:rsid w:val="00AF78B1"/>
    <w:rsid w:val="00B11BC4"/>
    <w:rsid w:val="00B20BC3"/>
    <w:rsid w:val="00B330F4"/>
    <w:rsid w:val="00B41036"/>
    <w:rsid w:val="00B4643E"/>
    <w:rsid w:val="00B64A0F"/>
    <w:rsid w:val="00B72A1E"/>
    <w:rsid w:val="00B95F50"/>
    <w:rsid w:val="00BB0A3F"/>
    <w:rsid w:val="00BB62E4"/>
    <w:rsid w:val="00BE1077"/>
    <w:rsid w:val="00CA2F71"/>
    <w:rsid w:val="00CB2671"/>
    <w:rsid w:val="00CC2A1A"/>
    <w:rsid w:val="00CF67C5"/>
    <w:rsid w:val="00DA7D1C"/>
    <w:rsid w:val="00DA7DCB"/>
    <w:rsid w:val="00DF12B7"/>
    <w:rsid w:val="00E072D4"/>
    <w:rsid w:val="00E636B8"/>
    <w:rsid w:val="00E8699A"/>
    <w:rsid w:val="00EA320A"/>
    <w:rsid w:val="00EB05A9"/>
    <w:rsid w:val="00EC5F81"/>
    <w:rsid w:val="00EE1116"/>
    <w:rsid w:val="00F02382"/>
    <w:rsid w:val="00F16F96"/>
    <w:rsid w:val="00F24FF6"/>
    <w:rsid w:val="00F553DC"/>
    <w:rsid w:val="00F55693"/>
    <w:rsid w:val="00F76383"/>
    <w:rsid w:val="00F92B5D"/>
    <w:rsid w:val="00FB4884"/>
    <w:rsid w:val="00FC5DA4"/>
    <w:rsid w:val="00FE1E1F"/>
    <w:rsid w:val="00FF2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DE2BBD"/>
  <w15:chartTrackingRefBased/>
  <w15:docId w15:val="{9F932132-1135-2640-BFA8-FD6708ACE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Body"/>
    <w:qFormat/>
    <w:rsid w:val="00247287"/>
    <w:pPr>
      <w:spacing w:line="36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47287"/>
    <w:pPr>
      <w:keepNext/>
      <w:keepLines/>
      <w:numPr>
        <w:numId w:val="10"/>
      </w:numPr>
      <w:spacing w:before="240" w:after="120"/>
      <w:outlineLvl w:val="0"/>
    </w:pPr>
    <w:rPr>
      <w:rFonts w:eastAsiaTheme="majorEastAsia" w:cstheme="majorBidi"/>
      <w:b/>
      <w:caps/>
      <w:color w:val="000000" w:themeColor="text1"/>
      <w:sz w:val="2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47287"/>
    <w:pPr>
      <w:keepNext/>
      <w:keepLines/>
      <w:numPr>
        <w:ilvl w:val="1"/>
        <w:numId w:val="10"/>
      </w:numPr>
      <w:spacing w:before="120" w:after="12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47287"/>
    <w:pPr>
      <w:keepNext/>
      <w:keepLines/>
      <w:numPr>
        <w:ilvl w:val="2"/>
        <w:numId w:val="10"/>
      </w:numPr>
      <w:spacing w:before="120" w:after="120"/>
      <w:outlineLvl w:val="2"/>
    </w:pPr>
    <w:rPr>
      <w:rFonts w:eastAsiaTheme="majorEastAsia" w:cstheme="majorBidi"/>
      <w:b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5287"/>
    <w:pPr>
      <w:keepNext/>
      <w:keepLines/>
      <w:numPr>
        <w:ilvl w:val="3"/>
        <w:numId w:val="10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5287"/>
    <w:pPr>
      <w:keepNext/>
      <w:keepLines/>
      <w:numPr>
        <w:ilvl w:val="4"/>
        <w:numId w:val="10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5287"/>
    <w:pPr>
      <w:keepNext/>
      <w:keepLines/>
      <w:numPr>
        <w:ilvl w:val="5"/>
        <w:numId w:val="10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5287"/>
    <w:pPr>
      <w:keepNext/>
      <w:keepLines/>
      <w:numPr>
        <w:ilvl w:val="6"/>
        <w:numId w:val="10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5287"/>
    <w:pPr>
      <w:keepNext/>
      <w:keepLines/>
      <w:numPr>
        <w:ilvl w:val="7"/>
        <w:numId w:val="10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5287"/>
    <w:pPr>
      <w:keepNext/>
      <w:keepLines/>
      <w:numPr>
        <w:ilvl w:val="8"/>
        <w:numId w:val="10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utoRedefine/>
    <w:uiPriority w:val="1"/>
    <w:qFormat/>
    <w:rsid w:val="00232002"/>
    <w:rPr>
      <w:rFonts w:ascii="Times New Roman" w:hAnsi="Times New Roman"/>
      <w:szCs w:val="22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247287"/>
    <w:rPr>
      <w:rFonts w:ascii="Times New Roman" w:eastAsiaTheme="majorEastAsia" w:hAnsi="Times New Roman" w:cstheme="majorBidi"/>
      <w:b/>
      <w:caps/>
      <w:color w:val="000000" w:themeColor="text1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7287"/>
    <w:rPr>
      <w:rFonts w:ascii="Times New Roman" w:eastAsiaTheme="majorEastAsia" w:hAnsi="Times New Roman" w:cstheme="majorBidi"/>
      <w:b/>
      <w:sz w:val="26"/>
      <w:szCs w:val="26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A24F51"/>
    <w:pPr>
      <w:spacing w:line="240" w:lineRule="auto"/>
      <w:contextualSpacing/>
      <w:jc w:val="center"/>
    </w:pPr>
    <w:rPr>
      <w:rFonts w:eastAsiaTheme="majorEastAsia" w:cstheme="majorBidi"/>
      <w:b/>
      <w:bCs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4F51"/>
    <w:rPr>
      <w:rFonts w:ascii="Times New Roman" w:eastAsiaTheme="majorEastAsia" w:hAnsi="Times New Roman" w:cstheme="majorBidi"/>
      <w:b/>
      <w:bCs/>
      <w:spacing w:val="-10"/>
      <w:kern w:val="28"/>
      <w:sz w:val="56"/>
      <w:szCs w:val="56"/>
    </w:rPr>
  </w:style>
  <w:style w:type="paragraph" w:styleId="Subtitle">
    <w:name w:val="Subtitle"/>
    <w:aliases w:val="Our Names"/>
    <w:basedOn w:val="Normal"/>
    <w:next w:val="Normal"/>
    <w:link w:val="SubtitleChar"/>
    <w:autoRedefine/>
    <w:uiPriority w:val="11"/>
    <w:qFormat/>
    <w:rsid w:val="00B41036"/>
    <w:pPr>
      <w:spacing w:line="240" w:lineRule="auto"/>
      <w:jc w:val="center"/>
    </w:pPr>
    <w:rPr>
      <w:rFonts w:eastAsiaTheme="minorEastAsia"/>
      <w:b/>
      <w:bCs/>
      <w:spacing w:val="15"/>
    </w:rPr>
  </w:style>
  <w:style w:type="character" w:customStyle="1" w:styleId="SubtitleChar">
    <w:name w:val="Subtitle Char"/>
    <w:aliases w:val="Our Names Char"/>
    <w:basedOn w:val="DefaultParagraphFont"/>
    <w:link w:val="Subtitle"/>
    <w:uiPriority w:val="11"/>
    <w:rsid w:val="00B41036"/>
    <w:rPr>
      <w:rFonts w:ascii="Times New Roman" w:eastAsiaTheme="minorEastAsia" w:hAnsi="Times New Roman" w:cs="Times New Roman"/>
      <w:b/>
      <w:bCs/>
      <w:spacing w:val="15"/>
    </w:rPr>
  </w:style>
  <w:style w:type="character" w:customStyle="1" w:styleId="Heading3Char">
    <w:name w:val="Heading 3 Char"/>
    <w:basedOn w:val="DefaultParagraphFont"/>
    <w:link w:val="Heading3"/>
    <w:uiPriority w:val="9"/>
    <w:rsid w:val="00247287"/>
    <w:rPr>
      <w:rFonts w:ascii="Times New Roman" w:eastAsiaTheme="majorEastAsia" w:hAnsi="Times New Roman" w:cstheme="majorBidi"/>
      <w:b/>
      <w:color w:val="000000" w:themeColor="text1"/>
    </w:rPr>
  </w:style>
  <w:style w:type="paragraph" w:styleId="Header">
    <w:name w:val="header"/>
    <w:basedOn w:val="Normal"/>
    <w:link w:val="HeaderChar"/>
    <w:uiPriority w:val="99"/>
    <w:unhideWhenUsed/>
    <w:rsid w:val="00A24F5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F51"/>
    <w:rPr>
      <w:rFonts w:ascii="Times New Roman" w:hAnsi="Times New Roman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24F5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F51"/>
    <w:rPr>
      <w:rFonts w:ascii="Times New Roman" w:hAnsi="Times New Roman"/>
      <w:szCs w:val="2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5287"/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5287"/>
    <w:rPr>
      <w:rFonts w:asciiTheme="majorHAnsi" w:eastAsiaTheme="majorEastAsia" w:hAnsiTheme="majorHAnsi" w:cstheme="majorBidi"/>
      <w:color w:val="2F5496" w:themeColor="accent1" w:themeShade="BF"/>
      <w:szCs w:val="2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5287"/>
    <w:rPr>
      <w:rFonts w:asciiTheme="majorHAnsi" w:eastAsiaTheme="majorEastAsia" w:hAnsiTheme="majorHAnsi" w:cstheme="majorBidi"/>
      <w:color w:val="1F3763" w:themeColor="accent1" w:themeShade="7F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5287"/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528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528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ListParagraph">
    <w:name w:val="List Paragraph"/>
    <w:basedOn w:val="Normal"/>
    <w:uiPriority w:val="34"/>
    <w:qFormat/>
    <w:rsid w:val="00476CA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76CA1"/>
    <w:rPr>
      <w:color w:val="808080"/>
    </w:rPr>
  </w:style>
  <w:style w:type="table" w:styleId="TableGrid">
    <w:name w:val="Table Grid"/>
    <w:basedOn w:val="TableNormal"/>
    <w:uiPriority w:val="39"/>
    <w:rsid w:val="00CA2F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E528A"/>
    <w:pPr>
      <w:numPr>
        <w:numId w:val="0"/>
      </w:numPr>
      <w:spacing w:before="480" w:after="0" w:line="276" w:lineRule="auto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E528A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9E528A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E528A"/>
    <w:pPr>
      <w:ind w:left="480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E528A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E528A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E528A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E528A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E528A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E528A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E528A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CB26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12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CFC8E8FB-A497-874C-B8FA-855AF328D1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4</Pages>
  <Words>303</Words>
  <Characters>1731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Paolo Torres</dc:creator>
  <cp:keywords/>
  <dc:description/>
  <cp:lastModifiedBy>Paolo Torres</cp:lastModifiedBy>
  <cp:revision>139</cp:revision>
  <dcterms:created xsi:type="dcterms:W3CDTF">2021-01-11T21:03:00Z</dcterms:created>
  <dcterms:modified xsi:type="dcterms:W3CDTF">2021-01-13T17:15:00Z</dcterms:modified>
</cp:coreProperties>
</file>