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87707F" w14:textId="77777777" w:rsidR="00D43A46" w:rsidRPr="00D43A46" w:rsidRDefault="00D43A46" w:rsidP="00D43A46">
      <w:pPr>
        <w:pStyle w:val="Corpotesto"/>
        <w:spacing w:before="1"/>
        <w:ind w:left="482" w:right="535"/>
        <w:jc w:val="center"/>
        <w:rPr>
          <w:b/>
          <w:sz w:val="22"/>
          <w:szCs w:val="22"/>
        </w:rPr>
      </w:pPr>
      <w:r w:rsidRPr="00D43A46">
        <w:rPr>
          <w:b/>
          <w:sz w:val="22"/>
          <w:szCs w:val="22"/>
        </w:rPr>
        <w:t>TESI N. 4</w:t>
      </w:r>
    </w:p>
    <w:p w14:paraId="7FF3AB26" w14:textId="77777777" w:rsidR="00D43A46" w:rsidRPr="00D43A46" w:rsidRDefault="00D43A46" w:rsidP="00D43A46">
      <w:pPr>
        <w:pStyle w:val="Corpotesto"/>
        <w:spacing w:before="2"/>
        <w:rPr>
          <w:sz w:val="22"/>
          <w:szCs w:val="22"/>
        </w:rPr>
      </w:pPr>
    </w:p>
    <w:p w14:paraId="41F9CA1D" w14:textId="794D4B7A" w:rsidR="00D43A46" w:rsidRDefault="00D43A46" w:rsidP="00D356AF">
      <w:pPr>
        <w:pStyle w:val="Paragrafoelenco"/>
        <w:numPr>
          <w:ilvl w:val="0"/>
          <w:numId w:val="14"/>
        </w:numPr>
        <w:tabs>
          <w:tab w:val="left" w:pos="426"/>
        </w:tabs>
        <w:spacing w:before="1"/>
        <w:ind w:left="426" w:hanging="426"/>
        <w:rPr>
          <w:b/>
          <w:color w:val="C00000"/>
          <w:sz w:val="32"/>
        </w:rPr>
      </w:pPr>
      <w:r w:rsidRPr="00D356AF">
        <w:rPr>
          <w:b/>
          <w:color w:val="C00000"/>
          <w:spacing w:val="-3"/>
          <w:sz w:val="32"/>
        </w:rPr>
        <w:t xml:space="preserve">Il </w:t>
      </w:r>
      <w:r w:rsidRPr="00D356AF">
        <w:rPr>
          <w:b/>
          <w:color w:val="C00000"/>
          <w:sz w:val="32"/>
        </w:rPr>
        <w:t>Presidente della Repubblica.</w:t>
      </w:r>
    </w:p>
    <w:p w14:paraId="25558D85" w14:textId="544B0B54" w:rsidR="00D356AF" w:rsidRDefault="00D356AF" w:rsidP="00D356AF">
      <w:pPr>
        <w:pStyle w:val="Paragrafoelenco"/>
        <w:tabs>
          <w:tab w:val="left" w:pos="426"/>
        </w:tabs>
        <w:spacing w:before="1"/>
        <w:ind w:left="426" w:hanging="426"/>
        <w:rPr>
          <w:b/>
          <w:color w:val="C00000"/>
          <w:sz w:val="32"/>
        </w:rPr>
      </w:pPr>
    </w:p>
    <w:p w14:paraId="5DFE7AE4" w14:textId="11AE50B6" w:rsidR="00D356AF" w:rsidRDefault="00D356AF" w:rsidP="00D356AF">
      <w:pPr>
        <w:pStyle w:val="Paragrafoelenco"/>
        <w:tabs>
          <w:tab w:val="left" w:pos="426"/>
        </w:tabs>
        <w:spacing w:before="1"/>
        <w:ind w:left="426" w:hanging="426"/>
        <w:rPr>
          <w:b/>
          <w:color w:val="C00000"/>
          <w:sz w:val="32"/>
        </w:rPr>
      </w:pPr>
    </w:p>
    <w:p w14:paraId="675B03F9" w14:textId="77777777" w:rsidR="00D356AF" w:rsidRPr="00D356AF" w:rsidRDefault="00D356AF" w:rsidP="00D356AF">
      <w:pPr>
        <w:pStyle w:val="Paragrafoelenco"/>
        <w:tabs>
          <w:tab w:val="left" w:pos="426"/>
        </w:tabs>
        <w:spacing w:before="1"/>
        <w:ind w:left="426" w:hanging="426"/>
        <w:rPr>
          <w:b/>
          <w:color w:val="C00000"/>
          <w:sz w:val="32"/>
        </w:rPr>
      </w:pPr>
    </w:p>
    <w:p w14:paraId="26CB9760" w14:textId="7CEB4FC9" w:rsidR="00D43A46" w:rsidRDefault="00D43A46" w:rsidP="00D356AF">
      <w:pPr>
        <w:pStyle w:val="Paragrafoelenco"/>
        <w:numPr>
          <w:ilvl w:val="0"/>
          <w:numId w:val="14"/>
        </w:numPr>
        <w:tabs>
          <w:tab w:val="left" w:pos="426"/>
        </w:tabs>
        <w:spacing w:before="7" w:line="247" w:lineRule="auto"/>
        <w:ind w:left="426" w:right="448" w:hanging="426"/>
        <w:rPr>
          <w:b/>
          <w:color w:val="C00000"/>
          <w:sz w:val="32"/>
        </w:rPr>
      </w:pPr>
      <w:r w:rsidRPr="00D356AF">
        <w:rPr>
          <w:b/>
          <w:color w:val="C00000"/>
          <w:spacing w:val="-3"/>
          <w:sz w:val="32"/>
        </w:rPr>
        <w:t xml:space="preserve">Le </w:t>
      </w:r>
      <w:r w:rsidRPr="00D356AF">
        <w:rPr>
          <w:b/>
          <w:color w:val="C00000"/>
          <w:sz w:val="32"/>
        </w:rPr>
        <w:t>indagini preliminari: le principali attività investigative del pubblico ministero e della polizia giudiziaria.</w:t>
      </w:r>
    </w:p>
    <w:p w14:paraId="6A60D4EB" w14:textId="644A8FE7" w:rsidR="00D356AF" w:rsidRDefault="00D356AF" w:rsidP="00D356AF">
      <w:pPr>
        <w:pStyle w:val="Paragrafoelenco"/>
        <w:tabs>
          <w:tab w:val="left" w:pos="426"/>
        </w:tabs>
        <w:spacing w:before="7" w:line="247" w:lineRule="auto"/>
        <w:ind w:left="426" w:right="448" w:hanging="426"/>
        <w:rPr>
          <w:b/>
          <w:color w:val="C00000"/>
          <w:sz w:val="32"/>
        </w:rPr>
      </w:pPr>
    </w:p>
    <w:p w14:paraId="1B7F77B9" w14:textId="0C1859CE" w:rsidR="00D356AF" w:rsidRDefault="00D356AF" w:rsidP="00D356AF">
      <w:pPr>
        <w:pStyle w:val="Paragrafoelenco"/>
        <w:tabs>
          <w:tab w:val="left" w:pos="426"/>
        </w:tabs>
        <w:spacing w:before="7" w:line="247" w:lineRule="auto"/>
        <w:ind w:left="426" w:right="448" w:hanging="426"/>
        <w:rPr>
          <w:b/>
          <w:color w:val="C00000"/>
          <w:sz w:val="32"/>
        </w:rPr>
      </w:pPr>
    </w:p>
    <w:p w14:paraId="1D39F939" w14:textId="77777777" w:rsidR="00D356AF" w:rsidRPr="00D356AF" w:rsidRDefault="00D356AF" w:rsidP="00D356AF">
      <w:pPr>
        <w:pStyle w:val="Paragrafoelenco"/>
        <w:tabs>
          <w:tab w:val="left" w:pos="426"/>
        </w:tabs>
        <w:spacing w:before="7" w:line="247" w:lineRule="auto"/>
        <w:ind w:left="426" w:right="448" w:hanging="426"/>
        <w:rPr>
          <w:b/>
          <w:color w:val="C00000"/>
          <w:sz w:val="32"/>
        </w:rPr>
      </w:pPr>
    </w:p>
    <w:p w14:paraId="6B7AF35F" w14:textId="4F09DCBD" w:rsidR="00D43A46" w:rsidRDefault="00D43A46" w:rsidP="00D356AF">
      <w:pPr>
        <w:pStyle w:val="Paragrafoelenco"/>
        <w:numPr>
          <w:ilvl w:val="0"/>
          <w:numId w:val="14"/>
        </w:numPr>
        <w:tabs>
          <w:tab w:val="left" w:pos="426"/>
        </w:tabs>
        <w:spacing w:line="247" w:lineRule="auto"/>
        <w:ind w:left="426" w:right="448" w:hanging="426"/>
        <w:rPr>
          <w:b/>
          <w:color w:val="C00000"/>
          <w:sz w:val="32"/>
        </w:rPr>
      </w:pPr>
      <w:r w:rsidRPr="00D356AF">
        <w:rPr>
          <w:b/>
          <w:color w:val="C00000"/>
          <w:spacing w:val="-3"/>
          <w:sz w:val="32"/>
        </w:rPr>
        <w:t xml:space="preserve">Le </w:t>
      </w:r>
      <w:r w:rsidRPr="00D356AF">
        <w:rPr>
          <w:b/>
          <w:color w:val="C00000"/>
          <w:sz w:val="32"/>
        </w:rPr>
        <w:t>entrate tributarie (imposte, tasse, contributi), il principio di territorialità dell’imposta, l’efficacia nel tempo della norma</w:t>
      </w:r>
      <w:r w:rsidRPr="00D356AF">
        <w:rPr>
          <w:b/>
          <w:color w:val="C00000"/>
          <w:spacing w:val="-4"/>
          <w:sz w:val="32"/>
        </w:rPr>
        <w:t xml:space="preserve"> </w:t>
      </w:r>
      <w:r w:rsidRPr="00D356AF">
        <w:rPr>
          <w:b/>
          <w:color w:val="C00000"/>
          <w:sz w:val="32"/>
        </w:rPr>
        <w:t>tributaria.</w:t>
      </w:r>
    </w:p>
    <w:p w14:paraId="48662C94" w14:textId="28B3AC71" w:rsidR="00D356AF" w:rsidRDefault="00D356AF" w:rsidP="00D356AF">
      <w:pPr>
        <w:pStyle w:val="Paragrafoelenco"/>
        <w:tabs>
          <w:tab w:val="left" w:pos="426"/>
        </w:tabs>
        <w:spacing w:line="247" w:lineRule="auto"/>
        <w:ind w:left="426" w:right="448" w:hanging="426"/>
        <w:rPr>
          <w:b/>
          <w:color w:val="C00000"/>
          <w:sz w:val="32"/>
        </w:rPr>
      </w:pPr>
    </w:p>
    <w:p w14:paraId="0FEB4618" w14:textId="0D8604FC" w:rsidR="00D356AF" w:rsidRDefault="00D356AF" w:rsidP="00D356AF">
      <w:pPr>
        <w:pStyle w:val="Paragrafoelenco"/>
        <w:tabs>
          <w:tab w:val="left" w:pos="426"/>
        </w:tabs>
        <w:spacing w:line="247" w:lineRule="auto"/>
        <w:ind w:left="426" w:right="448" w:hanging="426"/>
        <w:rPr>
          <w:b/>
          <w:color w:val="C00000"/>
          <w:sz w:val="32"/>
        </w:rPr>
      </w:pPr>
    </w:p>
    <w:p w14:paraId="6979FEE0" w14:textId="77777777" w:rsidR="00D356AF" w:rsidRPr="00D356AF" w:rsidRDefault="00D356AF" w:rsidP="00D356AF">
      <w:pPr>
        <w:pStyle w:val="Paragrafoelenco"/>
        <w:tabs>
          <w:tab w:val="left" w:pos="426"/>
        </w:tabs>
        <w:spacing w:line="247" w:lineRule="auto"/>
        <w:ind w:left="426" w:right="448" w:hanging="426"/>
        <w:rPr>
          <w:b/>
          <w:color w:val="C00000"/>
          <w:sz w:val="32"/>
        </w:rPr>
      </w:pPr>
    </w:p>
    <w:p w14:paraId="66D777E0" w14:textId="41C233C4" w:rsidR="00D43A46" w:rsidRDefault="00D43A46" w:rsidP="00D356AF">
      <w:pPr>
        <w:pStyle w:val="Paragrafoelenco"/>
        <w:numPr>
          <w:ilvl w:val="0"/>
          <w:numId w:val="14"/>
        </w:numPr>
        <w:tabs>
          <w:tab w:val="left" w:pos="426"/>
        </w:tabs>
        <w:spacing w:line="247" w:lineRule="auto"/>
        <w:ind w:left="426" w:right="449" w:hanging="426"/>
        <w:rPr>
          <w:b/>
          <w:color w:val="C00000"/>
          <w:sz w:val="32"/>
        </w:rPr>
      </w:pPr>
      <w:r w:rsidRPr="00D356AF">
        <w:rPr>
          <w:b/>
          <w:color w:val="C00000"/>
          <w:sz w:val="32"/>
        </w:rPr>
        <w:t>L’attività della Guardia di Finanza in materia di prevenzione e contrasto al finanziamento del terrorismo.</w:t>
      </w:r>
    </w:p>
    <w:p w14:paraId="5248C4C3" w14:textId="647A5096" w:rsidR="00D356AF" w:rsidRDefault="00D356AF" w:rsidP="00D356AF">
      <w:pPr>
        <w:pStyle w:val="Paragrafoelenco"/>
        <w:tabs>
          <w:tab w:val="left" w:pos="426"/>
        </w:tabs>
        <w:spacing w:line="247" w:lineRule="auto"/>
        <w:ind w:left="426" w:right="449" w:hanging="426"/>
        <w:rPr>
          <w:b/>
          <w:color w:val="C00000"/>
          <w:sz w:val="32"/>
        </w:rPr>
      </w:pPr>
    </w:p>
    <w:p w14:paraId="3D18003F" w14:textId="77777777" w:rsidR="00D356AF" w:rsidRPr="00C4148D" w:rsidRDefault="00D356AF" w:rsidP="00D356AF">
      <w:pPr>
        <w:rPr>
          <w:sz w:val="24"/>
          <w:szCs w:val="24"/>
        </w:rPr>
      </w:pPr>
      <w:r w:rsidRPr="00C4148D">
        <w:rPr>
          <w:sz w:val="24"/>
          <w:szCs w:val="24"/>
        </w:rPr>
        <w:t>La  Guardia  di  Finanza  concorre  e  fornisce  il  proprio  contributo  all'apparato  di prevenzione ed investigazione antiterrorismo che, sotto l’egida del Ministero dell’Interno, gravita principalmente sulle due Forze di Polizia a competenza generale.</w:t>
      </w:r>
    </w:p>
    <w:p w14:paraId="717D0E95" w14:textId="77777777" w:rsidR="00D356AF" w:rsidRPr="00C4148D" w:rsidRDefault="00D356AF" w:rsidP="00D356AF">
      <w:pPr>
        <w:rPr>
          <w:sz w:val="24"/>
          <w:szCs w:val="24"/>
        </w:rPr>
      </w:pPr>
      <w:bookmarkStart w:id="0" w:name="_GoBack"/>
      <w:bookmarkEnd w:id="0"/>
      <w:r w:rsidRPr="00C4148D">
        <w:rPr>
          <w:sz w:val="24"/>
          <w:szCs w:val="24"/>
        </w:rPr>
        <w:t>Il supporto si concretizza nello sviluppo di indagini mirate sui flussi finanziari che “alimentano” gli investimenti a sostegno di associazioni criminali nazionali ed internazionali, in ragione dei compiti di polizia economico-finanziaria di cui al D.Lgs. n. 68/2001.</w:t>
      </w:r>
    </w:p>
    <w:p w14:paraId="169F489C" w14:textId="77777777" w:rsidR="00D356AF" w:rsidRPr="00C4148D" w:rsidRDefault="00D356AF" w:rsidP="00D356AF">
      <w:pPr>
        <w:rPr>
          <w:sz w:val="24"/>
          <w:szCs w:val="24"/>
        </w:rPr>
      </w:pPr>
      <w:r w:rsidRPr="00C4148D">
        <w:rPr>
          <w:sz w:val="24"/>
          <w:szCs w:val="24"/>
        </w:rPr>
        <w:t>In tale contesto il Corpo svolge sia attività di repressione, sia un’azione di prevenzione: tant’è vero che i Reparti del Corpo, oltre alle tradizionali indagini di polizia giudiziaria svolte  d’iniziativa  e  su  delega  delle  Procure  Distrettuali,  approfondiscono  in  via preventiva i flussi finanziari che possono rafforzare questi gruppi criminali la cui ricostruzione può comportare specifiche investigazioni.</w:t>
      </w:r>
    </w:p>
    <w:p w14:paraId="684B8DB8" w14:textId="77777777" w:rsidR="00D356AF" w:rsidRPr="00C4148D" w:rsidRDefault="00D356AF" w:rsidP="00D356AF">
      <w:pPr>
        <w:rPr>
          <w:sz w:val="24"/>
          <w:szCs w:val="24"/>
        </w:rPr>
      </w:pPr>
      <w:r w:rsidRPr="00C4148D">
        <w:rPr>
          <w:sz w:val="24"/>
          <w:szCs w:val="24"/>
        </w:rPr>
        <w:t>In particolare, tale approfondimento si esplica tramite lo sviluppo delle segnalazioni di operazioni  sospette  (S.O.S.),  generate  dal  sistema  finanziario  e  da  altri  soggetti sottoposti agli speciali obblighi (professionisti, money transfer, compro oro, ecc.), l’effettuazione di ispezioni presso gli stessi operatori nonché l’esecuzione delle misure di congelamento nei confronti degli indiziati di appartenere ad organizzazioni terroristiche ed inseriti nelle cc.dd. black list diramate dalle Nazioni Unite e dall’Unione Europea.</w:t>
      </w:r>
    </w:p>
    <w:p w14:paraId="5BC3BD22" w14:textId="77777777" w:rsidR="00D356AF" w:rsidRPr="00C4148D" w:rsidRDefault="00D356AF" w:rsidP="00D356AF">
      <w:pPr>
        <w:rPr>
          <w:sz w:val="24"/>
          <w:szCs w:val="24"/>
        </w:rPr>
      </w:pPr>
      <w:r w:rsidRPr="00C4148D">
        <w:rPr>
          <w:sz w:val="24"/>
          <w:szCs w:val="24"/>
        </w:rPr>
        <w:t>Nel dettaglio i numeri confermano il rafforzamento del monitoraggio dei flussi di denaro potenzialmente a rischio; infatti, nel primo semestre di quest’anno sono state 597 le S.O.S. analizzate dal Corpo rispetto alle 579 dell’intero anno 2015.</w:t>
      </w:r>
    </w:p>
    <w:p w14:paraId="2FFF12F8" w14:textId="77777777" w:rsidR="00D356AF" w:rsidRPr="00C4148D" w:rsidRDefault="00D356AF" w:rsidP="00D356AF">
      <w:pPr>
        <w:rPr>
          <w:sz w:val="24"/>
          <w:szCs w:val="24"/>
        </w:rPr>
      </w:pPr>
      <w:r w:rsidRPr="00C4148D">
        <w:rPr>
          <w:sz w:val="24"/>
          <w:szCs w:val="24"/>
        </w:rPr>
        <w:lastRenderedPageBreak/>
        <w:t>Inoltre, la Guardia di Finanza:</w:t>
      </w:r>
    </w:p>
    <w:p w14:paraId="556B665C" w14:textId="77777777" w:rsidR="00D356AF" w:rsidRPr="00C4148D" w:rsidRDefault="00D356AF" w:rsidP="00D356AF">
      <w:pPr>
        <w:pStyle w:val="Paragrafoelenco"/>
        <w:widowControl/>
        <w:numPr>
          <w:ilvl w:val="0"/>
          <w:numId w:val="20"/>
        </w:numPr>
        <w:autoSpaceDE/>
        <w:autoSpaceDN/>
        <w:rPr>
          <w:sz w:val="24"/>
          <w:szCs w:val="24"/>
        </w:rPr>
      </w:pPr>
      <w:r w:rsidRPr="00C4148D">
        <w:rPr>
          <w:sz w:val="24"/>
          <w:szCs w:val="24"/>
        </w:rPr>
        <w:t>partecipa  attivamente  ai  canali  di  cooperazione  internazionale,  deputati all’interscambio informativo di polizia e di analisi nel settore del terrorismo e del suo finanziamento;</w:t>
      </w:r>
    </w:p>
    <w:p w14:paraId="1442B1B7" w14:textId="77777777" w:rsidR="00D356AF" w:rsidRPr="00C4148D" w:rsidRDefault="00D356AF" w:rsidP="00D356AF">
      <w:pPr>
        <w:pStyle w:val="Paragrafoelenco"/>
        <w:widowControl/>
        <w:numPr>
          <w:ilvl w:val="0"/>
          <w:numId w:val="20"/>
        </w:numPr>
        <w:autoSpaceDE/>
        <w:autoSpaceDN/>
        <w:rPr>
          <w:sz w:val="24"/>
          <w:szCs w:val="24"/>
        </w:rPr>
      </w:pPr>
      <w:r w:rsidRPr="00C4148D">
        <w:rPr>
          <w:sz w:val="24"/>
          <w:szCs w:val="24"/>
        </w:rPr>
        <w:t>prende parte ai principali fori internazionali ed alle iniziative assunte in ambito GAFI (Gruppo d’Azione Finanziaria Internazionale), UNODC (Ufficio delle Nazioni Unite per il controllo della droga e la prevenzione del crimine) e Organismi comunitari;</w:t>
      </w:r>
    </w:p>
    <w:p w14:paraId="5DA8683C" w14:textId="77777777" w:rsidR="00D356AF" w:rsidRPr="00C4148D" w:rsidRDefault="00D356AF" w:rsidP="00D356AF">
      <w:pPr>
        <w:pStyle w:val="Paragrafoelenco"/>
        <w:widowControl/>
        <w:numPr>
          <w:ilvl w:val="0"/>
          <w:numId w:val="20"/>
        </w:numPr>
        <w:autoSpaceDE/>
        <w:autoSpaceDN/>
        <w:rPr>
          <w:sz w:val="24"/>
          <w:szCs w:val="24"/>
        </w:rPr>
      </w:pPr>
      <w:r w:rsidRPr="00C4148D">
        <w:rPr>
          <w:sz w:val="24"/>
          <w:szCs w:val="24"/>
        </w:rPr>
        <w:t>sostiene l’azione del Ministero degli Affari Esteri e della Cooperazione Internazionale nella partecipazione al Gruppo Internazionale “Coalizione Anti-Isis”.</w:t>
      </w:r>
    </w:p>
    <w:p w14:paraId="20B3ACD3" w14:textId="77777777" w:rsidR="00D356AF" w:rsidRPr="00C4148D" w:rsidRDefault="00D356AF" w:rsidP="00D356AF">
      <w:pPr>
        <w:rPr>
          <w:sz w:val="24"/>
          <w:szCs w:val="24"/>
        </w:rPr>
      </w:pPr>
      <w:r w:rsidRPr="00C4148D">
        <w:rPr>
          <w:sz w:val="24"/>
          <w:szCs w:val="24"/>
        </w:rPr>
        <w:t xml:space="preserve"> </w:t>
      </w:r>
    </w:p>
    <w:p w14:paraId="39BE079D" w14:textId="77777777" w:rsidR="00D356AF" w:rsidRPr="00C4148D" w:rsidRDefault="00D356AF" w:rsidP="00D356AF">
      <w:pPr>
        <w:rPr>
          <w:sz w:val="24"/>
          <w:szCs w:val="24"/>
        </w:rPr>
      </w:pPr>
      <w:r w:rsidRPr="00C4148D">
        <w:rPr>
          <w:b/>
          <w:sz w:val="24"/>
          <w:szCs w:val="24"/>
        </w:rPr>
        <w:t>Principali novità recentemente introdotte.</w:t>
      </w:r>
    </w:p>
    <w:p w14:paraId="34A848B7" w14:textId="77777777" w:rsidR="00D356AF" w:rsidRPr="00C4148D" w:rsidRDefault="00D356AF" w:rsidP="00D356AF">
      <w:pPr>
        <w:rPr>
          <w:sz w:val="24"/>
          <w:szCs w:val="24"/>
        </w:rPr>
      </w:pPr>
      <w:r w:rsidRPr="00C4148D">
        <w:rPr>
          <w:sz w:val="24"/>
          <w:szCs w:val="24"/>
        </w:rPr>
        <w:t>In considerazione del livello di attenzione nei confronti della minaccia terroristica, è stato previsto:</w:t>
      </w:r>
    </w:p>
    <w:p w14:paraId="36FA7271" w14:textId="77777777" w:rsidR="00D356AF" w:rsidRPr="00C4148D" w:rsidRDefault="00D356AF" w:rsidP="00D356AF">
      <w:pPr>
        <w:rPr>
          <w:sz w:val="24"/>
          <w:szCs w:val="24"/>
        </w:rPr>
      </w:pPr>
    </w:p>
    <w:p w14:paraId="41052A59" w14:textId="77777777" w:rsidR="00D356AF" w:rsidRPr="00462322" w:rsidRDefault="00D356AF" w:rsidP="00D356AF">
      <w:pPr>
        <w:pStyle w:val="Paragrafoelenco"/>
        <w:widowControl/>
        <w:numPr>
          <w:ilvl w:val="0"/>
          <w:numId w:val="21"/>
        </w:numPr>
        <w:autoSpaceDE/>
        <w:autoSpaceDN/>
        <w:rPr>
          <w:sz w:val="24"/>
          <w:szCs w:val="24"/>
        </w:rPr>
      </w:pPr>
      <w:r w:rsidRPr="00462322">
        <w:rPr>
          <w:sz w:val="24"/>
          <w:szCs w:val="24"/>
        </w:rPr>
        <w:t xml:space="preserve">in seno al II Reparto – Coordinamento Informativo e Relazioni Internazionali del Comando Generale, la costituzione di una “cabina di regia” per promuovere e coordinare i flussi informativi all’interno della Guardia di Finanza e, quindi, orientare in modo proficuo l’attività investigativa nel settore. La nuova struttura fornirà, inoltre, la   qualificata   partecipazione   al   </w:t>
      </w:r>
      <w:r w:rsidRPr="00462322">
        <w:rPr>
          <w:b/>
          <w:sz w:val="24"/>
          <w:szCs w:val="24"/>
        </w:rPr>
        <w:t>C.A.S.A.</w:t>
      </w:r>
      <w:r w:rsidRPr="00462322">
        <w:rPr>
          <w:sz w:val="24"/>
          <w:szCs w:val="24"/>
        </w:rPr>
        <w:t xml:space="preserve">    (Comitato   di   Analisi   Strategica Antiterrorismo)  presso  il  Ministero  dell’Interno  nonché  al  </w:t>
      </w:r>
      <w:r w:rsidRPr="00462322">
        <w:rPr>
          <w:b/>
          <w:sz w:val="24"/>
          <w:szCs w:val="24"/>
        </w:rPr>
        <w:t>C.S.F.</w:t>
      </w:r>
      <w:r w:rsidRPr="00462322">
        <w:rPr>
          <w:sz w:val="24"/>
          <w:szCs w:val="24"/>
        </w:rPr>
        <w:t xml:space="preserve">  (Comitato  di Sicurezza Finanziaria) presso il Ministero dell’Economia e delle Finanze;</w:t>
      </w:r>
    </w:p>
    <w:p w14:paraId="7E36753D" w14:textId="77777777" w:rsidR="00D356AF" w:rsidRDefault="00D356AF" w:rsidP="00D356AF">
      <w:pPr>
        <w:pStyle w:val="Paragrafoelenco"/>
        <w:widowControl/>
        <w:numPr>
          <w:ilvl w:val="0"/>
          <w:numId w:val="21"/>
        </w:numPr>
        <w:autoSpaceDE/>
        <w:autoSpaceDN/>
        <w:rPr>
          <w:sz w:val="24"/>
          <w:szCs w:val="24"/>
        </w:rPr>
      </w:pPr>
      <w:r w:rsidRPr="00462322">
        <w:rPr>
          <w:i/>
          <w:sz w:val="24"/>
          <w:szCs w:val="24"/>
          <w:u w:val="single"/>
        </w:rPr>
        <w:t>l’istituzione, nell’ambito del Nucleo Speciale Polizia Valutaria</w:t>
      </w:r>
      <w:r w:rsidRPr="00462322">
        <w:rPr>
          <w:sz w:val="24"/>
          <w:szCs w:val="24"/>
        </w:rPr>
        <w:t xml:space="preserve">, del </w:t>
      </w:r>
      <w:r w:rsidRPr="00462322">
        <w:rPr>
          <w:b/>
          <w:sz w:val="24"/>
          <w:szCs w:val="24"/>
        </w:rPr>
        <w:t xml:space="preserve">G.I.F.T. </w:t>
      </w:r>
      <w:r w:rsidRPr="00462322">
        <w:rPr>
          <w:sz w:val="24"/>
          <w:szCs w:val="24"/>
        </w:rPr>
        <w:t>(</w:t>
      </w:r>
      <w:r w:rsidRPr="00462322">
        <w:rPr>
          <w:i/>
          <w:sz w:val="24"/>
          <w:szCs w:val="24"/>
        </w:rPr>
        <w:t>Gruppo Investigativo sul Finanziamento al Terrorismo</w:t>
      </w:r>
      <w:r w:rsidRPr="00462322">
        <w:rPr>
          <w:sz w:val="24"/>
          <w:szCs w:val="24"/>
        </w:rPr>
        <w:t xml:space="preserve">). </w:t>
      </w:r>
    </w:p>
    <w:p w14:paraId="0A3CAE5C" w14:textId="77777777" w:rsidR="00D356AF" w:rsidRPr="00462322" w:rsidRDefault="00D356AF" w:rsidP="00D356AF">
      <w:pPr>
        <w:pStyle w:val="Paragrafoelenco"/>
        <w:ind w:left="720" w:firstLine="0"/>
        <w:rPr>
          <w:sz w:val="24"/>
          <w:szCs w:val="24"/>
        </w:rPr>
      </w:pPr>
      <w:r w:rsidRPr="00462322">
        <w:rPr>
          <w:sz w:val="24"/>
          <w:szCs w:val="24"/>
        </w:rPr>
        <w:t>Questa nuova Unità - affidata ad un Colonnello e composta da personale altamente specializzato, con esperienza operativa in materia di analisi delle operazioni sospette - avrà il compito di approfondire le movimentazioni finanziarie considerate a rischio di terrorismo, mettendo a sistema le molteplici fonti informative inoltrate dalle Financial Intelligence Unit estere e dall’U.I.F. nazionale nonché le altre informazioni originate dalla “cabina di regia” del II Reparto del Comando Generale.</w:t>
      </w:r>
    </w:p>
    <w:p w14:paraId="54F9A303" w14:textId="77777777" w:rsidR="00D356AF" w:rsidRPr="00C4148D" w:rsidRDefault="00D356AF" w:rsidP="00D356AF">
      <w:pPr>
        <w:rPr>
          <w:sz w:val="24"/>
          <w:szCs w:val="24"/>
        </w:rPr>
      </w:pPr>
    </w:p>
    <w:p w14:paraId="07EF8EA6" w14:textId="77777777" w:rsidR="00D356AF" w:rsidRPr="00C4148D" w:rsidRDefault="00D356AF" w:rsidP="00D356AF">
      <w:pPr>
        <w:rPr>
          <w:sz w:val="24"/>
          <w:szCs w:val="24"/>
        </w:rPr>
      </w:pPr>
      <w:r w:rsidRPr="00C4148D">
        <w:rPr>
          <w:sz w:val="24"/>
          <w:szCs w:val="24"/>
        </w:rPr>
        <w:t>La stessa articolazione sarà, inoltre, referente della Direzione Nazionale Antimafia e Antiterrorismo (DNAA), con la quale il Corpo, lo scorso ottobre, ha siglato un protocollo d’intesa che consolida le sinergie operative nel settore.</w:t>
      </w:r>
    </w:p>
    <w:p w14:paraId="0C4020A5" w14:textId="77777777" w:rsidR="00D356AF" w:rsidRPr="00C4148D" w:rsidRDefault="00D356AF" w:rsidP="00D356AF">
      <w:pPr>
        <w:rPr>
          <w:sz w:val="24"/>
          <w:szCs w:val="24"/>
        </w:rPr>
      </w:pPr>
    </w:p>
    <w:p w14:paraId="1330FF1C" w14:textId="77777777" w:rsidR="00D356AF" w:rsidRPr="00C4148D" w:rsidRDefault="00D356AF" w:rsidP="00D356AF">
      <w:pPr>
        <w:rPr>
          <w:sz w:val="24"/>
          <w:szCs w:val="24"/>
        </w:rPr>
      </w:pPr>
      <w:r w:rsidRPr="00C4148D">
        <w:rPr>
          <w:sz w:val="24"/>
          <w:szCs w:val="24"/>
        </w:rPr>
        <w:t>Tale memorandum assicura la tempestiva analisi delle informazioni contenute nelle segnalazioni  di  operazioni  sospette,  in  modo  tale  che  la  stessa  DNAA  possa effettuare il coordinamento dei successivi sviluppi investigativi per le indagini in materia di terrorismo;</w:t>
      </w:r>
    </w:p>
    <w:p w14:paraId="59B78C3E" w14:textId="77777777" w:rsidR="00D356AF" w:rsidRPr="00C4148D" w:rsidRDefault="00D356AF" w:rsidP="00D356AF">
      <w:pPr>
        <w:rPr>
          <w:sz w:val="24"/>
          <w:szCs w:val="24"/>
        </w:rPr>
      </w:pPr>
    </w:p>
    <w:p w14:paraId="718C13C4" w14:textId="77777777" w:rsidR="00D356AF" w:rsidRDefault="00D356AF" w:rsidP="00D356AF">
      <w:pPr>
        <w:rPr>
          <w:sz w:val="24"/>
          <w:szCs w:val="24"/>
        </w:rPr>
      </w:pPr>
      <w:r w:rsidRPr="00C4148D">
        <w:rPr>
          <w:sz w:val="24"/>
          <w:szCs w:val="24"/>
        </w:rPr>
        <w:t>il mirato scambio informativo - anche riguardante elementi tratti dalle segnalazioni di operazioni sospette - con le Agenzie di Informazione e Sicurezza e le altre Forze di Polizia che compongono il Comitato di Analisi Strategica Antiterrorismo.</w:t>
      </w:r>
    </w:p>
    <w:p w14:paraId="00A5A0A7" w14:textId="77777777" w:rsidR="00D356AF" w:rsidRPr="00462322" w:rsidRDefault="00D356AF" w:rsidP="00D356AF">
      <w:pPr>
        <w:rPr>
          <w:b/>
          <w:sz w:val="24"/>
          <w:szCs w:val="24"/>
        </w:rPr>
      </w:pPr>
      <w:r w:rsidRPr="00462322">
        <w:rPr>
          <w:b/>
          <w:sz w:val="24"/>
          <w:szCs w:val="24"/>
        </w:rPr>
        <w:t>Contrasto al finanziamento del terrorismo e all'attività dei Paesi che minacciano la pace e la sicurezza internazionale</w:t>
      </w:r>
    </w:p>
    <w:p w14:paraId="3CE65416" w14:textId="77777777" w:rsidR="00D356AF" w:rsidRPr="00462322" w:rsidRDefault="00D356AF" w:rsidP="00D356AF">
      <w:pPr>
        <w:rPr>
          <w:sz w:val="24"/>
          <w:szCs w:val="24"/>
        </w:rPr>
      </w:pPr>
      <w:r w:rsidRPr="00462322">
        <w:rPr>
          <w:sz w:val="24"/>
          <w:szCs w:val="24"/>
        </w:rPr>
        <w:lastRenderedPageBreak/>
        <w:t>Il sistema internazionale di prevenzione e contrasto al finanziamento del terrorismo e all'attività dei Paesi che minacciano la pace e la sicurezza internazionale poggia sostanzialmente sull'applicazione di misure restrittive di "congelamento" dei fondi e delle risorse economiche detenute da persone fisiche e giuridiche, gruppi ed entità specificamente individuati dalle Nazioni Unite e dall'Unione Europea (soggetti "designati"); tali misure, impiegate anche per contrastare l'attività dei Paesi che minacciano la pace e la sicurezza internazionale, trovano fondamento normativo nel d.lgs. 109/2007.</w:t>
      </w:r>
    </w:p>
    <w:p w14:paraId="5D786CA7" w14:textId="77777777" w:rsidR="00D356AF" w:rsidRPr="00462322" w:rsidRDefault="00D356AF" w:rsidP="00D356AF">
      <w:pPr>
        <w:rPr>
          <w:sz w:val="24"/>
          <w:szCs w:val="24"/>
        </w:rPr>
      </w:pPr>
      <w:r w:rsidRPr="00462322">
        <w:rPr>
          <w:sz w:val="24"/>
          <w:szCs w:val="24"/>
        </w:rPr>
        <w:t>In tale ambito, i soggetti destinatari degli obblighi normativi sono tenuti ad assolvere i seguenti adempimenti:</w:t>
      </w:r>
    </w:p>
    <w:p w14:paraId="7B004421" w14:textId="77777777" w:rsidR="00D356AF" w:rsidRPr="00462322" w:rsidRDefault="00D356AF" w:rsidP="00D356AF">
      <w:pPr>
        <w:pStyle w:val="Paragrafoelenco"/>
        <w:widowControl/>
        <w:numPr>
          <w:ilvl w:val="0"/>
          <w:numId w:val="22"/>
        </w:numPr>
        <w:autoSpaceDE/>
        <w:autoSpaceDN/>
        <w:rPr>
          <w:sz w:val="24"/>
          <w:szCs w:val="24"/>
        </w:rPr>
      </w:pPr>
      <w:r w:rsidRPr="00462322">
        <w:rPr>
          <w:sz w:val="24"/>
          <w:szCs w:val="24"/>
        </w:rPr>
        <w:t>comunicare alla UIF, entro 30 giorni dalla data di entrata in vigore dei regolamenti comunitari, delle decisioni degli organismi internazionali e dell'Unione europea (o, se successiva, dalla data di detenzione dei fondi e delle risorse economiche), le misure di congelamento applicate ai soggetti designati, indicando i nominativi coinvolti, l'ammontare e la natura dei fondi o delle risorse economiche (art. 7, comma 1); relativamente a queste ultime, la comunicazione deve essere effettuata anche al Nucleo speciale polizia valutaria della Guardia di Finanza (art. 7, comma 3);</w:t>
      </w:r>
    </w:p>
    <w:p w14:paraId="5442AC7C" w14:textId="77777777" w:rsidR="00D356AF" w:rsidRPr="00462322" w:rsidRDefault="00D356AF" w:rsidP="00D356AF">
      <w:pPr>
        <w:pStyle w:val="Paragrafoelenco"/>
        <w:widowControl/>
        <w:numPr>
          <w:ilvl w:val="0"/>
          <w:numId w:val="22"/>
        </w:numPr>
        <w:autoSpaceDE/>
        <w:autoSpaceDN/>
        <w:rPr>
          <w:sz w:val="24"/>
          <w:szCs w:val="24"/>
        </w:rPr>
      </w:pPr>
      <w:r w:rsidRPr="00462322">
        <w:rPr>
          <w:sz w:val="24"/>
          <w:szCs w:val="24"/>
        </w:rPr>
        <w:t>comunicare alla UIF i dati relativi a operazioni o rapporti, nonché ogni altra informazione disponibile riconducibili ai soggetti designati ovvero a quelli in via di designazione, anche sulla base delle indicazioni fornite dal Comitato di Sicurezza Finanziaria (art. 7, comma 2).</w:t>
      </w:r>
    </w:p>
    <w:p w14:paraId="1CDFECB0" w14:textId="77777777" w:rsidR="00D356AF" w:rsidRDefault="00D356AF" w:rsidP="00D356AF">
      <w:pPr>
        <w:rPr>
          <w:sz w:val="24"/>
          <w:szCs w:val="24"/>
        </w:rPr>
      </w:pPr>
    </w:p>
    <w:p w14:paraId="5587D508" w14:textId="77777777" w:rsidR="00D356AF" w:rsidRPr="00462322" w:rsidRDefault="00D356AF" w:rsidP="00D356AF">
      <w:pPr>
        <w:rPr>
          <w:sz w:val="24"/>
          <w:szCs w:val="24"/>
        </w:rPr>
      </w:pPr>
      <w:r w:rsidRPr="00462322">
        <w:rPr>
          <w:sz w:val="24"/>
          <w:szCs w:val="24"/>
        </w:rPr>
        <w:t>Al fine di agevolare l’applicazione delle misure di congelamento, il d.lgs. 109/2007 fornisce le seguenti definizioni normative:</w:t>
      </w:r>
    </w:p>
    <w:p w14:paraId="624EAEE6" w14:textId="77777777" w:rsidR="00D356AF" w:rsidRPr="00462322" w:rsidRDefault="00D356AF" w:rsidP="00D356AF">
      <w:pPr>
        <w:pStyle w:val="Paragrafoelenco"/>
        <w:widowControl/>
        <w:numPr>
          <w:ilvl w:val="0"/>
          <w:numId w:val="23"/>
        </w:numPr>
        <w:autoSpaceDE/>
        <w:autoSpaceDN/>
        <w:rPr>
          <w:sz w:val="24"/>
          <w:szCs w:val="24"/>
        </w:rPr>
      </w:pPr>
      <w:r w:rsidRPr="00462322">
        <w:rPr>
          <w:b/>
          <w:sz w:val="24"/>
          <w:szCs w:val="24"/>
        </w:rPr>
        <w:t>fondi</w:t>
      </w:r>
      <w:r w:rsidRPr="00462322">
        <w:rPr>
          <w:sz w:val="24"/>
          <w:szCs w:val="24"/>
        </w:rPr>
        <w:t>: attività ed utilità finanziarie di qualsiasi natura, possedute anche per interposta persona fisica o giuridica, tra cui rientrano, a titolo esemplificativo: i contanti, gli assegni, i crediti pecuniari, le cambiali, gli ordini di pagamento e altri strumenti di pagamento; i depositi presso enti finanziari o altri soggetti, i saldi sui conti, i crediti e le obbligazioni di qualsiasi natura; i titoli negoziabili a livello pubblico e privato nonché gli strumenti finanziari come definiti nell'art. 1 comma 2 del TUF; gli interessi, i dividendi o altri redditi ed incrementi di valore generati dalle attività; le polizze assicurative concernenti i rami vita di cui all'articolo 2, comma 1, del d.lgs. 209/2005 (art. 1, comma 1, lett. f);</w:t>
      </w:r>
    </w:p>
    <w:p w14:paraId="7F9897E0" w14:textId="77777777" w:rsidR="00D356AF" w:rsidRPr="00462322" w:rsidRDefault="00D356AF" w:rsidP="00D356AF">
      <w:pPr>
        <w:pStyle w:val="Paragrafoelenco"/>
        <w:widowControl/>
        <w:numPr>
          <w:ilvl w:val="0"/>
          <w:numId w:val="23"/>
        </w:numPr>
        <w:autoSpaceDE/>
        <w:autoSpaceDN/>
        <w:rPr>
          <w:sz w:val="24"/>
          <w:szCs w:val="24"/>
        </w:rPr>
      </w:pPr>
      <w:r w:rsidRPr="00462322">
        <w:rPr>
          <w:b/>
          <w:sz w:val="24"/>
          <w:szCs w:val="24"/>
        </w:rPr>
        <w:t>congelamento di fondi</w:t>
      </w:r>
      <w:r w:rsidRPr="00462322">
        <w:rPr>
          <w:sz w:val="24"/>
          <w:szCs w:val="24"/>
        </w:rPr>
        <w:t>: divieto di movimentazione, trasferimento, modifica, utilizzo o gestione dei fondi o di accesso ad essi, così da modificarne il volume, l'importo, la collocazione, la proprietà, il possesso, la natura, la destinazione o qualsiasi altro cambiamento che consente l'uso degli stessi, compresa la gestione di portafoglio (art. 1, comma 1, lett. b);</w:t>
      </w:r>
    </w:p>
    <w:p w14:paraId="1C0762EA" w14:textId="77777777" w:rsidR="00D356AF" w:rsidRPr="00462322" w:rsidRDefault="00D356AF" w:rsidP="00D356AF">
      <w:pPr>
        <w:pStyle w:val="Paragrafoelenco"/>
        <w:widowControl/>
        <w:numPr>
          <w:ilvl w:val="0"/>
          <w:numId w:val="23"/>
        </w:numPr>
        <w:autoSpaceDE/>
        <w:autoSpaceDN/>
        <w:rPr>
          <w:sz w:val="24"/>
          <w:szCs w:val="24"/>
        </w:rPr>
      </w:pPr>
      <w:r w:rsidRPr="00462322">
        <w:rPr>
          <w:b/>
          <w:sz w:val="24"/>
          <w:szCs w:val="24"/>
        </w:rPr>
        <w:t>risorse economiche</w:t>
      </w:r>
      <w:r w:rsidRPr="00462322">
        <w:rPr>
          <w:sz w:val="24"/>
          <w:szCs w:val="24"/>
        </w:rPr>
        <w:t>: tutte le altre attività diverse dai fondi (materiali o immateriali, mobili o immobili), ma che possono comunque essere utilizzate per ottenere fondi, beni o servizi, possedute, detenute o controllate, anche parzialmente, direttamente o indirettamente, ovvero per interposta persona fisica o giuridica, da parte di soggetti designati, ovvero da parte di persone fisiche o giuridiche che agiscono per conto o sotto la direzione di questi ultimi (art. 1, comma 1, lett. i);</w:t>
      </w:r>
    </w:p>
    <w:p w14:paraId="626A6C45" w14:textId="77777777" w:rsidR="00D356AF" w:rsidRPr="00462322" w:rsidRDefault="00D356AF" w:rsidP="00D356AF">
      <w:pPr>
        <w:pStyle w:val="Paragrafoelenco"/>
        <w:widowControl/>
        <w:numPr>
          <w:ilvl w:val="0"/>
          <w:numId w:val="23"/>
        </w:numPr>
        <w:autoSpaceDE/>
        <w:autoSpaceDN/>
        <w:rPr>
          <w:sz w:val="24"/>
          <w:szCs w:val="24"/>
        </w:rPr>
      </w:pPr>
      <w:r w:rsidRPr="00462322">
        <w:rPr>
          <w:b/>
          <w:sz w:val="24"/>
          <w:szCs w:val="24"/>
        </w:rPr>
        <w:t>congelamento di risorse economiche</w:t>
      </w:r>
      <w:r w:rsidRPr="00462322">
        <w:rPr>
          <w:sz w:val="24"/>
          <w:szCs w:val="24"/>
        </w:rPr>
        <w:t>: divieto di trasferimento, disposizione o utilizzo delle risorse economiche, al fine di ottenere in qualsiasi modo fondi, beni o servizi, compresi, a titolo esemplificativo, la vendita, la locazione, l'affitto o la costituzione di diritti reali di garanzia (art. 1, comma 1, lett. c).</w:t>
      </w:r>
    </w:p>
    <w:p w14:paraId="27C874ED" w14:textId="77777777" w:rsidR="00D356AF" w:rsidRDefault="00D356AF" w:rsidP="00D356AF">
      <w:pPr>
        <w:rPr>
          <w:sz w:val="24"/>
          <w:szCs w:val="24"/>
        </w:rPr>
      </w:pPr>
    </w:p>
    <w:p w14:paraId="503A641D" w14:textId="77777777" w:rsidR="00D356AF" w:rsidRPr="00462322" w:rsidRDefault="00D356AF" w:rsidP="00D356AF">
      <w:pPr>
        <w:rPr>
          <w:sz w:val="24"/>
          <w:szCs w:val="24"/>
        </w:rPr>
      </w:pPr>
      <w:r w:rsidRPr="00462322">
        <w:rPr>
          <w:sz w:val="24"/>
          <w:szCs w:val="24"/>
        </w:rPr>
        <w:lastRenderedPageBreak/>
        <w:t>I fondi e le risorse economiche dei soggetti sottoposti a misure di congelamento non possono costituire oggetto di alcun atto di trasferimento, disposizione o utilizzo, pena la nullità degli atti (art. 5, commi 1, 2 e 3). E’ vietato inoltre mettere direttamente o indirettamente fondi o risorse economiche a disposizione dei soggetti designati, o stanziarli a loro vantaggio, nonché partecipare ad attività aventi l'obiettivo o il risultato, diretto o indiretto, di aggirare le misure di congelamento (art. 5, commi 4 e 5). Il congelamento dei fondi e delle risorse economiche, o l'omissione o il rifiuto della prestazione di servizi finanziari ritenuti in buona fede non comportano alcun genere di responsabilità, a meno che si dimostri che il congelamento non sia stato determinato da negligenza (art. 5, comma 8).</w:t>
      </w:r>
    </w:p>
    <w:p w14:paraId="364A21D4" w14:textId="77777777" w:rsidR="00D356AF" w:rsidRPr="00462322" w:rsidRDefault="00D356AF" w:rsidP="00D356AF">
      <w:pPr>
        <w:rPr>
          <w:sz w:val="24"/>
          <w:szCs w:val="24"/>
        </w:rPr>
      </w:pPr>
      <w:r w:rsidRPr="00462322">
        <w:rPr>
          <w:sz w:val="24"/>
          <w:szCs w:val="24"/>
        </w:rPr>
        <w:t>Inoltre, relativamente al contrasto al finanziamento del terrorismo e dei programmi di proliferazione delle armi di distruzione di massa, è prevista l'estensione a tali fattispecie delle misure di prevenzione esistenti per il riciclaggio, incluso l'obbligo di segnalazione delle operazioni sospette; tale misura trova fondamento normativo nel d.lgs. 231/2007 (art. 35, comma 1) per il finanziamento del terrorismo e nel Regolamento UE n. 267/2012 (art. 32, comma 1, lett. d), nel Regolamento UE n. 1509/2017 (art. 23, comma 1, lett. e) e nel Provvedimento del 27 maggio 2009 per il finanziamento dei programmi di proliferazione, il cui ambito di applicazione è limitato agli enti creditizi e finanziari.</w:t>
      </w:r>
    </w:p>
    <w:p w14:paraId="1253FEA6" w14:textId="77777777" w:rsidR="00D356AF" w:rsidRPr="00462322" w:rsidRDefault="00D356AF" w:rsidP="00D356AF">
      <w:pPr>
        <w:rPr>
          <w:sz w:val="24"/>
          <w:szCs w:val="24"/>
        </w:rPr>
      </w:pPr>
      <w:r w:rsidRPr="00462322">
        <w:rPr>
          <w:sz w:val="24"/>
          <w:szCs w:val="24"/>
        </w:rPr>
        <w:t>La presenza di operazioni cui prendono parte, anche come controparti, nominativi destinatari delle misure di congelamento, o soggetti ad essi contigui, costituisce uno degli indicatori di anomalia per l'invio di una segnalazione di operazioni sospette alla UIF.</w:t>
      </w:r>
    </w:p>
    <w:p w14:paraId="3B5CE552" w14:textId="77777777" w:rsidR="00D356AF" w:rsidRPr="00462322" w:rsidRDefault="00D356AF" w:rsidP="00D356AF">
      <w:pPr>
        <w:rPr>
          <w:sz w:val="24"/>
          <w:szCs w:val="24"/>
        </w:rPr>
      </w:pPr>
    </w:p>
    <w:p w14:paraId="75D64B69" w14:textId="77777777" w:rsidR="00D356AF" w:rsidRPr="00462322" w:rsidRDefault="00D356AF" w:rsidP="00D356AF">
      <w:pPr>
        <w:rPr>
          <w:sz w:val="24"/>
          <w:szCs w:val="24"/>
        </w:rPr>
      </w:pPr>
      <w:r w:rsidRPr="00462322">
        <w:rPr>
          <w:sz w:val="24"/>
          <w:szCs w:val="24"/>
        </w:rPr>
        <w:t>I presupposti per la segnalazione vengono meno laddove il segnalante possa ragionevolmente ritenere, sulla base di tutte le informazioni disponibili, anche non anagrafiche (es: profilo economico-finanziario del nominativo incompatibile con le cariche e qualifiche indicate per il soggetto designato nelle liste), che si tratti di un caso di omonimia.</w:t>
      </w:r>
    </w:p>
    <w:p w14:paraId="64E1FBCE" w14:textId="77777777" w:rsidR="00D356AF" w:rsidRPr="00462322" w:rsidRDefault="00D356AF" w:rsidP="00D356AF">
      <w:pPr>
        <w:rPr>
          <w:sz w:val="24"/>
          <w:szCs w:val="24"/>
        </w:rPr>
      </w:pPr>
      <w:r w:rsidRPr="00462322">
        <w:rPr>
          <w:b/>
          <w:sz w:val="24"/>
          <w:szCs w:val="24"/>
        </w:rPr>
        <w:t>Gli obblighi di comunicazione di cui al d.lgs. 109/2007 sono distinti e autonomi rispetto a quelli di segnalazione delle operazioni sospette</w:t>
      </w:r>
      <w:r w:rsidRPr="00462322">
        <w:rPr>
          <w:sz w:val="24"/>
          <w:szCs w:val="24"/>
        </w:rPr>
        <w:t>; essi pertanto devono essere assolti anche nel caso in cui le medesime informazioni siano portate a conoscenza della UIF mediante l'invio di segnalazioni di operazioni sospette nelle quali risultino coinvolti soggetti designati nelle liste.</w:t>
      </w:r>
    </w:p>
    <w:p w14:paraId="7B86B4C3" w14:textId="12AC0CA6" w:rsidR="00D356AF" w:rsidRPr="00462322" w:rsidRDefault="00D356AF" w:rsidP="00D356AF">
      <w:pPr>
        <w:rPr>
          <w:sz w:val="24"/>
          <w:szCs w:val="24"/>
        </w:rPr>
      </w:pPr>
      <w:r w:rsidRPr="00462322">
        <w:rPr>
          <w:sz w:val="24"/>
          <w:szCs w:val="24"/>
        </w:rPr>
        <w:t>Al fine di agevolare l’assolvimento degli obblighi in materia di congelamenti e di segnalazioni, la UIF diffonde, mediante la pubblicazione dei rispettivi link, le liste dei soggetti designati dal Consiglio di Sicurezza dell’ONU e dall'Unione Europea (art. 10, comma 2).</w:t>
      </w:r>
    </w:p>
    <w:p w14:paraId="79D1A056" w14:textId="77777777" w:rsidR="00D356AF" w:rsidRDefault="00D356AF" w:rsidP="00D356AF">
      <w:pPr>
        <w:rPr>
          <w:sz w:val="24"/>
          <w:szCs w:val="24"/>
        </w:rPr>
      </w:pPr>
      <w:r w:rsidRPr="00462322">
        <w:rPr>
          <w:sz w:val="24"/>
          <w:szCs w:val="24"/>
        </w:rPr>
        <w:t>La UIF, inoltre, diffonde ulteriori liste predisposte da altre istituzioni ed enti coinvolti nel contrasto del terrorismo internazionale, come quella dell'Office of Foreign Asset Control (OFAC) del Dipartimento del Tesoro degli Stati Uniti, atta a supportare eventuali segnalazioni, ma in relazione alle quali non sussistono obblighi di congelamento dei fondi.</w:t>
      </w:r>
    </w:p>
    <w:p w14:paraId="026B78EF" w14:textId="77777777" w:rsidR="00D356AF" w:rsidRPr="00D356AF" w:rsidRDefault="00D356AF" w:rsidP="00D356AF">
      <w:pPr>
        <w:pStyle w:val="Paragrafoelenco"/>
        <w:tabs>
          <w:tab w:val="left" w:pos="426"/>
        </w:tabs>
        <w:spacing w:line="247" w:lineRule="auto"/>
        <w:ind w:left="426" w:right="449" w:hanging="426"/>
        <w:rPr>
          <w:b/>
          <w:color w:val="C00000"/>
          <w:sz w:val="32"/>
        </w:rPr>
      </w:pPr>
    </w:p>
    <w:p w14:paraId="731EA9A8" w14:textId="77777777" w:rsidR="00D43A46" w:rsidRPr="00D356AF" w:rsidRDefault="00D43A46" w:rsidP="00D356AF">
      <w:pPr>
        <w:pStyle w:val="Paragrafoelenco"/>
        <w:numPr>
          <w:ilvl w:val="0"/>
          <w:numId w:val="14"/>
        </w:numPr>
        <w:tabs>
          <w:tab w:val="left" w:pos="426"/>
        </w:tabs>
        <w:spacing w:before="99" w:line="247" w:lineRule="auto"/>
        <w:ind w:left="426" w:right="448" w:hanging="426"/>
        <w:rPr>
          <w:b/>
          <w:color w:val="C00000"/>
          <w:sz w:val="32"/>
        </w:rPr>
      </w:pPr>
      <w:r w:rsidRPr="00D356AF">
        <w:rPr>
          <w:b/>
          <w:color w:val="C00000"/>
          <w:sz w:val="32"/>
        </w:rPr>
        <w:t xml:space="preserve">I principi di contabilità generale: processo contabile, classificazione delle rilevazioni, il conto (concetto e classificazioni), il piano dei conti e modalità di codifica, metodi e </w:t>
      </w:r>
      <w:r w:rsidRPr="00D356AF">
        <w:rPr>
          <w:b/>
          <w:color w:val="C00000"/>
          <w:sz w:val="32"/>
        </w:rPr>
        <w:lastRenderedPageBreak/>
        <w:t>sistemi di scritture, il metodo della partita</w:t>
      </w:r>
      <w:r w:rsidRPr="00D356AF">
        <w:rPr>
          <w:b/>
          <w:color w:val="C00000"/>
          <w:spacing w:val="-3"/>
          <w:sz w:val="32"/>
        </w:rPr>
        <w:t xml:space="preserve"> </w:t>
      </w:r>
      <w:r w:rsidRPr="00D356AF">
        <w:rPr>
          <w:b/>
          <w:color w:val="C00000"/>
          <w:sz w:val="32"/>
        </w:rPr>
        <w:t>doppia.</w:t>
      </w:r>
    </w:p>
    <w:p w14:paraId="7A5F97B3" w14:textId="77777777" w:rsidR="00D43A46" w:rsidRPr="00D43A46" w:rsidRDefault="00D43A46" w:rsidP="00D43A46">
      <w:pPr>
        <w:pStyle w:val="Corpotesto"/>
        <w:rPr>
          <w:sz w:val="22"/>
          <w:szCs w:val="22"/>
        </w:rPr>
      </w:pPr>
    </w:p>
    <w:sectPr w:rsidR="00D43A46" w:rsidRPr="00D43A4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6B5C"/>
    <w:multiLevelType w:val="hybridMultilevel"/>
    <w:tmpl w:val="CF128D3A"/>
    <w:lvl w:ilvl="0" w:tplc="04100015">
      <w:start w:val="1"/>
      <w:numFmt w:val="upperLetter"/>
      <w:lvlText w:val="%1."/>
      <w:lvlJc w:val="left"/>
      <w:pPr>
        <w:ind w:left="822" w:hanging="428"/>
      </w:pPr>
      <w:rPr>
        <w:rFonts w:hint="default"/>
        <w:spacing w:val="-1"/>
        <w:w w:val="99"/>
        <w:sz w:val="24"/>
        <w:szCs w:val="24"/>
        <w:lang w:val="it-IT" w:eastAsia="en-US" w:bidi="ar-SA"/>
      </w:rPr>
    </w:lvl>
    <w:lvl w:ilvl="1" w:tplc="1CD8FD10">
      <w:numFmt w:val="bullet"/>
      <w:lvlText w:val="•"/>
      <w:lvlJc w:val="left"/>
      <w:pPr>
        <w:ind w:left="1786" w:hanging="428"/>
      </w:pPr>
      <w:rPr>
        <w:rFonts w:hint="default"/>
        <w:lang w:val="it-IT" w:eastAsia="en-US" w:bidi="ar-SA"/>
      </w:rPr>
    </w:lvl>
    <w:lvl w:ilvl="2" w:tplc="ED3E03D0">
      <w:numFmt w:val="bullet"/>
      <w:lvlText w:val="•"/>
      <w:lvlJc w:val="left"/>
      <w:pPr>
        <w:ind w:left="2752" w:hanging="428"/>
      </w:pPr>
      <w:rPr>
        <w:rFonts w:hint="default"/>
        <w:lang w:val="it-IT" w:eastAsia="en-US" w:bidi="ar-SA"/>
      </w:rPr>
    </w:lvl>
    <w:lvl w:ilvl="3" w:tplc="97FAE278">
      <w:numFmt w:val="bullet"/>
      <w:lvlText w:val="•"/>
      <w:lvlJc w:val="left"/>
      <w:pPr>
        <w:ind w:left="3719" w:hanging="428"/>
      </w:pPr>
      <w:rPr>
        <w:rFonts w:hint="default"/>
        <w:lang w:val="it-IT" w:eastAsia="en-US" w:bidi="ar-SA"/>
      </w:rPr>
    </w:lvl>
    <w:lvl w:ilvl="4" w:tplc="AE661A8A">
      <w:numFmt w:val="bullet"/>
      <w:lvlText w:val="•"/>
      <w:lvlJc w:val="left"/>
      <w:pPr>
        <w:ind w:left="4685" w:hanging="428"/>
      </w:pPr>
      <w:rPr>
        <w:rFonts w:hint="default"/>
        <w:lang w:val="it-IT" w:eastAsia="en-US" w:bidi="ar-SA"/>
      </w:rPr>
    </w:lvl>
    <w:lvl w:ilvl="5" w:tplc="A198AE34">
      <w:numFmt w:val="bullet"/>
      <w:lvlText w:val="•"/>
      <w:lvlJc w:val="left"/>
      <w:pPr>
        <w:ind w:left="5652" w:hanging="428"/>
      </w:pPr>
      <w:rPr>
        <w:rFonts w:hint="default"/>
        <w:lang w:val="it-IT" w:eastAsia="en-US" w:bidi="ar-SA"/>
      </w:rPr>
    </w:lvl>
    <w:lvl w:ilvl="6" w:tplc="8CE6DDB0">
      <w:numFmt w:val="bullet"/>
      <w:lvlText w:val="•"/>
      <w:lvlJc w:val="left"/>
      <w:pPr>
        <w:ind w:left="6618" w:hanging="428"/>
      </w:pPr>
      <w:rPr>
        <w:rFonts w:hint="default"/>
        <w:lang w:val="it-IT" w:eastAsia="en-US" w:bidi="ar-SA"/>
      </w:rPr>
    </w:lvl>
    <w:lvl w:ilvl="7" w:tplc="2FD2E6FA">
      <w:numFmt w:val="bullet"/>
      <w:lvlText w:val="•"/>
      <w:lvlJc w:val="left"/>
      <w:pPr>
        <w:ind w:left="7585" w:hanging="428"/>
      </w:pPr>
      <w:rPr>
        <w:rFonts w:hint="default"/>
        <w:lang w:val="it-IT" w:eastAsia="en-US" w:bidi="ar-SA"/>
      </w:rPr>
    </w:lvl>
    <w:lvl w:ilvl="8" w:tplc="8F6807AC">
      <w:numFmt w:val="bullet"/>
      <w:lvlText w:val="•"/>
      <w:lvlJc w:val="left"/>
      <w:pPr>
        <w:ind w:left="8551" w:hanging="428"/>
      </w:pPr>
      <w:rPr>
        <w:rFonts w:hint="default"/>
        <w:lang w:val="it-IT" w:eastAsia="en-US" w:bidi="ar-SA"/>
      </w:rPr>
    </w:lvl>
  </w:abstractNum>
  <w:abstractNum w:abstractNumId="1" w15:restartNumberingAfterBreak="0">
    <w:nsid w:val="01861B72"/>
    <w:multiLevelType w:val="hybridMultilevel"/>
    <w:tmpl w:val="425891B2"/>
    <w:lvl w:ilvl="0" w:tplc="04100015">
      <w:start w:val="1"/>
      <w:numFmt w:val="upperLetter"/>
      <w:lvlText w:val="%1."/>
      <w:lvlJc w:val="left"/>
      <w:pPr>
        <w:ind w:left="822" w:hanging="428"/>
      </w:pPr>
      <w:rPr>
        <w:rFonts w:hint="default"/>
        <w:spacing w:val="-1"/>
        <w:w w:val="99"/>
        <w:sz w:val="24"/>
        <w:szCs w:val="24"/>
        <w:lang w:val="it-IT" w:eastAsia="en-US" w:bidi="ar-SA"/>
      </w:rPr>
    </w:lvl>
    <w:lvl w:ilvl="1" w:tplc="2F0EA15A">
      <w:numFmt w:val="bullet"/>
      <w:lvlText w:val="•"/>
      <w:lvlJc w:val="left"/>
      <w:pPr>
        <w:ind w:left="1786" w:hanging="428"/>
      </w:pPr>
      <w:rPr>
        <w:rFonts w:hint="default"/>
        <w:lang w:val="it-IT" w:eastAsia="en-US" w:bidi="ar-SA"/>
      </w:rPr>
    </w:lvl>
    <w:lvl w:ilvl="2" w:tplc="A9BAD06A">
      <w:numFmt w:val="bullet"/>
      <w:lvlText w:val="•"/>
      <w:lvlJc w:val="left"/>
      <w:pPr>
        <w:ind w:left="2752" w:hanging="428"/>
      </w:pPr>
      <w:rPr>
        <w:rFonts w:hint="default"/>
        <w:lang w:val="it-IT" w:eastAsia="en-US" w:bidi="ar-SA"/>
      </w:rPr>
    </w:lvl>
    <w:lvl w:ilvl="3" w:tplc="1312F964">
      <w:numFmt w:val="bullet"/>
      <w:lvlText w:val="•"/>
      <w:lvlJc w:val="left"/>
      <w:pPr>
        <w:ind w:left="3719" w:hanging="428"/>
      </w:pPr>
      <w:rPr>
        <w:rFonts w:hint="default"/>
        <w:lang w:val="it-IT" w:eastAsia="en-US" w:bidi="ar-SA"/>
      </w:rPr>
    </w:lvl>
    <w:lvl w:ilvl="4" w:tplc="306623EA">
      <w:numFmt w:val="bullet"/>
      <w:lvlText w:val="•"/>
      <w:lvlJc w:val="left"/>
      <w:pPr>
        <w:ind w:left="4685" w:hanging="428"/>
      </w:pPr>
      <w:rPr>
        <w:rFonts w:hint="default"/>
        <w:lang w:val="it-IT" w:eastAsia="en-US" w:bidi="ar-SA"/>
      </w:rPr>
    </w:lvl>
    <w:lvl w:ilvl="5" w:tplc="13506612">
      <w:numFmt w:val="bullet"/>
      <w:lvlText w:val="•"/>
      <w:lvlJc w:val="left"/>
      <w:pPr>
        <w:ind w:left="5652" w:hanging="428"/>
      </w:pPr>
      <w:rPr>
        <w:rFonts w:hint="default"/>
        <w:lang w:val="it-IT" w:eastAsia="en-US" w:bidi="ar-SA"/>
      </w:rPr>
    </w:lvl>
    <w:lvl w:ilvl="6" w:tplc="2ABA9E4C">
      <w:numFmt w:val="bullet"/>
      <w:lvlText w:val="•"/>
      <w:lvlJc w:val="left"/>
      <w:pPr>
        <w:ind w:left="6618" w:hanging="428"/>
      </w:pPr>
      <w:rPr>
        <w:rFonts w:hint="default"/>
        <w:lang w:val="it-IT" w:eastAsia="en-US" w:bidi="ar-SA"/>
      </w:rPr>
    </w:lvl>
    <w:lvl w:ilvl="7" w:tplc="348402D6">
      <w:numFmt w:val="bullet"/>
      <w:lvlText w:val="•"/>
      <w:lvlJc w:val="left"/>
      <w:pPr>
        <w:ind w:left="7585" w:hanging="428"/>
      </w:pPr>
      <w:rPr>
        <w:rFonts w:hint="default"/>
        <w:lang w:val="it-IT" w:eastAsia="en-US" w:bidi="ar-SA"/>
      </w:rPr>
    </w:lvl>
    <w:lvl w:ilvl="8" w:tplc="280EE896">
      <w:numFmt w:val="bullet"/>
      <w:lvlText w:val="•"/>
      <w:lvlJc w:val="left"/>
      <w:pPr>
        <w:ind w:left="8551" w:hanging="428"/>
      </w:pPr>
      <w:rPr>
        <w:rFonts w:hint="default"/>
        <w:lang w:val="it-IT" w:eastAsia="en-US" w:bidi="ar-SA"/>
      </w:rPr>
    </w:lvl>
  </w:abstractNum>
  <w:abstractNum w:abstractNumId="2" w15:restartNumberingAfterBreak="0">
    <w:nsid w:val="061F7DBF"/>
    <w:multiLevelType w:val="hybridMultilevel"/>
    <w:tmpl w:val="BEF65CE4"/>
    <w:lvl w:ilvl="0" w:tplc="32600F04">
      <w:start w:val="1"/>
      <w:numFmt w:val="lowerLetter"/>
      <w:lvlText w:val="%1."/>
      <w:lvlJc w:val="left"/>
      <w:pPr>
        <w:ind w:left="822" w:hanging="428"/>
      </w:pPr>
      <w:rPr>
        <w:rFonts w:ascii="Times New Roman" w:eastAsia="Times New Roman" w:hAnsi="Times New Roman" w:cs="Times New Roman" w:hint="default"/>
        <w:spacing w:val="-1"/>
        <w:w w:val="99"/>
        <w:sz w:val="24"/>
        <w:szCs w:val="24"/>
        <w:lang w:val="it-IT" w:eastAsia="en-US" w:bidi="ar-SA"/>
      </w:rPr>
    </w:lvl>
    <w:lvl w:ilvl="1" w:tplc="673CBF84">
      <w:numFmt w:val="bullet"/>
      <w:lvlText w:val="•"/>
      <w:lvlJc w:val="left"/>
      <w:pPr>
        <w:ind w:left="1786" w:hanging="428"/>
      </w:pPr>
      <w:rPr>
        <w:rFonts w:hint="default"/>
        <w:lang w:val="it-IT" w:eastAsia="en-US" w:bidi="ar-SA"/>
      </w:rPr>
    </w:lvl>
    <w:lvl w:ilvl="2" w:tplc="E3EEAEE2">
      <w:numFmt w:val="bullet"/>
      <w:lvlText w:val="•"/>
      <w:lvlJc w:val="left"/>
      <w:pPr>
        <w:ind w:left="2752" w:hanging="428"/>
      </w:pPr>
      <w:rPr>
        <w:rFonts w:hint="default"/>
        <w:lang w:val="it-IT" w:eastAsia="en-US" w:bidi="ar-SA"/>
      </w:rPr>
    </w:lvl>
    <w:lvl w:ilvl="3" w:tplc="8F3EB5A0">
      <w:numFmt w:val="bullet"/>
      <w:lvlText w:val="•"/>
      <w:lvlJc w:val="left"/>
      <w:pPr>
        <w:ind w:left="3719" w:hanging="428"/>
      </w:pPr>
      <w:rPr>
        <w:rFonts w:hint="default"/>
        <w:lang w:val="it-IT" w:eastAsia="en-US" w:bidi="ar-SA"/>
      </w:rPr>
    </w:lvl>
    <w:lvl w:ilvl="4" w:tplc="51B27E80">
      <w:numFmt w:val="bullet"/>
      <w:lvlText w:val="•"/>
      <w:lvlJc w:val="left"/>
      <w:pPr>
        <w:ind w:left="4685" w:hanging="428"/>
      </w:pPr>
      <w:rPr>
        <w:rFonts w:hint="default"/>
        <w:lang w:val="it-IT" w:eastAsia="en-US" w:bidi="ar-SA"/>
      </w:rPr>
    </w:lvl>
    <w:lvl w:ilvl="5" w:tplc="9B78E406">
      <w:numFmt w:val="bullet"/>
      <w:lvlText w:val="•"/>
      <w:lvlJc w:val="left"/>
      <w:pPr>
        <w:ind w:left="5652" w:hanging="428"/>
      </w:pPr>
      <w:rPr>
        <w:rFonts w:hint="default"/>
        <w:lang w:val="it-IT" w:eastAsia="en-US" w:bidi="ar-SA"/>
      </w:rPr>
    </w:lvl>
    <w:lvl w:ilvl="6" w:tplc="4A58A0DA">
      <w:numFmt w:val="bullet"/>
      <w:lvlText w:val="•"/>
      <w:lvlJc w:val="left"/>
      <w:pPr>
        <w:ind w:left="6618" w:hanging="428"/>
      </w:pPr>
      <w:rPr>
        <w:rFonts w:hint="default"/>
        <w:lang w:val="it-IT" w:eastAsia="en-US" w:bidi="ar-SA"/>
      </w:rPr>
    </w:lvl>
    <w:lvl w:ilvl="7" w:tplc="683E7598">
      <w:numFmt w:val="bullet"/>
      <w:lvlText w:val="•"/>
      <w:lvlJc w:val="left"/>
      <w:pPr>
        <w:ind w:left="7585" w:hanging="428"/>
      </w:pPr>
      <w:rPr>
        <w:rFonts w:hint="default"/>
        <w:lang w:val="it-IT" w:eastAsia="en-US" w:bidi="ar-SA"/>
      </w:rPr>
    </w:lvl>
    <w:lvl w:ilvl="8" w:tplc="E0F6FEAE">
      <w:numFmt w:val="bullet"/>
      <w:lvlText w:val="•"/>
      <w:lvlJc w:val="left"/>
      <w:pPr>
        <w:ind w:left="8551" w:hanging="428"/>
      </w:pPr>
      <w:rPr>
        <w:rFonts w:hint="default"/>
        <w:lang w:val="it-IT" w:eastAsia="en-US" w:bidi="ar-SA"/>
      </w:rPr>
    </w:lvl>
  </w:abstractNum>
  <w:abstractNum w:abstractNumId="3" w15:restartNumberingAfterBreak="0">
    <w:nsid w:val="069A5FC2"/>
    <w:multiLevelType w:val="hybridMultilevel"/>
    <w:tmpl w:val="B3C89396"/>
    <w:lvl w:ilvl="0" w:tplc="04100015">
      <w:start w:val="1"/>
      <w:numFmt w:val="upperLetter"/>
      <w:lvlText w:val="%1."/>
      <w:lvlJc w:val="left"/>
      <w:pPr>
        <w:ind w:left="1114" w:hanging="360"/>
      </w:pPr>
    </w:lvl>
    <w:lvl w:ilvl="1" w:tplc="04100019" w:tentative="1">
      <w:start w:val="1"/>
      <w:numFmt w:val="lowerLetter"/>
      <w:lvlText w:val="%2."/>
      <w:lvlJc w:val="left"/>
      <w:pPr>
        <w:ind w:left="1834" w:hanging="360"/>
      </w:pPr>
    </w:lvl>
    <w:lvl w:ilvl="2" w:tplc="0410001B" w:tentative="1">
      <w:start w:val="1"/>
      <w:numFmt w:val="lowerRoman"/>
      <w:lvlText w:val="%3."/>
      <w:lvlJc w:val="right"/>
      <w:pPr>
        <w:ind w:left="2554" w:hanging="180"/>
      </w:pPr>
    </w:lvl>
    <w:lvl w:ilvl="3" w:tplc="0410000F" w:tentative="1">
      <w:start w:val="1"/>
      <w:numFmt w:val="decimal"/>
      <w:lvlText w:val="%4."/>
      <w:lvlJc w:val="left"/>
      <w:pPr>
        <w:ind w:left="3274" w:hanging="360"/>
      </w:pPr>
    </w:lvl>
    <w:lvl w:ilvl="4" w:tplc="04100019" w:tentative="1">
      <w:start w:val="1"/>
      <w:numFmt w:val="lowerLetter"/>
      <w:lvlText w:val="%5."/>
      <w:lvlJc w:val="left"/>
      <w:pPr>
        <w:ind w:left="3994" w:hanging="360"/>
      </w:pPr>
    </w:lvl>
    <w:lvl w:ilvl="5" w:tplc="0410001B" w:tentative="1">
      <w:start w:val="1"/>
      <w:numFmt w:val="lowerRoman"/>
      <w:lvlText w:val="%6."/>
      <w:lvlJc w:val="right"/>
      <w:pPr>
        <w:ind w:left="4714" w:hanging="180"/>
      </w:pPr>
    </w:lvl>
    <w:lvl w:ilvl="6" w:tplc="0410000F" w:tentative="1">
      <w:start w:val="1"/>
      <w:numFmt w:val="decimal"/>
      <w:lvlText w:val="%7."/>
      <w:lvlJc w:val="left"/>
      <w:pPr>
        <w:ind w:left="5434" w:hanging="360"/>
      </w:pPr>
    </w:lvl>
    <w:lvl w:ilvl="7" w:tplc="04100019" w:tentative="1">
      <w:start w:val="1"/>
      <w:numFmt w:val="lowerLetter"/>
      <w:lvlText w:val="%8."/>
      <w:lvlJc w:val="left"/>
      <w:pPr>
        <w:ind w:left="6154" w:hanging="360"/>
      </w:pPr>
    </w:lvl>
    <w:lvl w:ilvl="8" w:tplc="0410001B" w:tentative="1">
      <w:start w:val="1"/>
      <w:numFmt w:val="lowerRoman"/>
      <w:lvlText w:val="%9."/>
      <w:lvlJc w:val="right"/>
      <w:pPr>
        <w:ind w:left="6874" w:hanging="180"/>
      </w:pPr>
    </w:lvl>
  </w:abstractNum>
  <w:abstractNum w:abstractNumId="4" w15:restartNumberingAfterBreak="0">
    <w:nsid w:val="092F0212"/>
    <w:multiLevelType w:val="hybridMultilevel"/>
    <w:tmpl w:val="2DAEB02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98D06B7"/>
    <w:multiLevelType w:val="hybridMultilevel"/>
    <w:tmpl w:val="9F18F228"/>
    <w:lvl w:ilvl="0" w:tplc="04100015">
      <w:start w:val="1"/>
      <w:numFmt w:val="upperLetter"/>
      <w:lvlText w:val="%1."/>
      <w:lvlJc w:val="left"/>
      <w:pPr>
        <w:ind w:left="822" w:hanging="428"/>
      </w:pPr>
      <w:rPr>
        <w:rFonts w:hint="default"/>
        <w:spacing w:val="-1"/>
        <w:w w:val="99"/>
        <w:sz w:val="24"/>
        <w:szCs w:val="24"/>
        <w:lang w:val="it-IT" w:eastAsia="en-US" w:bidi="ar-SA"/>
      </w:rPr>
    </w:lvl>
    <w:lvl w:ilvl="1" w:tplc="0B620D88">
      <w:numFmt w:val="bullet"/>
      <w:lvlText w:val="•"/>
      <w:lvlJc w:val="left"/>
      <w:pPr>
        <w:ind w:left="1786" w:hanging="428"/>
      </w:pPr>
      <w:rPr>
        <w:rFonts w:hint="default"/>
        <w:lang w:val="it-IT" w:eastAsia="en-US" w:bidi="ar-SA"/>
      </w:rPr>
    </w:lvl>
    <w:lvl w:ilvl="2" w:tplc="937229D8">
      <w:numFmt w:val="bullet"/>
      <w:lvlText w:val="•"/>
      <w:lvlJc w:val="left"/>
      <w:pPr>
        <w:ind w:left="2752" w:hanging="428"/>
      </w:pPr>
      <w:rPr>
        <w:rFonts w:hint="default"/>
        <w:lang w:val="it-IT" w:eastAsia="en-US" w:bidi="ar-SA"/>
      </w:rPr>
    </w:lvl>
    <w:lvl w:ilvl="3" w:tplc="B13CBB0E">
      <w:numFmt w:val="bullet"/>
      <w:lvlText w:val="•"/>
      <w:lvlJc w:val="left"/>
      <w:pPr>
        <w:ind w:left="3719" w:hanging="428"/>
      </w:pPr>
      <w:rPr>
        <w:rFonts w:hint="default"/>
        <w:lang w:val="it-IT" w:eastAsia="en-US" w:bidi="ar-SA"/>
      </w:rPr>
    </w:lvl>
    <w:lvl w:ilvl="4" w:tplc="AE6A8A60">
      <w:numFmt w:val="bullet"/>
      <w:lvlText w:val="•"/>
      <w:lvlJc w:val="left"/>
      <w:pPr>
        <w:ind w:left="4685" w:hanging="428"/>
      </w:pPr>
      <w:rPr>
        <w:rFonts w:hint="default"/>
        <w:lang w:val="it-IT" w:eastAsia="en-US" w:bidi="ar-SA"/>
      </w:rPr>
    </w:lvl>
    <w:lvl w:ilvl="5" w:tplc="05700EFA">
      <w:numFmt w:val="bullet"/>
      <w:lvlText w:val="•"/>
      <w:lvlJc w:val="left"/>
      <w:pPr>
        <w:ind w:left="5652" w:hanging="428"/>
      </w:pPr>
      <w:rPr>
        <w:rFonts w:hint="default"/>
        <w:lang w:val="it-IT" w:eastAsia="en-US" w:bidi="ar-SA"/>
      </w:rPr>
    </w:lvl>
    <w:lvl w:ilvl="6" w:tplc="CAFA61E4">
      <w:numFmt w:val="bullet"/>
      <w:lvlText w:val="•"/>
      <w:lvlJc w:val="left"/>
      <w:pPr>
        <w:ind w:left="6618" w:hanging="428"/>
      </w:pPr>
      <w:rPr>
        <w:rFonts w:hint="default"/>
        <w:lang w:val="it-IT" w:eastAsia="en-US" w:bidi="ar-SA"/>
      </w:rPr>
    </w:lvl>
    <w:lvl w:ilvl="7" w:tplc="C138186E">
      <w:numFmt w:val="bullet"/>
      <w:lvlText w:val="•"/>
      <w:lvlJc w:val="left"/>
      <w:pPr>
        <w:ind w:left="7585" w:hanging="428"/>
      </w:pPr>
      <w:rPr>
        <w:rFonts w:hint="default"/>
        <w:lang w:val="it-IT" w:eastAsia="en-US" w:bidi="ar-SA"/>
      </w:rPr>
    </w:lvl>
    <w:lvl w:ilvl="8" w:tplc="98E059EA">
      <w:numFmt w:val="bullet"/>
      <w:lvlText w:val="•"/>
      <w:lvlJc w:val="left"/>
      <w:pPr>
        <w:ind w:left="8551" w:hanging="428"/>
      </w:pPr>
      <w:rPr>
        <w:rFonts w:hint="default"/>
        <w:lang w:val="it-IT" w:eastAsia="en-US" w:bidi="ar-SA"/>
      </w:rPr>
    </w:lvl>
  </w:abstractNum>
  <w:abstractNum w:abstractNumId="6" w15:restartNumberingAfterBreak="0">
    <w:nsid w:val="0AE064A4"/>
    <w:multiLevelType w:val="hybridMultilevel"/>
    <w:tmpl w:val="6E1CC930"/>
    <w:lvl w:ilvl="0" w:tplc="E92A8186">
      <w:start w:val="1"/>
      <w:numFmt w:val="lowerLetter"/>
      <w:lvlText w:val="%1."/>
      <w:lvlJc w:val="left"/>
      <w:pPr>
        <w:ind w:left="822" w:hanging="428"/>
      </w:pPr>
      <w:rPr>
        <w:rFonts w:ascii="Times New Roman" w:eastAsia="Times New Roman" w:hAnsi="Times New Roman" w:cs="Times New Roman" w:hint="default"/>
        <w:spacing w:val="-1"/>
        <w:w w:val="99"/>
        <w:sz w:val="24"/>
        <w:szCs w:val="24"/>
        <w:lang w:val="it-IT" w:eastAsia="en-US" w:bidi="ar-SA"/>
      </w:rPr>
    </w:lvl>
    <w:lvl w:ilvl="1" w:tplc="86807004">
      <w:numFmt w:val="bullet"/>
      <w:lvlText w:val="•"/>
      <w:lvlJc w:val="left"/>
      <w:pPr>
        <w:ind w:left="1786" w:hanging="428"/>
      </w:pPr>
      <w:rPr>
        <w:rFonts w:hint="default"/>
        <w:lang w:val="it-IT" w:eastAsia="en-US" w:bidi="ar-SA"/>
      </w:rPr>
    </w:lvl>
    <w:lvl w:ilvl="2" w:tplc="CFA8F2F2">
      <w:numFmt w:val="bullet"/>
      <w:lvlText w:val="•"/>
      <w:lvlJc w:val="left"/>
      <w:pPr>
        <w:ind w:left="2752" w:hanging="428"/>
      </w:pPr>
      <w:rPr>
        <w:rFonts w:hint="default"/>
        <w:lang w:val="it-IT" w:eastAsia="en-US" w:bidi="ar-SA"/>
      </w:rPr>
    </w:lvl>
    <w:lvl w:ilvl="3" w:tplc="BBD8050C">
      <w:numFmt w:val="bullet"/>
      <w:lvlText w:val="•"/>
      <w:lvlJc w:val="left"/>
      <w:pPr>
        <w:ind w:left="3719" w:hanging="428"/>
      </w:pPr>
      <w:rPr>
        <w:rFonts w:hint="default"/>
        <w:lang w:val="it-IT" w:eastAsia="en-US" w:bidi="ar-SA"/>
      </w:rPr>
    </w:lvl>
    <w:lvl w:ilvl="4" w:tplc="D826B34A">
      <w:numFmt w:val="bullet"/>
      <w:lvlText w:val="•"/>
      <w:lvlJc w:val="left"/>
      <w:pPr>
        <w:ind w:left="4685" w:hanging="428"/>
      </w:pPr>
      <w:rPr>
        <w:rFonts w:hint="default"/>
        <w:lang w:val="it-IT" w:eastAsia="en-US" w:bidi="ar-SA"/>
      </w:rPr>
    </w:lvl>
    <w:lvl w:ilvl="5" w:tplc="B504EE4A">
      <w:numFmt w:val="bullet"/>
      <w:lvlText w:val="•"/>
      <w:lvlJc w:val="left"/>
      <w:pPr>
        <w:ind w:left="5652" w:hanging="428"/>
      </w:pPr>
      <w:rPr>
        <w:rFonts w:hint="default"/>
        <w:lang w:val="it-IT" w:eastAsia="en-US" w:bidi="ar-SA"/>
      </w:rPr>
    </w:lvl>
    <w:lvl w:ilvl="6" w:tplc="1AA0B748">
      <w:numFmt w:val="bullet"/>
      <w:lvlText w:val="•"/>
      <w:lvlJc w:val="left"/>
      <w:pPr>
        <w:ind w:left="6618" w:hanging="428"/>
      </w:pPr>
      <w:rPr>
        <w:rFonts w:hint="default"/>
        <w:lang w:val="it-IT" w:eastAsia="en-US" w:bidi="ar-SA"/>
      </w:rPr>
    </w:lvl>
    <w:lvl w:ilvl="7" w:tplc="D5501CB0">
      <w:numFmt w:val="bullet"/>
      <w:lvlText w:val="•"/>
      <w:lvlJc w:val="left"/>
      <w:pPr>
        <w:ind w:left="7585" w:hanging="428"/>
      </w:pPr>
      <w:rPr>
        <w:rFonts w:hint="default"/>
        <w:lang w:val="it-IT" w:eastAsia="en-US" w:bidi="ar-SA"/>
      </w:rPr>
    </w:lvl>
    <w:lvl w:ilvl="8" w:tplc="DE505C3E">
      <w:numFmt w:val="bullet"/>
      <w:lvlText w:val="•"/>
      <w:lvlJc w:val="left"/>
      <w:pPr>
        <w:ind w:left="8551" w:hanging="428"/>
      </w:pPr>
      <w:rPr>
        <w:rFonts w:hint="default"/>
        <w:lang w:val="it-IT" w:eastAsia="en-US" w:bidi="ar-SA"/>
      </w:rPr>
    </w:lvl>
  </w:abstractNum>
  <w:abstractNum w:abstractNumId="7" w15:restartNumberingAfterBreak="0">
    <w:nsid w:val="120B6809"/>
    <w:multiLevelType w:val="hybridMultilevel"/>
    <w:tmpl w:val="F9861458"/>
    <w:lvl w:ilvl="0" w:tplc="D764A734">
      <w:start w:val="1"/>
      <w:numFmt w:val="decimal"/>
      <w:lvlText w:val="%1."/>
      <w:lvlJc w:val="left"/>
      <w:pPr>
        <w:ind w:left="827" w:hanging="358"/>
      </w:pPr>
      <w:rPr>
        <w:rFonts w:ascii="Times New Roman" w:eastAsia="Times New Roman" w:hAnsi="Times New Roman" w:cs="Times New Roman" w:hint="default"/>
        <w:w w:val="99"/>
        <w:sz w:val="24"/>
        <w:szCs w:val="24"/>
        <w:lang w:val="it-IT" w:eastAsia="en-US" w:bidi="ar-SA"/>
      </w:rPr>
    </w:lvl>
    <w:lvl w:ilvl="1" w:tplc="13226F68">
      <w:start w:val="1"/>
      <w:numFmt w:val="lowerLetter"/>
      <w:lvlText w:val="%2."/>
      <w:lvlJc w:val="left"/>
      <w:pPr>
        <w:ind w:left="822" w:hanging="428"/>
      </w:pPr>
      <w:rPr>
        <w:rFonts w:ascii="Times New Roman" w:eastAsia="Times New Roman" w:hAnsi="Times New Roman" w:cs="Times New Roman" w:hint="default"/>
        <w:spacing w:val="-1"/>
        <w:w w:val="99"/>
        <w:sz w:val="24"/>
        <w:szCs w:val="24"/>
        <w:lang w:val="it-IT" w:eastAsia="en-US" w:bidi="ar-SA"/>
      </w:rPr>
    </w:lvl>
    <w:lvl w:ilvl="2" w:tplc="560A1EFC">
      <w:numFmt w:val="bullet"/>
      <w:lvlText w:val="•"/>
      <w:lvlJc w:val="left"/>
      <w:pPr>
        <w:ind w:left="2752" w:hanging="428"/>
      </w:pPr>
      <w:rPr>
        <w:rFonts w:hint="default"/>
        <w:lang w:val="it-IT" w:eastAsia="en-US" w:bidi="ar-SA"/>
      </w:rPr>
    </w:lvl>
    <w:lvl w:ilvl="3" w:tplc="21DAFC18">
      <w:numFmt w:val="bullet"/>
      <w:lvlText w:val="•"/>
      <w:lvlJc w:val="left"/>
      <w:pPr>
        <w:ind w:left="3719" w:hanging="428"/>
      </w:pPr>
      <w:rPr>
        <w:rFonts w:hint="default"/>
        <w:lang w:val="it-IT" w:eastAsia="en-US" w:bidi="ar-SA"/>
      </w:rPr>
    </w:lvl>
    <w:lvl w:ilvl="4" w:tplc="C302C8E6">
      <w:numFmt w:val="bullet"/>
      <w:lvlText w:val="•"/>
      <w:lvlJc w:val="left"/>
      <w:pPr>
        <w:ind w:left="4685" w:hanging="428"/>
      </w:pPr>
      <w:rPr>
        <w:rFonts w:hint="default"/>
        <w:lang w:val="it-IT" w:eastAsia="en-US" w:bidi="ar-SA"/>
      </w:rPr>
    </w:lvl>
    <w:lvl w:ilvl="5" w:tplc="C80875D8">
      <w:numFmt w:val="bullet"/>
      <w:lvlText w:val="•"/>
      <w:lvlJc w:val="left"/>
      <w:pPr>
        <w:ind w:left="5652" w:hanging="428"/>
      </w:pPr>
      <w:rPr>
        <w:rFonts w:hint="default"/>
        <w:lang w:val="it-IT" w:eastAsia="en-US" w:bidi="ar-SA"/>
      </w:rPr>
    </w:lvl>
    <w:lvl w:ilvl="6" w:tplc="6DA49926">
      <w:numFmt w:val="bullet"/>
      <w:lvlText w:val="•"/>
      <w:lvlJc w:val="left"/>
      <w:pPr>
        <w:ind w:left="6618" w:hanging="428"/>
      </w:pPr>
      <w:rPr>
        <w:rFonts w:hint="default"/>
        <w:lang w:val="it-IT" w:eastAsia="en-US" w:bidi="ar-SA"/>
      </w:rPr>
    </w:lvl>
    <w:lvl w:ilvl="7" w:tplc="E5CA3B7C">
      <w:numFmt w:val="bullet"/>
      <w:lvlText w:val="•"/>
      <w:lvlJc w:val="left"/>
      <w:pPr>
        <w:ind w:left="7585" w:hanging="428"/>
      </w:pPr>
      <w:rPr>
        <w:rFonts w:hint="default"/>
        <w:lang w:val="it-IT" w:eastAsia="en-US" w:bidi="ar-SA"/>
      </w:rPr>
    </w:lvl>
    <w:lvl w:ilvl="8" w:tplc="76480F84">
      <w:numFmt w:val="bullet"/>
      <w:lvlText w:val="•"/>
      <w:lvlJc w:val="left"/>
      <w:pPr>
        <w:ind w:left="8551" w:hanging="428"/>
      </w:pPr>
      <w:rPr>
        <w:rFonts w:hint="default"/>
        <w:lang w:val="it-IT" w:eastAsia="en-US" w:bidi="ar-SA"/>
      </w:rPr>
    </w:lvl>
  </w:abstractNum>
  <w:abstractNum w:abstractNumId="8" w15:restartNumberingAfterBreak="0">
    <w:nsid w:val="12672B08"/>
    <w:multiLevelType w:val="hybridMultilevel"/>
    <w:tmpl w:val="33CED4D6"/>
    <w:lvl w:ilvl="0" w:tplc="D764A734">
      <w:start w:val="1"/>
      <w:numFmt w:val="decimal"/>
      <w:lvlText w:val="%1."/>
      <w:lvlJc w:val="left"/>
      <w:pPr>
        <w:ind w:left="827" w:hanging="358"/>
      </w:pPr>
      <w:rPr>
        <w:rFonts w:ascii="Times New Roman" w:eastAsia="Times New Roman" w:hAnsi="Times New Roman" w:cs="Times New Roman" w:hint="default"/>
        <w:w w:val="99"/>
        <w:sz w:val="24"/>
        <w:szCs w:val="24"/>
        <w:lang w:val="it-IT" w:eastAsia="en-US" w:bidi="ar-SA"/>
      </w:rPr>
    </w:lvl>
    <w:lvl w:ilvl="1" w:tplc="04100015">
      <w:start w:val="1"/>
      <w:numFmt w:val="upperLetter"/>
      <w:lvlText w:val="%2."/>
      <w:lvlJc w:val="left"/>
      <w:pPr>
        <w:ind w:left="822" w:hanging="428"/>
      </w:pPr>
      <w:rPr>
        <w:rFonts w:hint="default"/>
        <w:spacing w:val="-1"/>
        <w:w w:val="99"/>
        <w:sz w:val="24"/>
        <w:szCs w:val="24"/>
        <w:lang w:val="it-IT" w:eastAsia="en-US" w:bidi="ar-SA"/>
      </w:rPr>
    </w:lvl>
    <w:lvl w:ilvl="2" w:tplc="560A1EFC">
      <w:numFmt w:val="bullet"/>
      <w:lvlText w:val="•"/>
      <w:lvlJc w:val="left"/>
      <w:pPr>
        <w:ind w:left="2752" w:hanging="428"/>
      </w:pPr>
      <w:rPr>
        <w:rFonts w:hint="default"/>
        <w:lang w:val="it-IT" w:eastAsia="en-US" w:bidi="ar-SA"/>
      </w:rPr>
    </w:lvl>
    <w:lvl w:ilvl="3" w:tplc="21DAFC18">
      <w:numFmt w:val="bullet"/>
      <w:lvlText w:val="•"/>
      <w:lvlJc w:val="left"/>
      <w:pPr>
        <w:ind w:left="3719" w:hanging="428"/>
      </w:pPr>
      <w:rPr>
        <w:rFonts w:hint="default"/>
        <w:lang w:val="it-IT" w:eastAsia="en-US" w:bidi="ar-SA"/>
      </w:rPr>
    </w:lvl>
    <w:lvl w:ilvl="4" w:tplc="C302C8E6">
      <w:numFmt w:val="bullet"/>
      <w:lvlText w:val="•"/>
      <w:lvlJc w:val="left"/>
      <w:pPr>
        <w:ind w:left="4685" w:hanging="428"/>
      </w:pPr>
      <w:rPr>
        <w:rFonts w:hint="default"/>
        <w:lang w:val="it-IT" w:eastAsia="en-US" w:bidi="ar-SA"/>
      </w:rPr>
    </w:lvl>
    <w:lvl w:ilvl="5" w:tplc="C80875D8">
      <w:numFmt w:val="bullet"/>
      <w:lvlText w:val="•"/>
      <w:lvlJc w:val="left"/>
      <w:pPr>
        <w:ind w:left="5652" w:hanging="428"/>
      </w:pPr>
      <w:rPr>
        <w:rFonts w:hint="default"/>
        <w:lang w:val="it-IT" w:eastAsia="en-US" w:bidi="ar-SA"/>
      </w:rPr>
    </w:lvl>
    <w:lvl w:ilvl="6" w:tplc="6DA49926">
      <w:numFmt w:val="bullet"/>
      <w:lvlText w:val="•"/>
      <w:lvlJc w:val="left"/>
      <w:pPr>
        <w:ind w:left="6618" w:hanging="428"/>
      </w:pPr>
      <w:rPr>
        <w:rFonts w:hint="default"/>
        <w:lang w:val="it-IT" w:eastAsia="en-US" w:bidi="ar-SA"/>
      </w:rPr>
    </w:lvl>
    <w:lvl w:ilvl="7" w:tplc="E5CA3B7C">
      <w:numFmt w:val="bullet"/>
      <w:lvlText w:val="•"/>
      <w:lvlJc w:val="left"/>
      <w:pPr>
        <w:ind w:left="7585" w:hanging="428"/>
      </w:pPr>
      <w:rPr>
        <w:rFonts w:hint="default"/>
        <w:lang w:val="it-IT" w:eastAsia="en-US" w:bidi="ar-SA"/>
      </w:rPr>
    </w:lvl>
    <w:lvl w:ilvl="8" w:tplc="76480F84">
      <w:numFmt w:val="bullet"/>
      <w:lvlText w:val="•"/>
      <w:lvlJc w:val="left"/>
      <w:pPr>
        <w:ind w:left="8551" w:hanging="428"/>
      </w:pPr>
      <w:rPr>
        <w:rFonts w:hint="default"/>
        <w:lang w:val="it-IT" w:eastAsia="en-US" w:bidi="ar-SA"/>
      </w:rPr>
    </w:lvl>
  </w:abstractNum>
  <w:abstractNum w:abstractNumId="9" w15:restartNumberingAfterBreak="0">
    <w:nsid w:val="17F67A98"/>
    <w:multiLevelType w:val="hybridMultilevel"/>
    <w:tmpl w:val="EF94AF2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A6417C9"/>
    <w:multiLevelType w:val="hybridMultilevel"/>
    <w:tmpl w:val="80E08FA8"/>
    <w:lvl w:ilvl="0" w:tplc="BEC64ADA">
      <w:start w:val="1"/>
      <w:numFmt w:val="lowerLetter"/>
      <w:lvlText w:val="%1."/>
      <w:lvlJc w:val="left"/>
      <w:pPr>
        <w:ind w:left="822" w:hanging="428"/>
      </w:pPr>
      <w:rPr>
        <w:rFonts w:ascii="Times New Roman" w:eastAsia="Times New Roman" w:hAnsi="Times New Roman" w:cs="Times New Roman" w:hint="default"/>
        <w:spacing w:val="-1"/>
        <w:w w:val="99"/>
        <w:sz w:val="24"/>
        <w:szCs w:val="24"/>
        <w:lang w:val="it-IT" w:eastAsia="en-US" w:bidi="ar-SA"/>
      </w:rPr>
    </w:lvl>
    <w:lvl w:ilvl="1" w:tplc="EC38E2A2">
      <w:numFmt w:val="bullet"/>
      <w:lvlText w:val="•"/>
      <w:lvlJc w:val="left"/>
      <w:pPr>
        <w:ind w:left="1786" w:hanging="428"/>
      </w:pPr>
      <w:rPr>
        <w:rFonts w:hint="default"/>
        <w:lang w:val="it-IT" w:eastAsia="en-US" w:bidi="ar-SA"/>
      </w:rPr>
    </w:lvl>
    <w:lvl w:ilvl="2" w:tplc="0F743C88">
      <w:numFmt w:val="bullet"/>
      <w:lvlText w:val="•"/>
      <w:lvlJc w:val="left"/>
      <w:pPr>
        <w:ind w:left="2752" w:hanging="428"/>
      </w:pPr>
      <w:rPr>
        <w:rFonts w:hint="default"/>
        <w:lang w:val="it-IT" w:eastAsia="en-US" w:bidi="ar-SA"/>
      </w:rPr>
    </w:lvl>
    <w:lvl w:ilvl="3" w:tplc="76E23524">
      <w:numFmt w:val="bullet"/>
      <w:lvlText w:val="•"/>
      <w:lvlJc w:val="left"/>
      <w:pPr>
        <w:ind w:left="3719" w:hanging="428"/>
      </w:pPr>
      <w:rPr>
        <w:rFonts w:hint="default"/>
        <w:lang w:val="it-IT" w:eastAsia="en-US" w:bidi="ar-SA"/>
      </w:rPr>
    </w:lvl>
    <w:lvl w:ilvl="4" w:tplc="F0662860">
      <w:numFmt w:val="bullet"/>
      <w:lvlText w:val="•"/>
      <w:lvlJc w:val="left"/>
      <w:pPr>
        <w:ind w:left="4685" w:hanging="428"/>
      </w:pPr>
      <w:rPr>
        <w:rFonts w:hint="default"/>
        <w:lang w:val="it-IT" w:eastAsia="en-US" w:bidi="ar-SA"/>
      </w:rPr>
    </w:lvl>
    <w:lvl w:ilvl="5" w:tplc="3E84C980">
      <w:numFmt w:val="bullet"/>
      <w:lvlText w:val="•"/>
      <w:lvlJc w:val="left"/>
      <w:pPr>
        <w:ind w:left="5652" w:hanging="428"/>
      </w:pPr>
      <w:rPr>
        <w:rFonts w:hint="default"/>
        <w:lang w:val="it-IT" w:eastAsia="en-US" w:bidi="ar-SA"/>
      </w:rPr>
    </w:lvl>
    <w:lvl w:ilvl="6" w:tplc="BB180D02">
      <w:numFmt w:val="bullet"/>
      <w:lvlText w:val="•"/>
      <w:lvlJc w:val="left"/>
      <w:pPr>
        <w:ind w:left="6618" w:hanging="428"/>
      </w:pPr>
      <w:rPr>
        <w:rFonts w:hint="default"/>
        <w:lang w:val="it-IT" w:eastAsia="en-US" w:bidi="ar-SA"/>
      </w:rPr>
    </w:lvl>
    <w:lvl w:ilvl="7" w:tplc="736449EE">
      <w:numFmt w:val="bullet"/>
      <w:lvlText w:val="•"/>
      <w:lvlJc w:val="left"/>
      <w:pPr>
        <w:ind w:left="7585" w:hanging="428"/>
      </w:pPr>
      <w:rPr>
        <w:rFonts w:hint="default"/>
        <w:lang w:val="it-IT" w:eastAsia="en-US" w:bidi="ar-SA"/>
      </w:rPr>
    </w:lvl>
    <w:lvl w:ilvl="8" w:tplc="B40E182C">
      <w:numFmt w:val="bullet"/>
      <w:lvlText w:val="•"/>
      <w:lvlJc w:val="left"/>
      <w:pPr>
        <w:ind w:left="8551" w:hanging="428"/>
      </w:pPr>
      <w:rPr>
        <w:rFonts w:hint="default"/>
        <w:lang w:val="it-IT" w:eastAsia="en-US" w:bidi="ar-SA"/>
      </w:rPr>
    </w:lvl>
  </w:abstractNum>
  <w:abstractNum w:abstractNumId="11" w15:restartNumberingAfterBreak="0">
    <w:nsid w:val="208C5B6D"/>
    <w:multiLevelType w:val="hybridMultilevel"/>
    <w:tmpl w:val="4926B90A"/>
    <w:lvl w:ilvl="0" w:tplc="04100015">
      <w:start w:val="1"/>
      <w:numFmt w:val="upperLetter"/>
      <w:lvlText w:val="%1."/>
      <w:lvlJc w:val="left"/>
      <w:pPr>
        <w:ind w:left="822" w:hanging="428"/>
      </w:pPr>
      <w:rPr>
        <w:rFonts w:hint="default"/>
        <w:spacing w:val="-1"/>
        <w:w w:val="99"/>
        <w:sz w:val="24"/>
        <w:szCs w:val="24"/>
        <w:lang w:val="it-IT" w:eastAsia="en-US" w:bidi="ar-SA"/>
      </w:rPr>
    </w:lvl>
    <w:lvl w:ilvl="1" w:tplc="E4D211E0">
      <w:numFmt w:val="bullet"/>
      <w:lvlText w:val="•"/>
      <w:lvlJc w:val="left"/>
      <w:pPr>
        <w:ind w:left="1786" w:hanging="428"/>
      </w:pPr>
      <w:rPr>
        <w:rFonts w:hint="default"/>
        <w:lang w:val="it-IT" w:eastAsia="en-US" w:bidi="ar-SA"/>
      </w:rPr>
    </w:lvl>
    <w:lvl w:ilvl="2" w:tplc="41500072">
      <w:numFmt w:val="bullet"/>
      <w:lvlText w:val="•"/>
      <w:lvlJc w:val="left"/>
      <w:pPr>
        <w:ind w:left="2752" w:hanging="428"/>
      </w:pPr>
      <w:rPr>
        <w:rFonts w:hint="default"/>
        <w:lang w:val="it-IT" w:eastAsia="en-US" w:bidi="ar-SA"/>
      </w:rPr>
    </w:lvl>
    <w:lvl w:ilvl="3" w:tplc="8DB4965A">
      <w:numFmt w:val="bullet"/>
      <w:lvlText w:val="•"/>
      <w:lvlJc w:val="left"/>
      <w:pPr>
        <w:ind w:left="3719" w:hanging="428"/>
      </w:pPr>
      <w:rPr>
        <w:rFonts w:hint="default"/>
        <w:lang w:val="it-IT" w:eastAsia="en-US" w:bidi="ar-SA"/>
      </w:rPr>
    </w:lvl>
    <w:lvl w:ilvl="4" w:tplc="8CC4B502">
      <w:numFmt w:val="bullet"/>
      <w:lvlText w:val="•"/>
      <w:lvlJc w:val="left"/>
      <w:pPr>
        <w:ind w:left="4685" w:hanging="428"/>
      </w:pPr>
      <w:rPr>
        <w:rFonts w:hint="default"/>
        <w:lang w:val="it-IT" w:eastAsia="en-US" w:bidi="ar-SA"/>
      </w:rPr>
    </w:lvl>
    <w:lvl w:ilvl="5" w:tplc="C42AF882">
      <w:numFmt w:val="bullet"/>
      <w:lvlText w:val="•"/>
      <w:lvlJc w:val="left"/>
      <w:pPr>
        <w:ind w:left="5652" w:hanging="428"/>
      </w:pPr>
      <w:rPr>
        <w:rFonts w:hint="default"/>
        <w:lang w:val="it-IT" w:eastAsia="en-US" w:bidi="ar-SA"/>
      </w:rPr>
    </w:lvl>
    <w:lvl w:ilvl="6" w:tplc="5D2CCF42">
      <w:numFmt w:val="bullet"/>
      <w:lvlText w:val="•"/>
      <w:lvlJc w:val="left"/>
      <w:pPr>
        <w:ind w:left="6618" w:hanging="428"/>
      </w:pPr>
      <w:rPr>
        <w:rFonts w:hint="default"/>
        <w:lang w:val="it-IT" w:eastAsia="en-US" w:bidi="ar-SA"/>
      </w:rPr>
    </w:lvl>
    <w:lvl w:ilvl="7" w:tplc="A28C4718">
      <w:numFmt w:val="bullet"/>
      <w:lvlText w:val="•"/>
      <w:lvlJc w:val="left"/>
      <w:pPr>
        <w:ind w:left="7585" w:hanging="428"/>
      </w:pPr>
      <w:rPr>
        <w:rFonts w:hint="default"/>
        <w:lang w:val="it-IT" w:eastAsia="en-US" w:bidi="ar-SA"/>
      </w:rPr>
    </w:lvl>
    <w:lvl w:ilvl="8" w:tplc="BFE43892">
      <w:numFmt w:val="bullet"/>
      <w:lvlText w:val="•"/>
      <w:lvlJc w:val="left"/>
      <w:pPr>
        <w:ind w:left="8551" w:hanging="428"/>
      </w:pPr>
      <w:rPr>
        <w:rFonts w:hint="default"/>
        <w:lang w:val="it-IT" w:eastAsia="en-US" w:bidi="ar-SA"/>
      </w:rPr>
    </w:lvl>
  </w:abstractNum>
  <w:abstractNum w:abstractNumId="12" w15:restartNumberingAfterBreak="0">
    <w:nsid w:val="27CA3D22"/>
    <w:multiLevelType w:val="hybridMultilevel"/>
    <w:tmpl w:val="F85C6B80"/>
    <w:lvl w:ilvl="0" w:tplc="9A0A1696">
      <w:start w:val="1"/>
      <w:numFmt w:val="lowerLetter"/>
      <w:lvlText w:val="%1."/>
      <w:lvlJc w:val="left"/>
      <w:pPr>
        <w:ind w:left="822" w:hanging="428"/>
      </w:pPr>
      <w:rPr>
        <w:rFonts w:ascii="Times New Roman" w:eastAsia="Times New Roman" w:hAnsi="Times New Roman" w:cs="Times New Roman" w:hint="default"/>
        <w:spacing w:val="-1"/>
        <w:w w:val="99"/>
        <w:sz w:val="24"/>
        <w:szCs w:val="24"/>
        <w:lang w:val="it-IT" w:eastAsia="en-US" w:bidi="ar-SA"/>
      </w:rPr>
    </w:lvl>
    <w:lvl w:ilvl="1" w:tplc="E4D211E0">
      <w:numFmt w:val="bullet"/>
      <w:lvlText w:val="•"/>
      <w:lvlJc w:val="left"/>
      <w:pPr>
        <w:ind w:left="1786" w:hanging="428"/>
      </w:pPr>
      <w:rPr>
        <w:rFonts w:hint="default"/>
        <w:lang w:val="it-IT" w:eastAsia="en-US" w:bidi="ar-SA"/>
      </w:rPr>
    </w:lvl>
    <w:lvl w:ilvl="2" w:tplc="41500072">
      <w:numFmt w:val="bullet"/>
      <w:lvlText w:val="•"/>
      <w:lvlJc w:val="left"/>
      <w:pPr>
        <w:ind w:left="2752" w:hanging="428"/>
      </w:pPr>
      <w:rPr>
        <w:rFonts w:hint="default"/>
        <w:lang w:val="it-IT" w:eastAsia="en-US" w:bidi="ar-SA"/>
      </w:rPr>
    </w:lvl>
    <w:lvl w:ilvl="3" w:tplc="8DB4965A">
      <w:numFmt w:val="bullet"/>
      <w:lvlText w:val="•"/>
      <w:lvlJc w:val="left"/>
      <w:pPr>
        <w:ind w:left="3719" w:hanging="428"/>
      </w:pPr>
      <w:rPr>
        <w:rFonts w:hint="default"/>
        <w:lang w:val="it-IT" w:eastAsia="en-US" w:bidi="ar-SA"/>
      </w:rPr>
    </w:lvl>
    <w:lvl w:ilvl="4" w:tplc="8CC4B502">
      <w:numFmt w:val="bullet"/>
      <w:lvlText w:val="•"/>
      <w:lvlJc w:val="left"/>
      <w:pPr>
        <w:ind w:left="4685" w:hanging="428"/>
      </w:pPr>
      <w:rPr>
        <w:rFonts w:hint="default"/>
        <w:lang w:val="it-IT" w:eastAsia="en-US" w:bidi="ar-SA"/>
      </w:rPr>
    </w:lvl>
    <w:lvl w:ilvl="5" w:tplc="C42AF882">
      <w:numFmt w:val="bullet"/>
      <w:lvlText w:val="•"/>
      <w:lvlJc w:val="left"/>
      <w:pPr>
        <w:ind w:left="5652" w:hanging="428"/>
      </w:pPr>
      <w:rPr>
        <w:rFonts w:hint="default"/>
        <w:lang w:val="it-IT" w:eastAsia="en-US" w:bidi="ar-SA"/>
      </w:rPr>
    </w:lvl>
    <w:lvl w:ilvl="6" w:tplc="5D2CCF42">
      <w:numFmt w:val="bullet"/>
      <w:lvlText w:val="•"/>
      <w:lvlJc w:val="left"/>
      <w:pPr>
        <w:ind w:left="6618" w:hanging="428"/>
      </w:pPr>
      <w:rPr>
        <w:rFonts w:hint="default"/>
        <w:lang w:val="it-IT" w:eastAsia="en-US" w:bidi="ar-SA"/>
      </w:rPr>
    </w:lvl>
    <w:lvl w:ilvl="7" w:tplc="A28C4718">
      <w:numFmt w:val="bullet"/>
      <w:lvlText w:val="•"/>
      <w:lvlJc w:val="left"/>
      <w:pPr>
        <w:ind w:left="7585" w:hanging="428"/>
      </w:pPr>
      <w:rPr>
        <w:rFonts w:hint="default"/>
        <w:lang w:val="it-IT" w:eastAsia="en-US" w:bidi="ar-SA"/>
      </w:rPr>
    </w:lvl>
    <w:lvl w:ilvl="8" w:tplc="BFE43892">
      <w:numFmt w:val="bullet"/>
      <w:lvlText w:val="•"/>
      <w:lvlJc w:val="left"/>
      <w:pPr>
        <w:ind w:left="8551" w:hanging="428"/>
      </w:pPr>
      <w:rPr>
        <w:rFonts w:hint="default"/>
        <w:lang w:val="it-IT" w:eastAsia="en-US" w:bidi="ar-SA"/>
      </w:rPr>
    </w:lvl>
  </w:abstractNum>
  <w:abstractNum w:abstractNumId="13" w15:restartNumberingAfterBreak="0">
    <w:nsid w:val="3385456C"/>
    <w:multiLevelType w:val="hybridMultilevel"/>
    <w:tmpl w:val="174E6EF4"/>
    <w:lvl w:ilvl="0" w:tplc="04100015">
      <w:start w:val="1"/>
      <w:numFmt w:val="upperLetter"/>
      <w:lvlText w:val="%1."/>
      <w:lvlJc w:val="left"/>
      <w:pPr>
        <w:ind w:left="822" w:hanging="428"/>
      </w:pPr>
      <w:rPr>
        <w:rFonts w:hint="default"/>
        <w:spacing w:val="-1"/>
        <w:w w:val="99"/>
        <w:sz w:val="24"/>
        <w:szCs w:val="24"/>
        <w:lang w:val="it-IT" w:eastAsia="en-US" w:bidi="ar-SA"/>
      </w:rPr>
    </w:lvl>
    <w:lvl w:ilvl="1" w:tplc="BBFA17D6">
      <w:numFmt w:val="bullet"/>
      <w:lvlText w:val="•"/>
      <w:lvlJc w:val="left"/>
      <w:pPr>
        <w:ind w:left="1786" w:hanging="428"/>
      </w:pPr>
      <w:rPr>
        <w:rFonts w:hint="default"/>
        <w:lang w:val="it-IT" w:eastAsia="en-US" w:bidi="ar-SA"/>
      </w:rPr>
    </w:lvl>
    <w:lvl w:ilvl="2" w:tplc="F43A12FC">
      <w:numFmt w:val="bullet"/>
      <w:lvlText w:val="•"/>
      <w:lvlJc w:val="left"/>
      <w:pPr>
        <w:ind w:left="2752" w:hanging="428"/>
      </w:pPr>
      <w:rPr>
        <w:rFonts w:hint="default"/>
        <w:lang w:val="it-IT" w:eastAsia="en-US" w:bidi="ar-SA"/>
      </w:rPr>
    </w:lvl>
    <w:lvl w:ilvl="3" w:tplc="A93257DA">
      <w:numFmt w:val="bullet"/>
      <w:lvlText w:val="•"/>
      <w:lvlJc w:val="left"/>
      <w:pPr>
        <w:ind w:left="3719" w:hanging="428"/>
      </w:pPr>
      <w:rPr>
        <w:rFonts w:hint="default"/>
        <w:lang w:val="it-IT" w:eastAsia="en-US" w:bidi="ar-SA"/>
      </w:rPr>
    </w:lvl>
    <w:lvl w:ilvl="4" w:tplc="E1AACD70">
      <w:numFmt w:val="bullet"/>
      <w:lvlText w:val="•"/>
      <w:lvlJc w:val="left"/>
      <w:pPr>
        <w:ind w:left="4685" w:hanging="428"/>
      </w:pPr>
      <w:rPr>
        <w:rFonts w:hint="default"/>
        <w:lang w:val="it-IT" w:eastAsia="en-US" w:bidi="ar-SA"/>
      </w:rPr>
    </w:lvl>
    <w:lvl w:ilvl="5" w:tplc="F670DA3C">
      <w:numFmt w:val="bullet"/>
      <w:lvlText w:val="•"/>
      <w:lvlJc w:val="left"/>
      <w:pPr>
        <w:ind w:left="5652" w:hanging="428"/>
      </w:pPr>
      <w:rPr>
        <w:rFonts w:hint="default"/>
        <w:lang w:val="it-IT" w:eastAsia="en-US" w:bidi="ar-SA"/>
      </w:rPr>
    </w:lvl>
    <w:lvl w:ilvl="6" w:tplc="C07AA95C">
      <w:numFmt w:val="bullet"/>
      <w:lvlText w:val="•"/>
      <w:lvlJc w:val="left"/>
      <w:pPr>
        <w:ind w:left="6618" w:hanging="428"/>
      </w:pPr>
      <w:rPr>
        <w:rFonts w:hint="default"/>
        <w:lang w:val="it-IT" w:eastAsia="en-US" w:bidi="ar-SA"/>
      </w:rPr>
    </w:lvl>
    <w:lvl w:ilvl="7" w:tplc="B29A3B96">
      <w:numFmt w:val="bullet"/>
      <w:lvlText w:val="•"/>
      <w:lvlJc w:val="left"/>
      <w:pPr>
        <w:ind w:left="7585" w:hanging="428"/>
      </w:pPr>
      <w:rPr>
        <w:rFonts w:hint="default"/>
        <w:lang w:val="it-IT" w:eastAsia="en-US" w:bidi="ar-SA"/>
      </w:rPr>
    </w:lvl>
    <w:lvl w:ilvl="8" w:tplc="485A280A">
      <w:numFmt w:val="bullet"/>
      <w:lvlText w:val="•"/>
      <w:lvlJc w:val="left"/>
      <w:pPr>
        <w:ind w:left="8551" w:hanging="428"/>
      </w:pPr>
      <w:rPr>
        <w:rFonts w:hint="default"/>
        <w:lang w:val="it-IT" w:eastAsia="en-US" w:bidi="ar-SA"/>
      </w:rPr>
    </w:lvl>
  </w:abstractNum>
  <w:abstractNum w:abstractNumId="14" w15:restartNumberingAfterBreak="0">
    <w:nsid w:val="3F8C2C54"/>
    <w:multiLevelType w:val="hybridMultilevel"/>
    <w:tmpl w:val="A7FAC016"/>
    <w:lvl w:ilvl="0" w:tplc="7BFCFE2E">
      <w:start w:val="1"/>
      <w:numFmt w:val="lowerLetter"/>
      <w:lvlText w:val="%1."/>
      <w:lvlJc w:val="left"/>
      <w:pPr>
        <w:ind w:left="822" w:hanging="428"/>
      </w:pPr>
      <w:rPr>
        <w:rFonts w:ascii="Times New Roman" w:eastAsia="Times New Roman" w:hAnsi="Times New Roman" w:cs="Times New Roman" w:hint="default"/>
        <w:spacing w:val="-1"/>
        <w:w w:val="99"/>
        <w:sz w:val="24"/>
        <w:szCs w:val="24"/>
        <w:lang w:val="it-IT" w:eastAsia="en-US" w:bidi="ar-SA"/>
      </w:rPr>
    </w:lvl>
    <w:lvl w:ilvl="1" w:tplc="BBFA17D6">
      <w:numFmt w:val="bullet"/>
      <w:lvlText w:val="•"/>
      <w:lvlJc w:val="left"/>
      <w:pPr>
        <w:ind w:left="1786" w:hanging="428"/>
      </w:pPr>
      <w:rPr>
        <w:rFonts w:hint="default"/>
        <w:lang w:val="it-IT" w:eastAsia="en-US" w:bidi="ar-SA"/>
      </w:rPr>
    </w:lvl>
    <w:lvl w:ilvl="2" w:tplc="F43A12FC">
      <w:numFmt w:val="bullet"/>
      <w:lvlText w:val="•"/>
      <w:lvlJc w:val="left"/>
      <w:pPr>
        <w:ind w:left="2752" w:hanging="428"/>
      </w:pPr>
      <w:rPr>
        <w:rFonts w:hint="default"/>
        <w:lang w:val="it-IT" w:eastAsia="en-US" w:bidi="ar-SA"/>
      </w:rPr>
    </w:lvl>
    <w:lvl w:ilvl="3" w:tplc="A93257DA">
      <w:numFmt w:val="bullet"/>
      <w:lvlText w:val="•"/>
      <w:lvlJc w:val="left"/>
      <w:pPr>
        <w:ind w:left="3719" w:hanging="428"/>
      </w:pPr>
      <w:rPr>
        <w:rFonts w:hint="default"/>
        <w:lang w:val="it-IT" w:eastAsia="en-US" w:bidi="ar-SA"/>
      </w:rPr>
    </w:lvl>
    <w:lvl w:ilvl="4" w:tplc="E1AACD70">
      <w:numFmt w:val="bullet"/>
      <w:lvlText w:val="•"/>
      <w:lvlJc w:val="left"/>
      <w:pPr>
        <w:ind w:left="4685" w:hanging="428"/>
      </w:pPr>
      <w:rPr>
        <w:rFonts w:hint="default"/>
        <w:lang w:val="it-IT" w:eastAsia="en-US" w:bidi="ar-SA"/>
      </w:rPr>
    </w:lvl>
    <w:lvl w:ilvl="5" w:tplc="F670DA3C">
      <w:numFmt w:val="bullet"/>
      <w:lvlText w:val="•"/>
      <w:lvlJc w:val="left"/>
      <w:pPr>
        <w:ind w:left="5652" w:hanging="428"/>
      </w:pPr>
      <w:rPr>
        <w:rFonts w:hint="default"/>
        <w:lang w:val="it-IT" w:eastAsia="en-US" w:bidi="ar-SA"/>
      </w:rPr>
    </w:lvl>
    <w:lvl w:ilvl="6" w:tplc="C07AA95C">
      <w:numFmt w:val="bullet"/>
      <w:lvlText w:val="•"/>
      <w:lvlJc w:val="left"/>
      <w:pPr>
        <w:ind w:left="6618" w:hanging="428"/>
      </w:pPr>
      <w:rPr>
        <w:rFonts w:hint="default"/>
        <w:lang w:val="it-IT" w:eastAsia="en-US" w:bidi="ar-SA"/>
      </w:rPr>
    </w:lvl>
    <w:lvl w:ilvl="7" w:tplc="B29A3B96">
      <w:numFmt w:val="bullet"/>
      <w:lvlText w:val="•"/>
      <w:lvlJc w:val="left"/>
      <w:pPr>
        <w:ind w:left="7585" w:hanging="428"/>
      </w:pPr>
      <w:rPr>
        <w:rFonts w:hint="default"/>
        <w:lang w:val="it-IT" w:eastAsia="en-US" w:bidi="ar-SA"/>
      </w:rPr>
    </w:lvl>
    <w:lvl w:ilvl="8" w:tplc="485A280A">
      <w:numFmt w:val="bullet"/>
      <w:lvlText w:val="•"/>
      <w:lvlJc w:val="left"/>
      <w:pPr>
        <w:ind w:left="8551" w:hanging="428"/>
      </w:pPr>
      <w:rPr>
        <w:rFonts w:hint="default"/>
        <w:lang w:val="it-IT" w:eastAsia="en-US" w:bidi="ar-SA"/>
      </w:rPr>
    </w:lvl>
  </w:abstractNum>
  <w:abstractNum w:abstractNumId="15" w15:restartNumberingAfterBreak="0">
    <w:nsid w:val="445C47BD"/>
    <w:multiLevelType w:val="hybridMultilevel"/>
    <w:tmpl w:val="B7943E18"/>
    <w:lvl w:ilvl="0" w:tplc="04100015">
      <w:start w:val="1"/>
      <w:numFmt w:val="upperLetter"/>
      <w:lvlText w:val="%1."/>
      <w:lvlJc w:val="left"/>
      <w:pPr>
        <w:ind w:left="822" w:hanging="428"/>
      </w:pPr>
      <w:rPr>
        <w:rFonts w:hint="default"/>
        <w:spacing w:val="-1"/>
        <w:w w:val="99"/>
        <w:sz w:val="24"/>
        <w:szCs w:val="24"/>
        <w:lang w:val="it-IT" w:eastAsia="en-US" w:bidi="ar-SA"/>
      </w:rPr>
    </w:lvl>
    <w:lvl w:ilvl="1" w:tplc="86807004">
      <w:numFmt w:val="bullet"/>
      <w:lvlText w:val="•"/>
      <w:lvlJc w:val="left"/>
      <w:pPr>
        <w:ind w:left="1786" w:hanging="428"/>
      </w:pPr>
      <w:rPr>
        <w:rFonts w:hint="default"/>
        <w:lang w:val="it-IT" w:eastAsia="en-US" w:bidi="ar-SA"/>
      </w:rPr>
    </w:lvl>
    <w:lvl w:ilvl="2" w:tplc="CFA8F2F2">
      <w:numFmt w:val="bullet"/>
      <w:lvlText w:val="•"/>
      <w:lvlJc w:val="left"/>
      <w:pPr>
        <w:ind w:left="2752" w:hanging="428"/>
      </w:pPr>
      <w:rPr>
        <w:rFonts w:hint="default"/>
        <w:lang w:val="it-IT" w:eastAsia="en-US" w:bidi="ar-SA"/>
      </w:rPr>
    </w:lvl>
    <w:lvl w:ilvl="3" w:tplc="BBD8050C">
      <w:numFmt w:val="bullet"/>
      <w:lvlText w:val="•"/>
      <w:lvlJc w:val="left"/>
      <w:pPr>
        <w:ind w:left="3719" w:hanging="428"/>
      </w:pPr>
      <w:rPr>
        <w:rFonts w:hint="default"/>
        <w:lang w:val="it-IT" w:eastAsia="en-US" w:bidi="ar-SA"/>
      </w:rPr>
    </w:lvl>
    <w:lvl w:ilvl="4" w:tplc="D826B34A">
      <w:numFmt w:val="bullet"/>
      <w:lvlText w:val="•"/>
      <w:lvlJc w:val="left"/>
      <w:pPr>
        <w:ind w:left="4685" w:hanging="428"/>
      </w:pPr>
      <w:rPr>
        <w:rFonts w:hint="default"/>
        <w:lang w:val="it-IT" w:eastAsia="en-US" w:bidi="ar-SA"/>
      </w:rPr>
    </w:lvl>
    <w:lvl w:ilvl="5" w:tplc="B504EE4A">
      <w:numFmt w:val="bullet"/>
      <w:lvlText w:val="•"/>
      <w:lvlJc w:val="left"/>
      <w:pPr>
        <w:ind w:left="5652" w:hanging="428"/>
      </w:pPr>
      <w:rPr>
        <w:rFonts w:hint="default"/>
        <w:lang w:val="it-IT" w:eastAsia="en-US" w:bidi="ar-SA"/>
      </w:rPr>
    </w:lvl>
    <w:lvl w:ilvl="6" w:tplc="1AA0B748">
      <w:numFmt w:val="bullet"/>
      <w:lvlText w:val="•"/>
      <w:lvlJc w:val="left"/>
      <w:pPr>
        <w:ind w:left="6618" w:hanging="428"/>
      </w:pPr>
      <w:rPr>
        <w:rFonts w:hint="default"/>
        <w:lang w:val="it-IT" w:eastAsia="en-US" w:bidi="ar-SA"/>
      </w:rPr>
    </w:lvl>
    <w:lvl w:ilvl="7" w:tplc="D5501CB0">
      <w:numFmt w:val="bullet"/>
      <w:lvlText w:val="•"/>
      <w:lvlJc w:val="left"/>
      <w:pPr>
        <w:ind w:left="7585" w:hanging="428"/>
      </w:pPr>
      <w:rPr>
        <w:rFonts w:hint="default"/>
        <w:lang w:val="it-IT" w:eastAsia="en-US" w:bidi="ar-SA"/>
      </w:rPr>
    </w:lvl>
    <w:lvl w:ilvl="8" w:tplc="DE505C3E">
      <w:numFmt w:val="bullet"/>
      <w:lvlText w:val="•"/>
      <w:lvlJc w:val="left"/>
      <w:pPr>
        <w:ind w:left="8551" w:hanging="428"/>
      </w:pPr>
      <w:rPr>
        <w:rFonts w:hint="default"/>
        <w:lang w:val="it-IT" w:eastAsia="en-US" w:bidi="ar-SA"/>
      </w:rPr>
    </w:lvl>
  </w:abstractNum>
  <w:abstractNum w:abstractNumId="16" w15:restartNumberingAfterBreak="0">
    <w:nsid w:val="4E276F11"/>
    <w:multiLevelType w:val="hybridMultilevel"/>
    <w:tmpl w:val="45788590"/>
    <w:lvl w:ilvl="0" w:tplc="87BE2426">
      <w:start w:val="1"/>
      <w:numFmt w:val="lowerLetter"/>
      <w:lvlText w:val="%1."/>
      <w:lvlJc w:val="left"/>
      <w:pPr>
        <w:ind w:left="822" w:hanging="428"/>
      </w:pPr>
      <w:rPr>
        <w:rFonts w:ascii="Times New Roman" w:eastAsia="Times New Roman" w:hAnsi="Times New Roman" w:cs="Times New Roman" w:hint="default"/>
        <w:spacing w:val="-1"/>
        <w:w w:val="99"/>
        <w:sz w:val="24"/>
        <w:szCs w:val="24"/>
        <w:lang w:val="it-IT" w:eastAsia="en-US" w:bidi="ar-SA"/>
      </w:rPr>
    </w:lvl>
    <w:lvl w:ilvl="1" w:tplc="0B620D88">
      <w:numFmt w:val="bullet"/>
      <w:lvlText w:val="•"/>
      <w:lvlJc w:val="left"/>
      <w:pPr>
        <w:ind w:left="1786" w:hanging="428"/>
      </w:pPr>
      <w:rPr>
        <w:rFonts w:hint="default"/>
        <w:lang w:val="it-IT" w:eastAsia="en-US" w:bidi="ar-SA"/>
      </w:rPr>
    </w:lvl>
    <w:lvl w:ilvl="2" w:tplc="937229D8">
      <w:numFmt w:val="bullet"/>
      <w:lvlText w:val="•"/>
      <w:lvlJc w:val="left"/>
      <w:pPr>
        <w:ind w:left="2752" w:hanging="428"/>
      </w:pPr>
      <w:rPr>
        <w:rFonts w:hint="default"/>
        <w:lang w:val="it-IT" w:eastAsia="en-US" w:bidi="ar-SA"/>
      </w:rPr>
    </w:lvl>
    <w:lvl w:ilvl="3" w:tplc="B13CBB0E">
      <w:numFmt w:val="bullet"/>
      <w:lvlText w:val="•"/>
      <w:lvlJc w:val="left"/>
      <w:pPr>
        <w:ind w:left="3719" w:hanging="428"/>
      </w:pPr>
      <w:rPr>
        <w:rFonts w:hint="default"/>
        <w:lang w:val="it-IT" w:eastAsia="en-US" w:bidi="ar-SA"/>
      </w:rPr>
    </w:lvl>
    <w:lvl w:ilvl="4" w:tplc="AE6A8A60">
      <w:numFmt w:val="bullet"/>
      <w:lvlText w:val="•"/>
      <w:lvlJc w:val="left"/>
      <w:pPr>
        <w:ind w:left="4685" w:hanging="428"/>
      </w:pPr>
      <w:rPr>
        <w:rFonts w:hint="default"/>
        <w:lang w:val="it-IT" w:eastAsia="en-US" w:bidi="ar-SA"/>
      </w:rPr>
    </w:lvl>
    <w:lvl w:ilvl="5" w:tplc="05700EFA">
      <w:numFmt w:val="bullet"/>
      <w:lvlText w:val="•"/>
      <w:lvlJc w:val="left"/>
      <w:pPr>
        <w:ind w:left="5652" w:hanging="428"/>
      </w:pPr>
      <w:rPr>
        <w:rFonts w:hint="default"/>
        <w:lang w:val="it-IT" w:eastAsia="en-US" w:bidi="ar-SA"/>
      </w:rPr>
    </w:lvl>
    <w:lvl w:ilvl="6" w:tplc="CAFA61E4">
      <w:numFmt w:val="bullet"/>
      <w:lvlText w:val="•"/>
      <w:lvlJc w:val="left"/>
      <w:pPr>
        <w:ind w:left="6618" w:hanging="428"/>
      </w:pPr>
      <w:rPr>
        <w:rFonts w:hint="default"/>
        <w:lang w:val="it-IT" w:eastAsia="en-US" w:bidi="ar-SA"/>
      </w:rPr>
    </w:lvl>
    <w:lvl w:ilvl="7" w:tplc="C138186E">
      <w:numFmt w:val="bullet"/>
      <w:lvlText w:val="•"/>
      <w:lvlJc w:val="left"/>
      <w:pPr>
        <w:ind w:left="7585" w:hanging="428"/>
      </w:pPr>
      <w:rPr>
        <w:rFonts w:hint="default"/>
        <w:lang w:val="it-IT" w:eastAsia="en-US" w:bidi="ar-SA"/>
      </w:rPr>
    </w:lvl>
    <w:lvl w:ilvl="8" w:tplc="98E059EA">
      <w:numFmt w:val="bullet"/>
      <w:lvlText w:val="•"/>
      <w:lvlJc w:val="left"/>
      <w:pPr>
        <w:ind w:left="8551" w:hanging="428"/>
      </w:pPr>
      <w:rPr>
        <w:rFonts w:hint="default"/>
        <w:lang w:val="it-IT" w:eastAsia="en-US" w:bidi="ar-SA"/>
      </w:rPr>
    </w:lvl>
  </w:abstractNum>
  <w:abstractNum w:abstractNumId="17" w15:restartNumberingAfterBreak="0">
    <w:nsid w:val="56D74627"/>
    <w:multiLevelType w:val="hybridMultilevel"/>
    <w:tmpl w:val="0646EBC2"/>
    <w:lvl w:ilvl="0" w:tplc="0C7E91C8">
      <w:start w:val="1"/>
      <w:numFmt w:val="lowerLetter"/>
      <w:lvlText w:val="%1."/>
      <w:lvlJc w:val="left"/>
      <w:pPr>
        <w:ind w:left="822" w:hanging="428"/>
      </w:pPr>
      <w:rPr>
        <w:rFonts w:ascii="Times New Roman" w:eastAsia="Times New Roman" w:hAnsi="Times New Roman" w:cs="Times New Roman" w:hint="default"/>
        <w:spacing w:val="-1"/>
        <w:w w:val="99"/>
        <w:sz w:val="24"/>
        <w:szCs w:val="24"/>
        <w:lang w:val="it-IT" w:eastAsia="en-US" w:bidi="ar-SA"/>
      </w:rPr>
    </w:lvl>
    <w:lvl w:ilvl="1" w:tplc="1CD8FD10">
      <w:numFmt w:val="bullet"/>
      <w:lvlText w:val="•"/>
      <w:lvlJc w:val="left"/>
      <w:pPr>
        <w:ind w:left="1786" w:hanging="428"/>
      </w:pPr>
      <w:rPr>
        <w:rFonts w:hint="default"/>
        <w:lang w:val="it-IT" w:eastAsia="en-US" w:bidi="ar-SA"/>
      </w:rPr>
    </w:lvl>
    <w:lvl w:ilvl="2" w:tplc="ED3E03D0">
      <w:numFmt w:val="bullet"/>
      <w:lvlText w:val="•"/>
      <w:lvlJc w:val="left"/>
      <w:pPr>
        <w:ind w:left="2752" w:hanging="428"/>
      </w:pPr>
      <w:rPr>
        <w:rFonts w:hint="default"/>
        <w:lang w:val="it-IT" w:eastAsia="en-US" w:bidi="ar-SA"/>
      </w:rPr>
    </w:lvl>
    <w:lvl w:ilvl="3" w:tplc="97FAE278">
      <w:numFmt w:val="bullet"/>
      <w:lvlText w:val="•"/>
      <w:lvlJc w:val="left"/>
      <w:pPr>
        <w:ind w:left="3719" w:hanging="428"/>
      </w:pPr>
      <w:rPr>
        <w:rFonts w:hint="default"/>
        <w:lang w:val="it-IT" w:eastAsia="en-US" w:bidi="ar-SA"/>
      </w:rPr>
    </w:lvl>
    <w:lvl w:ilvl="4" w:tplc="AE661A8A">
      <w:numFmt w:val="bullet"/>
      <w:lvlText w:val="•"/>
      <w:lvlJc w:val="left"/>
      <w:pPr>
        <w:ind w:left="4685" w:hanging="428"/>
      </w:pPr>
      <w:rPr>
        <w:rFonts w:hint="default"/>
        <w:lang w:val="it-IT" w:eastAsia="en-US" w:bidi="ar-SA"/>
      </w:rPr>
    </w:lvl>
    <w:lvl w:ilvl="5" w:tplc="A198AE34">
      <w:numFmt w:val="bullet"/>
      <w:lvlText w:val="•"/>
      <w:lvlJc w:val="left"/>
      <w:pPr>
        <w:ind w:left="5652" w:hanging="428"/>
      </w:pPr>
      <w:rPr>
        <w:rFonts w:hint="default"/>
        <w:lang w:val="it-IT" w:eastAsia="en-US" w:bidi="ar-SA"/>
      </w:rPr>
    </w:lvl>
    <w:lvl w:ilvl="6" w:tplc="8CE6DDB0">
      <w:numFmt w:val="bullet"/>
      <w:lvlText w:val="•"/>
      <w:lvlJc w:val="left"/>
      <w:pPr>
        <w:ind w:left="6618" w:hanging="428"/>
      </w:pPr>
      <w:rPr>
        <w:rFonts w:hint="default"/>
        <w:lang w:val="it-IT" w:eastAsia="en-US" w:bidi="ar-SA"/>
      </w:rPr>
    </w:lvl>
    <w:lvl w:ilvl="7" w:tplc="2FD2E6FA">
      <w:numFmt w:val="bullet"/>
      <w:lvlText w:val="•"/>
      <w:lvlJc w:val="left"/>
      <w:pPr>
        <w:ind w:left="7585" w:hanging="428"/>
      </w:pPr>
      <w:rPr>
        <w:rFonts w:hint="default"/>
        <w:lang w:val="it-IT" w:eastAsia="en-US" w:bidi="ar-SA"/>
      </w:rPr>
    </w:lvl>
    <w:lvl w:ilvl="8" w:tplc="8F6807AC">
      <w:numFmt w:val="bullet"/>
      <w:lvlText w:val="•"/>
      <w:lvlJc w:val="left"/>
      <w:pPr>
        <w:ind w:left="8551" w:hanging="428"/>
      </w:pPr>
      <w:rPr>
        <w:rFonts w:hint="default"/>
        <w:lang w:val="it-IT" w:eastAsia="en-US" w:bidi="ar-SA"/>
      </w:rPr>
    </w:lvl>
  </w:abstractNum>
  <w:abstractNum w:abstractNumId="18" w15:restartNumberingAfterBreak="0">
    <w:nsid w:val="57C311E2"/>
    <w:multiLevelType w:val="hybridMultilevel"/>
    <w:tmpl w:val="BE02CC7E"/>
    <w:lvl w:ilvl="0" w:tplc="9FD2B1C2">
      <w:start w:val="1"/>
      <w:numFmt w:val="upperLetter"/>
      <w:lvlText w:val="%1."/>
      <w:lvlJc w:val="left"/>
      <w:pPr>
        <w:ind w:left="822" w:hanging="428"/>
      </w:pPr>
      <w:rPr>
        <w:rFonts w:hint="default"/>
        <w:spacing w:val="-1"/>
        <w:w w:val="99"/>
        <w:sz w:val="32"/>
        <w:szCs w:val="24"/>
        <w:lang w:val="it-IT" w:eastAsia="en-US" w:bidi="ar-SA"/>
      </w:rPr>
    </w:lvl>
    <w:lvl w:ilvl="1" w:tplc="729A1E06">
      <w:numFmt w:val="bullet"/>
      <w:lvlText w:val="•"/>
      <w:lvlJc w:val="left"/>
      <w:pPr>
        <w:ind w:left="1786" w:hanging="428"/>
      </w:pPr>
      <w:rPr>
        <w:rFonts w:hint="default"/>
        <w:lang w:val="it-IT" w:eastAsia="en-US" w:bidi="ar-SA"/>
      </w:rPr>
    </w:lvl>
    <w:lvl w:ilvl="2" w:tplc="522243CC">
      <w:numFmt w:val="bullet"/>
      <w:lvlText w:val="•"/>
      <w:lvlJc w:val="left"/>
      <w:pPr>
        <w:ind w:left="2752" w:hanging="428"/>
      </w:pPr>
      <w:rPr>
        <w:rFonts w:hint="default"/>
        <w:lang w:val="it-IT" w:eastAsia="en-US" w:bidi="ar-SA"/>
      </w:rPr>
    </w:lvl>
    <w:lvl w:ilvl="3" w:tplc="7E4E0E60">
      <w:numFmt w:val="bullet"/>
      <w:lvlText w:val="•"/>
      <w:lvlJc w:val="left"/>
      <w:pPr>
        <w:ind w:left="3719" w:hanging="428"/>
      </w:pPr>
      <w:rPr>
        <w:rFonts w:hint="default"/>
        <w:lang w:val="it-IT" w:eastAsia="en-US" w:bidi="ar-SA"/>
      </w:rPr>
    </w:lvl>
    <w:lvl w:ilvl="4" w:tplc="C96A828C">
      <w:numFmt w:val="bullet"/>
      <w:lvlText w:val="•"/>
      <w:lvlJc w:val="left"/>
      <w:pPr>
        <w:ind w:left="4685" w:hanging="428"/>
      </w:pPr>
      <w:rPr>
        <w:rFonts w:hint="default"/>
        <w:lang w:val="it-IT" w:eastAsia="en-US" w:bidi="ar-SA"/>
      </w:rPr>
    </w:lvl>
    <w:lvl w:ilvl="5" w:tplc="BD5AAA6C">
      <w:numFmt w:val="bullet"/>
      <w:lvlText w:val="•"/>
      <w:lvlJc w:val="left"/>
      <w:pPr>
        <w:ind w:left="5652" w:hanging="428"/>
      </w:pPr>
      <w:rPr>
        <w:rFonts w:hint="default"/>
        <w:lang w:val="it-IT" w:eastAsia="en-US" w:bidi="ar-SA"/>
      </w:rPr>
    </w:lvl>
    <w:lvl w:ilvl="6" w:tplc="60AE653A">
      <w:numFmt w:val="bullet"/>
      <w:lvlText w:val="•"/>
      <w:lvlJc w:val="left"/>
      <w:pPr>
        <w:ind w:left="6618" w:hanging="428"/>
      </w:pPr>
      <w:rPr>
        <w:rFonts w:hint="default"/>
        <w:lang w:val="it-IT" w:eastAsia="en-US" w:bidi="ar-SA"/>
      </w:rPr>
    </w:lvl>
    <w:lvl w:ilvl="7" w:tplc="BB6A43FA">
      <w:numFmt w:val="bullet"/>
      <w:lvlText w:val="•"/>
      <w:lvlJc w:val="left"/>
      <w:pPr>
        <w:ind w:left="7585" w:hanging="428"/>
      </w:pPr>
      <w:rPr>
        <w:rFonts w:hint="default"/>
        <w:lang w:val="it-IT" w:eastAsia="en-US" w:bidi="ar-SA"/>
      </w:rPr>
    </w:lvl>
    <w:lvl w:ilvl="8" w:tplc="53B47746">
      <w:numFmt w:val="bullet"/>
      <w:lvlText w:val="•"/>
      <w:lvlJc w:val="left"/>
      <w:pPr>
        <w:ind w:left="8551" w:hanging="428"/>
      </w:pPr>
      <w:rPr>
        <w:rFonts w:hint="default"/>
        <w:lang w:val="it-IT" w:eastAsia="en-US" w:bidi="ar-SA"/>
      </w:rPr>
    </w:lvl>
  </w:abstractNum>
  <w:abstractNum w:abstractNumId="19" w15:restartNumberingAfterBreak="0">
    <w:nsid w:val="5E2B526C"/>
    <w:multiLevelType w:val="hybridMultilevel"/>
    <w:tmpl w:val="932094E8"/>
    <w:lvl w:ilvl="0" w:tplc="EFC6019C">
      <w:start w:val="1"/>
      <w:numFmt w:val="lowerLetter"/>
      <w:lvlText w:val="%1."/>
      <w:lvlJc w:val="left"/>
      <w:pPr>
        <w:ind w:left="822" w:hanging="428"/>
      </w:pPr>
      <w:rPr>
        <w:rFonts w:ascii="Times New Roman" w:eastAsia="Times New Roman" w:hAnsi="Times New Roman" w:cs="Times New Roman" w:hint="default"/>
        <w:spacing w:val="-1"/>
        <w:w w:val="99"/>
        <w:sz w:val="24"/>
        <w:szCs w:val="24"/>
        <w:lang w:val="it-IT" w:eastAsia="en-US" w:bidi="ar-SA"/>
      </w:rPr>
    </w:lvl>
    <w:lvl w:ilvl="1" w:tplc="2F0EA15A">
      <w:numFmt w:val="bullet"/>
      <w:lvlText w:val="•"/>
      <w:lvlJc w:val="left"/>
      <w:pPr>
        <w:ind w:left="1786" w:hanging="428"/>
      </w:pPr>
      <w:rPr>
        <w:rFonts w:hint="default"/>
        <w:lang w:val="it-IT" w:eastAsia="en-US" w:bidi="ar-SA"/>
      </w:rPr>
    </w:lvl>
    <w:lvl w:ilvl="2" w:tplc="A9BAD06A">
      <w:numFmt w:val="bullet"/>
      <w:lvlText w:val="•"/>
      <w:lvlJc w:val="left"/>
      <w:pPr>
        <w:ind w:left="2752" w:hanging="428"/>
      </w:pPr>
      <w:rPr>
        <w:rFonts w:hint="default"/>
        <w:lang w:val="it-IT" w:eastAsia="en-US" w:bidi="ar-SA"/>
      </w:rPr>
    </w:lvl>
    <w:lvl w:ilvl="3" w:tplc="1312F964">
      <w:numFmt w:val="bullet"/>
      <w:lvlText w:val="•"/>
      <w:lvlJc w:val="left"/>
      <w:pPr>
        <w:ind w:left="3719" w:hanging="428"/>
      </w:pPr>
      <w:rPr>
        <w:rFonts w:hint="default"/>
        <w:lang w:val="it-IT" w:eastAsia="en-US" w:bidi="ar-SA"/>
      </w:rPr>
    </w:lvl>
    <w:lvl w:ilvl="4" w:tplc="306623EA">
      <w:numFmt w:val="bullet"/>
      <w:lvlText w:val="•"/>
      <w:lvlJc w:val="left"/>
      <w:pPr>
        <w:ind w:left="4685" w:hanging="428"/>
      </w:pPr>
      <w:rPr>
        <w:rFonts w:hint="default"/>
        <w:lang w:val="it-IT" w:eastAsia="en-US" w:bidi="ar-SA"/>
      </w:rPr>
    </w:lvl>
    <w:lvl w:ilvl="5" w:tplc="13506612">
      <w:numFmt w:val="bullet"/>
      <w:lvlText w:val="•"/>
      <w:lvlJc w:val="left"/>
      <w:pPr>
        <w:ind w:left="5652" w:hanging="428"/>
      </w:pPr>
      <w:rPr>
        <w:rFonts w:hint="default"/>
        <w:lang w:val="it-IT" w:eastAsia="en-US" w:bidi="ar-SA"/>
      </w:rPr>
    </w:lvl>
    <w:lvl w:ilvl="6" w:tplc="2ABA9E4C">
      <w:numFmt w:val="bullet"/>
      <w:lvlText w:val="•"/>
      <w:lvlJc w:val="left"/>
      <w:pPr>
        <w:ind w:left="6618" w:hanging="428"/>
      </w:pPr>
      <w:rPr>
        <w:rFonts w:hint="default"/>
        <w:lang w:val="it-IT" w:eastAsia="en-US" w:bidi="ar-SA"/>
      </w:rPr>
    </w:lvl>
    <w:lvl w:ilvl="7" w:tplc="348402D6">
      <w:numFmt w:val="bullet"/>
      <w:lvlText w:val="•"/>
      <w:lvlJc w:val="left"/>
      <w:pPr>
        <w:ind w:left="7585" w:hanging="428"/>
      </w:pPr>
      <w:rPr>
        <w:rFonts w:hint="default"/>
        <w:lang w:val="it-IT" w:eastAsia="en-US" w:bidi="ar-SA"/>
      </w:rPr>
    </w:lvl>
    <w:lvl w:ilvl="8" w:tplc="280EE896">
      <w:numFmt w:val="bullet"/>
      <w:lvlText w:val="•"/>
      <w:lvlJc w:val="left"/>
      <w:pPr>
        <w:ind w:left="8551" w:hanging="428"/>
      </w:pPr>
      <w:rPr>
        <w:rFonts w:hint="default"/>
        <w:lang w:val="it-IT" w:eastAsia="en-US" w:bidi="ar-SA"/>
      </w:rPr>
    </w:lvl>
  </w:abstractNum>
  <w:abstractNum w:abstractNumId="20" w15:restartNumberingAfterBreak="0">
    <w:nsid w:val="5FC42AC4"/>
    <w:multiLevelType w:val="hybridMultilevel"/>
    <w:tmpl w:val="A708605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78A62F5"/>
    <w:multiLevelType w:val="hybridMultilevel"/>
    <w:tmpl w:val="2DA68240"/>
    <w:lvl w:ilvl="0" w:tplc="554E1E66">
      <w:start w:val="1"/>
      <w:numFmt w:val="lowerLetter"/>
      <w:lvlText w:val="%1."/>
      <w:lvlJc w:val="left"/>
      <w:pPr>
        <w:ind w:left="822" w:hanging="428"/>
      </w:pPr>
      <w:rPr>
        <w:rFonts w:ascii="Times New Roman" w:eastAsia="Times New Roman" w:hAnsi="Times New Roman" w:cs="Times New Roman" w:hint="default"/>
        <w:spacing w:val="-1"/>
        <w:w w:val="99"/>
        <w:sz w:val="24"/>
        <w:szCs w:val="24"/>
        <w:lang w:val="it-IT" w:eastAsia="en-US" w:bidi="ar-SA"/>
      </w:rPr>
    </w:lvl>
    <w:lvl w:ilvl="1" w:tplc="729A1E06">
      <w:numFmt w:val="bullet"/>
      <w:lvlText w:val="•"/>
      <w:lvlJc w:val="left"/>
      <w:pPr>
        <w:ind w:left="1786" w:hanging="428"/>
      </w:pPr>
      <w:rPr>
        <w:rFonts w:hint="default"/>
        <w:lang w:val="it-IT" w:eastAsia="en-US" w:bidi="ar-SA"/>
      </w:rPr>
    </w:lvl>
    <w:lvl w:ilvl="2" w:tplc="522243CC">
      <w:numFmt w:val="bullet"/>
      <w:lvlText w:val="•"/>
      <w:lvlJc w:val="left"/>
      <w:pPr>
        <w:ind w:left="2752" w:hanging="428"/>
      </w:pPr>
      <w:rPr>
        <w:rFonts w:hint="default"/>
        <w:lang w:val="it-IT" w:eastAsia="en-US" w:bidi="ar-SA"/>
      </w:rPr>
    </w:lvl>
    <w:lvl w:ilvl="3" w:tplc="7E4E0E60">
      <w:numFmt w:val="bullet"/>
      <w:lvlText w:val="•"/>
      <w:lvlJc w:val="left"/>
      <w:pPr>
        <w:ind w:left="3719" w:hanging="428"/>
      </w:pPr>
      <w:rPr>
        <w:rFonts w:hint="default"/>
        <w:lang w:val="it-IT" w:eastAsia="en-US" w:bidi="ar-SA"/>
      </w:rPr>
    </w:lvl>
    <w:lvl w:ilvl="4" w:tplc="C96A828C">
      <w:numFmt w:val="bullet"/>
      <w:lvlText w:val="•"/>
      <w:lvlJc w:val="left"/>
      <w:pPr>
        <w:ind w:left="4685" w:hanging="428"/>
      </w:pPr>
      <w:rPr>
        <w:rFonts w:hint="default"/>
        <w:lang w:val="it-IT" w:eastAsia="en-US" w:bidi="ar-SA"/>
      </w:rPr>
    </w:lvl>
    <w:lvl w:ilvl="5" w:tplc="BD5AAA6C">
      <w:numFmt w:val="bullet"/>
      <w:lvlText w:val="•"/>
      <w:lvlJc w:val="left"/>
      <w:pPr>
        <w:ind w:left="5652" w:hanging="428"/>
      </w:pPr>
      <w:rPr>
        <w:rFonts w:hint="default"/>
        <w:lang w:val="it-IT" w:eastAsia="en-US" w:bidi="ar-SA"/>
      </w:rPr>
    </w:lvl>
    <w:lvl w:ilvl="6" w:tplc="60AE653A">
      <w:numFmt w:val="bullet"/>
      <w:lvlText w:val="•"/>
      <w:lvlJc w:val="left"/>
      <w:pPr>
        <w:ind w:left="6618" w:hanging="428"/>
      </w:pPr>
      <w:rPr>
        <w:rFonts w:hint="default"/>
        <w:lang w:val="it-IT" w:eastAsia="en-US" w:bidi="ar-SA"/>
      </w:rPr>
    </w:lvl>
    <w:lvl w:ilvl="7" w:tplc="BB6A43FA">
      <w:numFmt w:val="bullet"/>
      <w:lvlText w:val="•"/>
      <w:lvlJc w:val="left"/>
      <w:pPr>
        <w:ind w:left="7585" w:hanging="428"/>
      </w:pPr>
      <w:rPr>
        <w:rFonts w:hint="default"/>
        <w:lang w:val="it-IT" w:eastAsia="en-US" w:bidi="ar-SA"/>
      </w:rPr>
    </w:lvl>
    <w:lvl w:ilvl="8" w:tplc="53B47746">
      <w:numFmt w:val="bullet"/>
      <w:lvlText w:val="•"/>
      <w:lvlJc w:val="left"/>
      <w:pPr>
        <w:ind w:left="8551" w:hanging="428"/>
      </w:pPr>
      <w:rPr>
        <w:rFonts w:hint="default"/>
        <w:lang w:val="it-IT" w:eastAsia="en-US" w:bidi="ar-SA"/>
      </w:rPr>
    </w:lvl>
  </w:abstractNum>
  <w:abstractNum w:abstractNumId="22" w15:restartNumberingAfterBreak="0">
    <w:nsid w:val="7660139A"/>
    <w:multiLevelType w:val="hybridMultilevel"/>
    <w:tmpl w:val="4D284AD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19"/>
  </w:num>
  <w:num w:numId="4">
    <w:abstractNumId w:val="14"/>
  </w:num>
  <w:num w:numId="5">
    <w:abstractNumId w:val="12"/>
  </w:num>
  <w:num w:numId="6">
    <w:abstractNumId w:val="16"/>
  </w:num>
  <w:num w:numId="7">
    <w:abstractNumId w:val="21"/>
  </w:num>
  <w:num w:numId="8">
    <w:abstractNumId w:val="6"/>
  </w:num>
  <w:num w:numId="9">
    <w:abstractNumId w:val="2"/>
  </w:num>
  <w:num w:numId="10">
    <w:abstractNumId w:val="7"/>
  </w:num>
  <w:num w:numId="11">
    <w:abstractNumId w:val="8"/>
  </w:num>
  <w:num w:numId="12">
    <w:abstractNumId w:val="3"/>
  </w:num>
  <w:num w:numId="13">
    <w:abstractNumId w:val="15"/>
  </w:num>
  <w:num w:numId="14">
    <w:abstractNumId w:val="18"/>
  </w:num>
  <w:num w:numId="15">
    <w:abstractNumId w:val="5"/>
  </w:num>
  <w:num w:numId="16">
    <w:abstractNumId w:val="11"/>
  </w:num>
  <w:num w:numId="17">
    <w:abstractNumId w:val="13"/>
  </w:num>
  <w:num w:numId="18">
    <w:abstractNumId w:val="1"/>
  </w:num>
  <w:num w:numId="19">
    <w:abstractNumId w:val="0"/>
  </w:num>
  <w:num w:numId="20">
    <w:abstractNumId w:val="4"/>
  </w:num>
  <w:num w:numId="21">
    <w:abstractNumId w:val="22"/>
  </w:num>
  <w:num w:numId="22">
    <w:abstractNumId w:val="2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46"/>
    <w:rsid w:val="000B56A7"/>
    <w:rsid w:val="001531A7"/>
    <w:rsid w:val="004B11B5"/>
    <w:rsid w:val="00512AD8"/>
    <w:rsid w:val="00841CDC"/>
    <w:rsid w:val="00A30124"/>
    <w:rsid w:val="00D356AF"/>
    <w:rsid w:val="00D43A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8FBC3"/>
  <w15:chartTrackingRefBased/>
  <w15:docId w15:val="{EBCA0F2D-3C20-4A63-8E6A-569CF1989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43A4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uiPriority w:val="1"/>
    <w:qFormat/>
    <w:rsid w:val="00D43A4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otestoCarattere">
    <w:name w:val="Corpo testo Carattere"/>
    <w:basedOn w:val="Carpredefinitoparagrafo"/>
    <w:link w:val="Corpotesto"/>
    <w:uiPriority w:val="1"/>
    <w:rsid w:val="00D43A46"/>
    <w:rPr>
      <w:rFonts w:ascii="Times New Roman" w:eastAsia="Times New Roman" w:hAnsi="Times New Roman" w:cs="Times New Roman"/>
      <w:sz w:val="24"/>
      <w:szCs w:val="24"/>
    </w:rPr>
  </w:style>
  <w:style w:type="paragraph" w:styleId="Paragrafoelenco">
    <w:name w:val="List Paragraph"/>
    <w:basedOn w:val="Normale"/>
    <w:uiPriority w:val="1"/>
    <w:qFormat/>
    <w:rsid w:val="00D43A46"/>
    <w:pPr>
      <w:widowControl w:val="0"/>
      <w:autoSpaceDE w:val="0"/>
      <w:autoSpaceDN w:val="0"/>
      <w:spacing w:after="0" w:line="240" w:lineRule="auto"/>
      <w:ind w:left="964" w:hanging="425"/>
      <w:jc w:val="both"/>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1797</Words>
  <Characters>10246</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Morichetti</dc:creator>
  <cp:keywords/>
  <dc:description/>
  <cp:lastModifiedBy>Paolo Morichetti</cp:lastModifiedBy>
  <cp:revision>3</cp:revision>
  <dcterms:created xsi:type="dcterms:W3CDTF">2020-08-25T07:23:00Z</dcterms:created>
  <dcterms:modified xsi:type="dcterms:W3CDTF">2020-08-25T07:53:00Z</dcterms:modified>
</cp:coreProperties>
</file>