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263E"/>
        </w:rPr>
        <w:t>Technical Design Document</w:t>
      </w:r>
    </w:p>
    <w:p>
      <w:r>
        <w:rPr>
          <w:color w:val="518DCA"/>
          <w:sz w:val="22"/>
        </w:rPr>
        <w:t>FX Trading Tracker Platform  |  Architecture, APIs, Data Models &amp; Technology Stack</w:t>
      </w:r>
    </w:p>
    <w:p>
      <w:r>
        <w:rPr>
          <w:sz w:val="16"/>
        </w:rPr>
        <w:t>Generated: 2026-06-24 14:45 UTC</w:t>
        <w:br/>
        <w:t>Classification: CONFIDENTIAL</w:t>
      </w:r>
    </w:p>
    <w:p>
      <w:r>
        <w:br w:type="page"/>
      </w:r>
    </w:p>
    <w:p>
      <w:pPr>
        <w:pStyle w:val="Heading1"/>
      </w:pPr>
      <w:r>
        <w:rPr>
          <w:color w:val="08263E"/>
        </w:rPr>
        <w:t>1. System Overview</w:t>
      </w:r>
    </w:p>
    <w:p>
      <w:r>
        <w:t>The FX Trading Tracker is a full-stack web application for managing foreign exchange deal tickets. It supports a three-role workflow: Traders create deal tickets, Treasury processes them (confirm/return), and Admins manage users, reference data, and audit trails. The platform is designed for on-premise deployment with switchable storage and database backends.</w:t>
      </w:r>
    </w:p>
    <w:p>
      <w:pPr>
        <w:pStyle w:val="Heading1"/>
      </w:pPr>
      <w:r>
        <w:rPr>
          <w:color w:val="08263E"/>
        </w:rPr>
        <w:t>2. System Architecture</w:t>
      </w:r>
    </w:p>
    <w:p>
      <w:pPr>
        <w:pStyle w:val="Heading2"/>
      </w:pPr>
      <w:r>
        <w:rPr>
          <w:color w:val="08263E"/>
        </w:rPr>
        <w:t>2.1 High-Level Architecture</w:t>
      </w:r>
    </w:p>
    <w:p>
      <w:r>
        <w:t>The application follows a client-server architecture with a React SPA frontend communicating with a FastAPI REST backend via JSON over HTTPS.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React SPA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19.0.0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Single-page app with lazy loading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API Server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FastAPI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0.110.1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Async REST API with Pydantic validation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ASGI Server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Uvicorn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0.25.0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Production ASGI server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Database (Dev)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MongoDB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7.0.31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Document database via motor async driver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Database (Prod)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Couchbase Enterprise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SDK 4.6.0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Distributed NoSQL with scopes/collections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Storage (Dev)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Emergent Object Storage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API v1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Cloud-based file storage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Storage (Prod)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S3-Compatible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boto3 1.42.58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On-premise object storage (Huawei OBS)</w:t>
            </w:r>
          </w:p>
        </w:tc>
      </w:tr>
    </w:tbl>
    <w:p>
      <w:pPr>
        <w:pStyle w:val="Heading2"/>
      </w:pPr>
      <w:r>
        <w:rPr>
          <w:color w:val="08263E"/>
        </w:rPr>
        <w:t>2.2 Runtime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Node.js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20.20.2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Python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3.11.15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MongoDB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7.0.31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Couchbase Enterprise SDK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4.6.0</w:t>
            </w:r>
          </w:p>
        </w:tc>
      </w:tr>
    </w:tbl>
    <w:p>
      <w:pPr>
        <w:pStyle w:val="Heading1"/>
      </w:pPr>
      <w:r>
        <w:rPr>
          <w:color w:val="08263E"/>
        </w:rPr>
        <w:t>3. Backend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fastapi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0.110.1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Web framework, REST API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uvicorn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0.25.0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ASGI server with hot-reload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starlette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0.37.2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ASGI toolkit (CORS, routing)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pydantic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2.12.5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Request/response validation, data models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motor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3.3.1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Async MongoDB driver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pymongo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4.5.0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MongoDB synchronous operations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couchbase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4.6.0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Couchbase Enterprise SDK (KV, N1QL, scopes/collections)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boto3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1.42.58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S3-compatible object storage (Huawei OBS, MinIO, AWS)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python-jose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3.5.0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JWT token encode/decode (HS256)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passlib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1.7.4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Password hashing framework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bcrypt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4.1.3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Bcrypt password hashing backend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reportlab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4.4.10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PDF report generation with branded layout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python-dotenv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1.2.1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Environment variable loading from .env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python-multipart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0.0.22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Multipart file upload handling</w:t>
            </w:r>
          </w:p>
        </w:tc>
      </w:tr>
    </w:tbl>
    <w:p>
      <w:pPr>
        <w:pStyle w:val="Heading1"/>
      </w:pPr>
      <w:r>
        <w:rPr>
          <w:color w:val="08263E"/>
        </w:rPr>
        <w:t>4. Frontend Technology Stack</w:t>
      </w:r>
    </w:p>
    <w:p>
      <w:pPr>
        <w:pStyle w:val="Heading2"/>
      </w:pPr>
      <w:r>
        <w:rPr>
          <w:color w:val="08263E"/>
        </w:rPr>
        <w:t>4.1 Core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react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19.0.0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UI framework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react-dom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19.0.0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DOM rendering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react-router-dom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7.5.1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Client-side routing with lazy loading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axios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1.8.4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HTTP client with JWT interceptor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tailwindcss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3.4.17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Utility-first CSS framework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lucide-react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0.507.0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Icon library (200+ icons)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sonner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2.0.3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Toast notifications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recharts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3.6.0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Dashboard charts and data visualization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date-fns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4.1.0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Date formatting and manipulation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zod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3.24.4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Schema validation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react-hook-form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7.56.2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Form state management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react-day-picker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8.10.1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Date picker component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@craco/craco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7.1.0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CRA config override (path aliases)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class-variance-authority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0.7.1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Component variant styling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clsx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2.1.1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Conditional CSS classnames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tailwind-merge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3.2.0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Tailwind class conflict resolution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8263E"/>
        </w:rPr>
        <w:t>4.2 Shadcn/UI (Radix Primitives)</w:t>
      </w:r>
    </w:p>
    <w:p>
      <w:r>
        <w:t>The UI component library is built on Radix UI primitives with Tailwind CSS styling.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@radix-ui/react-dialog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1.1.11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@radix-ui/react-select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2.2.2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@radix-ui/react-dropdown-menu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2.1.12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@radix-ui/react-tabs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1.1.9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@radix-ui/react-popover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1.1.11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@radix-ui/react-label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2.1.4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@radix-ui/react-checkbox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1.2.3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@radix-ui/react-scroll-area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1.2.6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@radix-ui/react-tooltip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1.2.4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@radix-ui/react-separator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1.1.4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@radix-ui/react-switch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1.2.2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@radix-ui/react-slot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1.2.0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@radix-ui/react-accordion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1.2.8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@radix-ui/react-avatar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1.1.7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@radix-ui/react-toast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1.2.11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@radix-ui/react-progress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1.1.4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@radix-ui/react-radio-group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1.3.4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@radix-ui/react-alert-dialog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1.1.11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@radix-ui/react-hover-card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1.1.11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@radix-ui/react-collapsible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1.1.8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@radix-ui/react-context-menu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2.2.12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@radix-ui/react-menubar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1.1.12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@radix-ui/react-navigation-menu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1.2.10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@radix-ui/react-slider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1.3.2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@radix-ui/react-toggle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1.1.6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@radix-ui/react-toggle-group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1.1.7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@radix-ui/react-aspect-ratio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1.1.4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5. Database Design</w:t>
      </w:r>
    </w:p>
    <w:p>
      <w:pPr>
        <w:pStyle w:val="Heading2"/>
      </w:pPr>
      <w:r>
        <w:rPr>
          <w:color w:val="08263E"/>
        </w:rPr>
        <w:t>5.1 Switchable Backend</w:t>
      </w:r>
    </w:p>
    <w:p>
      <w:r>
        <w:t>The database layer is abstracted behind a factory pattern (services/database.py). The DB_TYPE environment variable controls which backend is active.</w:t>
      </w:r>
    </w:p>
    <w:p>
      <w:pPr>
        <w:pStyle w:val="Heading2"/>
      </w:pPr>
      <w:r>
        <w:rPr>
          <w:color w:val="08263E"/>
        </w:rPr>
        <w:t>5.2 Couchbase Scope/Collection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MongoDB Equivalent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User accounts, credentials, roles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trading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deals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deals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FX deal tickets with full lifecycle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trading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deal_counters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counters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Sequential deal reference counters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companies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companies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Client/counterparty companies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banks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banks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Banking institutions with SWIFT codes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bank_accounts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bank_accounts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Bank account numbers per bank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currencies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currencies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Fiat, crypto, and stablecoin currencies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transaction_types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transaction_types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Today, Tomorrow, Spot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transfer_types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transfer_types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FX Crypto, FX Local, PDAX WD, FX Bank Deal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reference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report_permissions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report_permissions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Per-role report access toggles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audit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audit_logs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audit_logs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Full audit trail of all actions</w:t>
            </w:r>
          </w:p>
        </w:tc>
      </w:tr>
    </w:tbl>
    <w:p>
      <w:pPr>
        <w:pStyle w:val="Heading2"/>
      </w:pPr>
      <w:r>
        <w:rPr>
          <w:color w:val="08263E"/>
        </w:rPr>
        <w:t>5.3 Data Models</w:t>
      </w:r>
    </w:p>
    <w:p>
      <w:pPr>
        <w:pStyle w:val="Heading3"/>
      </w:pPr>
      <w:r>
        <w:rPr>
          <w:color w:val="08263E"/>
        </w:rPr>
        <w:t>Collection: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 (UUID)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Unique identifier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Login email (unique)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first_name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First name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last_name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Last name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password_hash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Bcrypt hashed password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admin | trader | treasury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is_active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boolean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Account enabled flag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created_at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 (ISO 8601)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Creation timestamp</w:t>
            </w:r>
          </w:p>
        </w:tc>
      </w:tr>
    </w:tbl>
    <w:p>
      <w:pPr>
        <w:pStyle w:val="Heading3"/>
      </w:pPr>
      <w:r>
        <w:rPr>
          <w:color w:val="08263E"/>
        </w:rPr>
        <w:t>Collection: deals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 (UUID)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Unique identifier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reference_number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Sequential ref (FX-YYYYMMDD-NNNN)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transaction_type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Today | Tomorrow | Spot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transfer_type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FX Crypto | FX Local | PDAX WD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deal_date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 (YYYY-MM-DD)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Deal execution date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value_date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 (YYYY-MM-DD)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Settlement value date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client_name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Client/counterparty name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from_type / to_type / ours_type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bank | crypto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from_company / to_company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Company name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from_bank / to_bank / ours_bank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Bank code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from_account_num / to_account_num / ours_account_num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Account number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from_wallet_address / to_wallet_address / ours_wallet_address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Crypto wallet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buy_currency / sell_currency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Currency code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currency_amount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Buy currency amount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amount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Settlement amount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rate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Exchange rate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pending | confirmed | returned | cancelled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remarks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Trader remarks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treasury_remarks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Treasury processing notes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settlement_proofs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array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Array of proof objects {id, path, filename, proof_type}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history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array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Array of history entries {action, user_name, changes, timestamp}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created_by / created_by_name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Creator user ID and name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processed_by / processed_by_name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Treasury processor ID and name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created_at / updated_at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 (ISO 8601)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Timestamps</w:t>
            </w:r>
          </w:p>
        </w:tc>
      </w:tr>
    </w:tbl>
    <w:p>
      <w:pPr>
        <w:pStyle w:val="Heading3"/>
      </w:pPr>
      <w:r>
        <w:rPr>
          <w:color w:val="08263E"/>
        </w:rPr>
        <w:t>Collection: audit_logs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 (UUID)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Unique identifier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Action type (deal_created, deal_confirmed, etc.)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entity_type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Entity type (deal, user, bank_account)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entity_id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Entity UUID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entity_ref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Human-readable reference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user_id / user_name / user_role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Acting user details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details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Human-readable description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metadata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object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Additional structured data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created_at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 (ISO 8601)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Action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6. Storage Abstraction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 Case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emergent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EmergentStorage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Emergent REST API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Cloud dev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s3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S3Storage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S3 via boto3 (s3v4, path-style)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On-prem (Huawei OBS, MinIO)</w:t>
            </w:r>
          </w:p>
        </w:tc>
      </w:tr>
    </w:tbl>
    <w:p>
      <w:pPr>
        <w:pStyle w:val="Heading1"/>
      </w:pPr>
      <w:r>
        <w:rPr>
          <w:color w:val="08263E"/>
        </w:rPr>
        <w:t>7.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MONGO_URL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 connection 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mongodb://localhost:27017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DB_NAME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MongoDB database name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test_database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DB_TYPE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Database backend selector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 | couchbase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CB_CONNECTION_STRING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 cluster address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couchbases://cb.xxx.cloud.couchbase.com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CB_USERNAME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Couchbase auth username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fxtrading_app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CB_PASSWORD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 auth password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(secret)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CB_BUCKET_NAME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Couchbase bucket 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db_fxtrading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JWT_SECRET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JWT signing key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(secret)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CORS_ORIGINS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Allowed CORS origins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*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EMERGENT_LLM_KEY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Emergent storage init key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sk-emergent-xxx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STORAGE_TYPE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Storage backend selector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emergent | s3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S3_ENDPOINT_URL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S3-compatible endpoint URL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http://localhost:9000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S3_ACCESS_KEY_ID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S3 access key ID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minioadmin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S3_SECRET_ACCESS_KEY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 secret access key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(secret)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S3_BUCKET_NAME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S3 bucket name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fx-trading-tracker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S3_REGION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 region identifier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us-east-1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8. API Endpoint Reference</w:t>
      </w:r>
    </w:p>
    <w:p>
      <w:r>
        <w:t>All endpoints prefixed with /api. Auth via Bearer JWT (24h expiry).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Authenticate and receive JWT token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/api/auth/me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 current user profile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/api/auth/change-password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Change own password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List users with search and pagination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/api/users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Create new user account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/api/users/{user_id}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Update user details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/api/users/{user_id}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Delete user account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/api/deals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Trader/Treasury/Admin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List deals with filters and pagination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/api/deals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Trader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Create new deal ticket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/api/deals/{deal_id}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Trader/Treasury/Admin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 deal detail with history and proofs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/api/deals/{deal_id}/process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Treasury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Confirm or return a pending deal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/api/deals/{deal_id}/cancel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Trader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Cancel own pending deal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/api/deals/{deal_id}/resubmit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Trader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Resubmit a returned deal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/api/deals/{deal_id}/edit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Trader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Edit a returned deal's fields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/api/deals/export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Trader/Treasury/Admin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Export deals as CSV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/api/deals/{deal_id}/upload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Upload settlement proof (image/PDF, max 10MB)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/api/files/{path}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Public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Download uploaded file by storage path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/api/deals/{deal_id}/proofs/{proof_id}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Delete settlement proof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/api/reference/{entity_type}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List reference items (companies, banks, currencies, etc.)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/api/reference/{entity_type}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Create reference item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/api/reference/{entity_type}/{item_id}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Update reference item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/api/reference/{entity_type}/{item_id}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Delete reference item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/api/reference/banks/{bank_id}/accounts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List bank accounts for a bank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/api/reference/banks/{bank_id}/accounts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Add bank account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/api/reference/banks/{bank_id}/accounts/{account_id}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Update bank account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/api/reference/banks/{bank_id}/accounts/{account_id}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Delete bank account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/api/dashboard/stats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Dashboard statistics and aggregation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/api/audit-logs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Audit trail with filters and pagination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/api/reports/deal-blotter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Deal Blotter (format=json|csv|pdf)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/api/reports/settlement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Settlement Report (format=json|csv|pdf)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/api/reports/open-positions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Open Positions (format=json|csv|pdf)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/api/reports/audit-trail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Audit Trail Report (format=json|csv|pdf)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/api/reports/user-activity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User Activity Report (format=json|csv|pdf)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/api/reports/volume-summary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Volume Summary (format=json|csv|pdf, group_by)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/api/reports/client-activity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Client Activity Report (format=json|csv|pdf)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/api/storage/status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Storage backend status and config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/api/database/status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Database backend status and config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9. Reports System</w:t>
      </w:r>
    </w:p>
    <w:p>
      <w:r>
        <w:t>Seven FX trading reports, each supporting JSON (table preview), CSV, and PDF output formats.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Report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Filters</w:t>
            </w:r>
          </w:p>
        </w:tc>
        <w:tc>
          <w:tcPr>
            <w:tcW w:type="dxa" w:w="2493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Deal Blotter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Complete log of all executed deals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Date range, status, client, currency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 roles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Settlement Report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Deals grouped by value date with bank details and proof status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Date range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 roles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Open Positions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Pending deals grouped by currency pair showing net buy/sell exposure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None (current snapshot)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 roles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Transaction Audit Trail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Full history of every deal action with timestamps and change logs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Date range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Admin only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User Activity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Per-user breakdown of deals created, processed, returned, proofs uploaded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Date range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Admin only</w:t>
            </w:r>
          </w:p>
        </w:tc>
      </w:tr>
      <w:tr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Volume Summary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Deal counts and volumes grouped by day, week, or month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Date range, group by</w:t>
            </w:r>
          </w:p>
        </w:tc>
        <w:tc>
          <w:tcPr>
            <w:tcW w:type="dxa" w:w="2493"/>
            <w:shd w:val="clear" w:color="auto" w:fill="f1f2f2"/>
          </w:tcPr>
          <w:p>
            <w:r>
              <w:rPr>
                <w:sz w:val="15"/>
              </w:rPr>
              <w:t>All roles</w:t>
            </w:r>
          </w:p>
        </w:tc>
      </w:tr>
      <w:tr>
        <w:tc>
          <w:tcPr>
            <w:tcW w:type="dxa" w:w="2493"/>
          </w:tcPr>
          <w:p>
            <w:r>
              <w:rPr>
                <w:sz w:val="15"/>
              </w:rPr>
              <w:t>Client Activity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Per-client deal volume, frequency, average deal size, currency pairs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Date range</w:t>
            </w:r>
          </w:p>
        </w:tc>
        <w:tc>
          <w:tcPr>
            <w:tcW w:type="dxa" w:w="2493"/>
          </w:tcPr>
          <w:p>
            <w:r>
              <w:rPr>
                <w:sz w:val="15"/>
              </w:rPr>
              <w:t>All roles</w:t>
            </w:r>
          </w:p>
        </w:tc>
      </w:tr>
    </w:tbl>
    <w:p>
      <w:pPr>
        <w:pStyle w:val="Heading2"/>
      </w:pPr>
      <w:r>
        <w:rPr>
          <w:color w:val="08263E"/>
        </w:rPr>
        <w:t>9.1 PDF Branding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Color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Hex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Header/headings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Navy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#08263e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Accent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Red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#ec474e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Subheadings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Blue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#518dca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Alt rows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Light gray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#f1f2f2</w:t>
            </w:r>
          </w:p>
        </w:tc>
      </w:tr>
    </w:tbl>
    <w:p>
      <w:pPr>
        <w:pStyle w:val="Heading1"/>
      </w:pPr>
      <w:r>
        <w:rPr>
          <w:color w:val="08263E"/>
        </w:rPr>
        <w:t>10. Security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JWT HS256, 24h expiry, localStorage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Password Storage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bcrypt via passlib 1.7.4 / bcrypt 4.1.3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Authorization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Role-based (admin, trader, treasury)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CORS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Configurable via CORS_ORIGINS env var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File Upload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Content-type whitelist, 10MB max, UUID paths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Transport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HTTPS via K8s Ingress TLS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Token Injection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Axios interceptor auto-attaches Bearer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11. Business Rules &amp; Logic</w:t>
      </w:r>
    </w:p>
    <w:p>
      <w:pPr>
        <w:pStyle w:val="Heading2"/>
      </w:pPr>
      <w:r>
        <w:rPr>
          <w:color w:val="08263E"/>
        </w:rPr>
        <w:t>FX Bank Deal Transfer Type</w:t>
      </w:r>
    </w:p>
    <w:p>
      <w:r>
        <w:t xml:space="preserve">  When transfer_type = 'FX Bank Deal', the Destination (To) section is hidden in the UI</w:t>
      </w:r>
    </w:p>
    <w:p>
      <w:r>
        <w:t xml:space="preserve">  Server coerces to_type/to_company/to_bank/to_account_num to empty on deal creation</w:t>
      </w:r>
    </w:p>
    <w:p>
      <w:r>
        <w:t xml:space="preserve">  Client Settlement Proof upload is blocked (UI hidden + server returns 400)</w:t>
      </w:r>
    </w:p>
    <w:p>
      <w:r>
        <w:t xml:space="preserve">  Only Processor Settlement Proofs are applicable for FX Bank Deal</w:t>
      </w:r>
    </w:p>
    <w:p>
      <w:pPr>
        <w:pStyle w:val="Heading2"/>
      </w:pPr>
      <w:r>
        <w:rPr>
          <w:color w:val="08263E"/>
        </w:rPr>
        <w:t>Currency Conversion — SALE Perspective</w:t>
      </w:r>
    </w:p>
    <w:p>
      <w:r>
        <w:t xml:space="preserve">  When Buy Currency = PHP and Sell Currency is any non-PHP currency, auto-divide mode activates</w:t>
      </w:r>
    </w:p>
    <w:p>
      <w:r>
        <w:t xml:space="preserve">  Formula: Converted Amount = Currency Amount / Exchange Rate (instead of multiplication)</w:t>
      </w:r>
    </w:p>
    <w:p>
      <w:r>
        <w:t xml:space="preserve">  Blue info box displayed: 'Auto-divide mode: Buy PHP / Rate = Converted Amount (SALE perspective)'</w:t>
      </w:r>
    </w:p>
    <w:p>
      <w:r>
        <w:t xml:space="preserve">  Rate summary shows division symbol (÷) instead of multiplication (×)</w:t>
      </w:r>
    </w:p>
    <w:p>
      <w:r>
        <w:t xml:space="preserve">  All other currency combinations use standard multiplication</w:t>
      </w:r>
    </w:p>
    <w:p>
      <w:pPr>
        <w:pStyle w:val="Heading2"/>
      </w:pPr>
      <w:r>
        <w:rPr>
          <w:color w:val="08263E"/>
        </w:rPr>
        <w:t>Settlement Proof Access Control</w:t>
      </w:r>
    </w:p>
    <w:p>
      <w:r>
        <w:t xml:space="preserve">  Client Settlement Proofs: only Traders can upload (Treasury can view only)</w:t>
      </w:r>
    </w:p>
    <w:p>
      <w:r>
        <w:t xml:space="preserve">  Processor Settlement Proofs: Treasury can upload</w:t>
      </w:r>
    </w:p>
    <w:p>
      <w:r>
        <w:t xml:space="preserve">  Both proof types: all roles can view and download</w:t>
      </w:r>
    </w:p>
    <w:p>
      <w:r>
        <w:t xml:space="preserve">  Treasury cannot confirm a deal if zero settlement proofs are attached (UI + server enforced)</w:t>
      </w:r>
    </w:p>
    <w:p>
      <w:pPr>
        <w:pStyle w:val="Heading2"/>
      </w:pPr>
      <w:r>
        <w:rPr>
          <w:color w:val="08263E"/>
        </w:rPr>
        <w:t>Number Formatting</w:t>
      </w:r>
    </w:p>
    <w:p>
      <w:r>
        <w:t xml:space="preserve">  Currency Amount input shows comma-formatted helper text below the field</w:t>
      </w:r>
    </w:p>
    <w:p>
      <w:r>
        <w:t xml:space="preserve">  Converted Amount field displays with locale-aware comma formatting</w:t>
      </w:r>
    </w:p>
    <w:p>
      <w:r>
        <w:t xml:space="preserve">  Amount fields accept decimal input (stripped of non-numeric characters except '.')</w:t>
      </w:r>
    </w:p>
    <w:p>
      <w:pPr>
        <w:pStyle w:val="Heading2"/>
      </w:pPr>
      <w:r>
        <w:rPr>
          <w:color w:val="08263E"/>
        </w:rPr>
        <w:t>Deal History</w:t>
      </w:r>
    </w:p>
    <w:p>
      <w:r>
        <w:t xml:space="preserve">  All deal mutations are recorded in the history array (created, confirmed, returned, cancelled, edited, resubmitted, proof uploaded/deleted)</w:t>
      </w:r>
    </w:p>
    <w:p>
      <w:r>
        <w:t xml:space="preserve">  My Deals table shows 'Last Action' column with colored badges</w:t>
      </w:r>
    </w:p>
    <w:p>
      <w:r>
        <w:t xml:space="preserve">  List API truncates history to last 3 entries for performance; detail API returns full history</w:t>
      </w:r>
    </w:p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