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08263E"/>
        </w:rPr>
        <w:t>Deployment &amp; Configuration Guide</w:t>
      </w:r>
    </w:p>
    <w:p>
      <w:r>
        <w:rPr>
          <w:color w:val="518DCA"/>
          <w:sz w:val="22"/>
        </w:rPr>
        <w:t>FX Trading Tracker Platform  |  On-Premise Setup, Environment Variables &amp; Network Requirements</w:t>
      </w:r>
    </w:p>
    <w:p>
      <w:r>
        <w:rPr>
          <w:sz w:val="16"/>
        </w:rPr>
        <w:t>Generated: 2026-09-11 14:52 UTC</w:t>
        <w:br/>
        <w:t>Classification: CONFIDENTIAL</w:t>
      </w:r>
    </w:p>
    <w:p>
      <w:r>
        <w:br w:type="page"/>
      </w:r>
    </w:p>
    <w:p>
      <w:pPr>
        <w:pStyle w:val="Heading1"/>
      </w:pPr>
      <w:r>
        <w:rPr>
          <w:color w:val="08263E"/>
        </w:rPr>
        <w:t>1. Prerequisites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val="clear" w:color="auto" w:fill="08263e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Requirement</w:t>
            </w:r>
          </w:p>
        </w:tc>
        <w:tc>
          <w:tcPr>
            <w:tcW w:type="dxa" w:w="3324"/>
            <w:shd w:val="clear" w:color="auto" w:fill="08263e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Version</w:t>
            </w:r>
          </w:p>
        </w:tc>
        <w:tc>
          <w:tcPr>
            <w:tcW w:type="dxa" w:w="3324"/>
            <w:shd w:val="clear" w:color="auto" w:fill="08263e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Notes</w:t>
            </w:r>
          </w:p>
        </w:tc>
      </w:tr>
      <w:tr>
        <w:tc>
          <w:tcPr>
            <w:tcW w:type="dxa" w:w="3324"/>
          </w:tcPr>
          <w:p>
            <w:r>
              <w:rPr>
                <w:sz w:val="15"/>
              </w:rPr>
              <w:t>Python</w:t>
            </w:r>
          </w:p>
        </w:tc>
        <w:tc>
          <w:tcPr>
            <w:tcW w:type="dxa" w:w="3324"/>
          </w:tcPr>
          <w:p>
            <w:r>
              <w:rPr>
                <w:sz w:val="15"/>
              </w:rPr>
              <w:t>3.11.15</w:t>
            </w:r>
          </w:p>
        </w:tc>
        <w:tc>
          <w:tcPr>
            <w:tcW w:type="dxa" w:w="3324"/>
          </w:tcPr>
          <w:p>
            <w:r>
              <w:rPr>
                <w:sz w:val="15"/>
              </w:rPr>
              <w:t>FastAPI backend</w:t>
            </w:r>
          </w:p>
        </w:tc>
      </w:tr>
      <w:tr>
        <w:tc>
          <w:tcPr>
            <w:tcW w:type="dxa" w:w="3324"/>
            <w:shd w:val="clear" w:color="auto" w:fill="f1f2f2"/>
          </w:tcPr>
          <w:p>
            <w:r>
              <w:rPr>
                <w:sz w:val="15"/>
              </w:rPr>
              <w:t>Node.js</w:t>
            </w:r>
          </w:p>
        </w:tc>
        <w:tc>
          <w:tcPr>
            <w:tcW w:type="dxa" w:w="3324"/>
            <w:shd w:val="clear" w:color="auto" w:fill="f1f2f2"/>
          </w:tcPr>
          <w:p>
            <w:r>
              <w:rPr>
                <w:sz w:val="15"/>
              </w:rPr>
              <w:t>20.20.2</w:t>
            </w:r>
          </w:p>
        </w:tc>
        <w:tc>
          <w:tcPr>
            <w:tcW w:type="dxa" w:w="3324"/>
            <w:shd w:val="clear" w:color="auto" w:fill="f1f2f2"/>
          </w:tcPr>
          <w:p>
            <w:r>
              <w:rPr>
                <w:sz w:val="15"/>
              </w:rPr>
              <w:t>React frontend build</w:t>
            </w:r>
          </w:p>
        </w:tc>
      </w:tr>
      <w:tr>
        <w:tc>
          <w:tcPr>
            <w:tcW w:type="dxa" w:w="3324"/>
          </w:tcPr>
          <w:p>
            <w:r>
              <w:rPr>
                <w:sz w:val="15"/>
              </w:rPr>
              <w:t>MongoDB</w:t>
            </w:r>
          </w:p>
        </w:tc>
        <w:tc>
          <w:tcPr>
            <w:tcW w:type="dxa" w:w="3324"/>
          </w:tcPr>
          <w:p>
            <w:r>
              <w:rPr>
                <w:sz w:val="15"/>
              </w:rPr>
              <w:t>7.0.31</w:t>
            </w:r>
          </w:p>
        </w:tc>
        <w:tc>
          <w:tcPr>
            <w:tcW w:type="dxa" w:w="3324"/>
          </w:tcPr>
          <w:p>
            <w:r>
              <w:rPr>
                <w:sz w:val="15"/>
              </w:rPr>
              <w:t>Default DB (or Couchbase)</w:t>
            </w:r>
          </w:p>
        </w:tc>
      </w:tr>
      <w:tr>
        <w:tc>
          <w:tcPr>
            <w:tcW w:type="dxa" w:w="3324"/>
            <w:shd w:val="clear" w:color="auto" w:fill="f1f2f2"/>
          </w:tcPr>
          <w:p>
            <w:r>
              <w:rPr>
                <w:sz w:val="15"/>
              </w:rPr>
              <w:t>Couchbase Enterprise</w:t>
            </w:r>
          </w:p>
        </w:tc>
        <w:tc>
          <w:tcPr>
            <w:tcW w:type="dxa" w:w="3324"/>
            <w:shd w:val="clear" w:color="auto" w:fill="f1f2f2"/>
          </w:tcPr>
          <w:p>
            <w:r>
              <w:rPr>
                <w:sz w:val="15"/>
              </w:rPr>
              <w:t>7.0+</w:t>
            </w:r>
          </w:p>
        </w:tc>
        <w:tc>
          <w:tcPr>
            <w:tcW w:type="dxa" w:w="3324"/>
            <w:shd w:val="clear" w:color="auto" w:fill="f1f2f2"/>
          </w:tcPr>
          <w:p>
            <w:r>
              <w:rPr>
                <w:sz w:val="15"/>
              </w:rPr>
              <w:t>On-prem DB (optional)</w:t>
            </w:r>
          </w:p>
        </w:tc>
      </w:tr>
      <w:tr>
        <w:tc>
          <w:tcPr>
            <w:tcW w:type="dxa" w:w="3324"/>
          </w:tcPr>
          <w:p>
            <w:r>
              <w:rPr>
                <w:sz w:val="15"/>
              </w:rPr>
              <w:t>S3-Compatible Storage</w:t>
            </w:r>
          </w:p>
        </w:tc>
        <w:tc>
          <w:tcPr>
            <w:tcW w:type="dxa" w:w="3324"/>
          </w:tcPr>
          <w:p>
            <w:r>
              <w:rPr>
                <w:sz w:val="15"/>
              </w:rPr>
              <w:t>Any</w:t>
            </w:r>
          </w:p>
        </w:tc>
        <w:tc>
          <w:tcPr>
            <w:tcW w:type="dxa" w:w="3324"/>
          </w:tcPr>
          <w:p>
            <w:r>
              <w:rPr>
                <w:sz w:val="15"/>
              </w:rPr>
              <w:t>Huawei OBS, MinIO, or AWS S3</w:t>
            </w:r>
          </w:p>
        </w:tc>
      </w:tr>
    </w:tbl>
    <w:p>
      <w:pPr>
        <w:pStyle w:val="Heading1"/>
      </w:pPr>
      <w:r>
        <w:rPr>
          <w:color w:val="08263E"/>
        </w:rPr>
        <w:t>2. Environment Configuration</w:t>
      </w:r>
    </w:p>
    <w:p>
      <w:pPr>
        <w:pStyle w:val="Heading2"/>
      </w:pPr>
      <w:r>
        <w:rPr>
          <w:color w:val="08263E"/>
        </w:rPr>
        <w:t>2.1 Backend (.env)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val="clear" w:color="auto" w:fill="08263e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Variable</w:t>
            </w:r>
          </w:p>
        </w:tc>
        <w:tc>
          <w:tcPr>
            <w:tcW w:type="dxa" w:w="3324"/>
            <w:shd w:val="clear" w:color="auto" w:fill="08263e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Required</w:t>
            </w:r>
          </w:p>
        </w:tc>
        <w:tc>
          <w:tcPr>
            <w:tcW w:type="dxa" w:w="3324"/>
            <w:shd w:val="clear" w:color="auto" w:fill="08263e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Description</w:t>
            </w:r>
          </w:p>
        </w:tc>
      </w:tr>
      <w:tr>
        <w:tc>
          <w:tcPr>
            <w:tcW w:type="dxa" w:w="3324"/>
          </w:tcPr>
          <w:p>
            <w:r>
              <w:rPr>
                <w:sz w:val="15"/>
              </w:rPr>
              <w:t>MONGO_URL</w:t>
            </w:r>
          </w:p>
        </w:tc>
        <w:tc>
          <w:tcPr>
            <w:tcW w:type="dxa" w:w="3324"/>
          </w:tcPr>
          <w:p>
            <w:r>
              <w:rPr>
                <w:sz w:val="15"/>
              </w:rPr>
              <w:t>If mongodb</w:t>
            </w:r>
          </w:p>
        </w:tc>
        <w:tc>
          <w:tcPr>
            <w:tcW w:type="dxa" w:w="3324"/>
          </w:tcPr>
          <w:p>
            <w:r>
              <w:rPr>
                <w:sz w:val="15"/>
              </w:rPr>
              <w:t>MongoDB connection string</w:t>
            </w:r>
          </w:p>
        </w:tc>
      </w:tr>
      <w:tr>
        <w:tc>
          <w:tcPr>
            <w:tcW w:type="dxa" w:w="3324"/>
            <w:shd w:val="clear" w:color="auto" w:fill="f1f2f2"/>
          </w:tcPr>
          <w:p>
            <w:r>
              <w:rPr>
                <w:sz w:val="15"/>
              </w:rPr>
              <w:t>DB_NAME</w:t>
            </w:r>
          </w:p>
        </w:tc>
        <w:tc>
          <w:tcPr>
            <w:tcW w:type="dxa" w:w="3324"/>
            <w:shd w:val="clear" w:color="auto" w:fill="f1f2f2"/>
          </w:tcPr>
          <w:p>
            <w:r>
              <w:rPr>
                <w:sz w:val="15"/>
              </w:rPr>
              <w:t>If mongodb</w:t>
            </w:r>
          </w:p>
        </w:tc>
        <w:tc>
          <w:tcPr>
            <w:tcW w:type="dxa" w:w="3324"/>
            <w:shd w:val="clear" w:color="auto" w:fill="f1f2f2"/>
          </w:tcPr>
          <w:p>
            <w:r>
              <w:rPr>
                <w:sz w:val="15"/>
              </w:rPr>
              <w:t>MongoDB database name</w:t>
            </w:r>
          </w:p>
        </w:tc>
      </w:tr>
      <w:tr>
        <w:tc>
          <w:tcPr>
            <w:tcW w:type="dxa" w:w="3324"/>
          </w:tcPr>
          <w:p>
            <w:r>
              <w:rPr>
                <w:sz w:val="15"/>
              </w:rPr>
              <w:t>DB_TYPE</w:t>
            </w:r>
          </w:p>
        </w:tc>
        <w:tc>
          <w:tcPr>
            <w:tcW w:type="dxa" w:w="3324"/>
          </w:tcPr>
          <w:p>
            <w:r>
              <w:rPr>
                <w:sz w:val="15"/>
              </w:rPr>
              <w:t>Yes</w:t>
            </w:r>
          </w:p>
        </w:tc>
        <w:tc>
          <w:tcPr>
            <w:tcW w:type="dxa" w:w="3324"/>
          </w:tcPr>
          <w:p>
            <w:r>
              <w:rPr>
                <w:sz w:val="15"/>
              </w:rPr>
              <w:t>mongodb or couchbase</w:t>
            </w:r>
          </w:p>
        </w:tc>
      </w:tr>
      <w:tr>
        <w:tc>
          <w:tcPr>
            <w:tcW w:type="dxa" w:w="3324"/>
            <w:shd w:val="clear" w:color="auto" w:fill="f1f2f2"/>
          </w:tcPr>
          <w:p>
            <w:r>
              <w:rPr>
                <w:sz w:val="15"/>
              </w:rPr>
              <w:t>CB_CONNECTION_STRING</w:t>
            </w:r>
          </w:p>
        </w:tc>
        <w:tc>
          <w:tcPr>
            <w:tcW w:type="dxa" w:w="3324"/>
            <w:shd w:val="clear" w:color="auto" w:fill="f1f2f2"/>
          </w:tcPr>
          <w:p>
            <w:r>
              <w:rPr>
                <w:sz w:val="15"/>
              </w:rPr>
              <w:t>If couchbase</w:t>
            </w:r>
          </w:p>
        </w:tc>
        <w:tc>
          <w:tcPr>
            <w:tcW w:type="dxa" w:w="3324"/>
            <w:shd w:val="clear" w:color="auto" w:fill="f1f2f2"/>
          </w:tcPr>
          <w:p>
            <w:r>
              <w:rPr>
                <w:sz w:val="15"/>
              </w:rPr>
              <w:t>Couchbase cluster</w:t>
            </w:r>
          </w:p>
        </w:tc>
      </w:tr>
      <w:tr>
        <w:tc>
          <w:tcPr>
            <w:tcW w:type="dxa" w:w="3324"/>
          </w:tcPr>
          <w:p>
            <w:r>
              <w:rPr>
                <w:sz w:val="15"/>
              </w:rPr>
              <w:t>CB_USERNAME</w:t>
            </w:r>
          </w:p>
        </w:tc>
        <w:tc>
          <w:tcPr>
            <w:tcW w:type="dxa" w:w="3324"/>
          </w:tcPr>
          <w:p>
            <w:r>
              <w:rPr>
                <w:sz w:val="15"/>
              </w:rPr>
              <w:t>If couchbase</w:t>
            </w:r>
          </w:p>
        </w:tc>
        <w:tc>
          <w:tcPr>
            <w:tcW w:type="dxa" w:w="3324"/>
          </w:tcPr>
          <w:p>
            <w:r>
              <w:rPr>
                <w:sz w:val="15"/>
              </w:rPr>
              <w:t>Couchbase user</w:t>
            </w:r>
          </w:p>
        </w:tc>
      </w:tr>
      <w:tr>
        <w:tc>
          <w:tcPr>
            <w:tcW w:type="dxa" w:w="3324"/>
            <w:shd w:val="clear" w:color="auto" w:fill="f1f2f2"/>
          </w:tcPr>
          <w:p>
            <w:r>
              <w:rPr>
                <w:sz w:val="15"/>
              </w:rPr>
              <w:t>CB_PASSWORD</w:t>
            </w:r>
          </w:p>
        </w:tc>
        <w:tc>
          <w:tcPr>
            <w:tcW w:type="dxa" w:w="3324"/>
            <w:shd w:val="clear" w:color="auto" w:fill="f1f2f2"/>
          </w:tcPr>
          <w:p>
            <w:r>
              <w:rPr>
                <w:sz w:val="15"/>
              </w:rPr>
              <w:t>If couchbase</w:t>
            </w:r>
          </w:p>
        </w:tc>
        <w:tc>
          <w:tcPr>
            <w:tcW w:type="dxa" w:w="3324"/>
            <w:shd w:val="clear" w:color="auto" w:fill="f1f2f2"/>
          </w:tcPr>
          <w:p>
            <w:r>
              <w:rPr>
                <w:sz w:val="15"/>
              </w:rPr>
              <w:t>Couchbase password</w:t>
            </w:r>
          </w:p>
        </w:tc>
      </w:tr>
      <w:tr>
        <w:tc>
          <w:tcPr>
            <w:tcW w:type="dxa" w:w="3324"/>
          </w:tcPr>
          <w:p>
            <w:r>
              <w:rPr>
                <w:sz w:val="15"/>
              </w:rPr>
              <w:t>CB_BUCKET_NAME</w:t>
            </w:r>
          </w:p>
        </w:tc>
        <w:tc>
          <w:tcPr>
            <w:tcW w:type="dxa" w:w="3324"/>
          </w:tcPr>
          <w:p>
            <w:r>
              <w:rPr>
                <w:sz w:val="15"/>
              </w:rPr>
              <w:t>If couchbase</w:t>
            </w:r>
          </w:p>
        </w:tc>
        <w:tc>
          <w:tcPr>
            <w:tcW w:type="dxa" w:w="3324"/>
          </w:tcPr>
          <w:p>
            <w:r>
              <w:rPr>
                <w:sz w:val="15"/>
              </w:rPr>
              <w:t>Couchbase bucket</w:t>
            </w:r>
          </w:p>
        </w:tc>
      </w:tr>
      <w:tr>
        <w:tc>
          <w:tcPr>
            <w:tcW w:type="dxa" w:w="3324"/>
            <w:shd w:val="clear" w:color="auto" w:fill="f1f2f2"/>
          </w:tcPr>
          <w:p>
            <w:r>
              <w:rPr>
                <w:sz w:val="15"/>
              </w:rPr>
              <w:t>JWT_SECRET</w:t>
            </w:r>
          </w:p>
        </w:tc>
        <w:tc>
          <w:tcPr>
            <w:tcW w:type="dxa" w:w="3324"/>
            <w:shd w:val="clear" w:color="auto" w:fill="f1f2f2"/>
          </w:tcPr>
          <w:p>
            <w:r>
              <w:rPr>
                <w:sz w:val="15"/>
              </w:rPr>
              <w:t>Yes</w:t>
            </w:r>
          </w:p>
        </w:tc>
        <w:tc>
          <w:tcPr>
            <w:tcW w:type="dxa" w:w="3324"/>
            <w:shd w:val="clear" w:color="auto" w:fill="f1f2f2"/>
          </w:tcPr>
          <w:p>
            <w:r>
              <w:rPr>
                <w:sz w:val="15"/>
              </w:rPr>
              <w:t>JWT signing key</w:t>
            </w:r>
          </w:p>
        </w:tc>
      </w:tr>
      <w:tr>
        <w:tc>
          <w:tcPr>
            <w:tcW w:type="dxa" w:w="3324"/>
          </w:tcPr>
          <w:p>
            <w:r>
              <w:rPr>
                <w:sz w:val="15"/>
              </w:rPr>
              <w:t>STORAGE_TYPE</w:t>
            </w:r>
          </w:p>
        </w:tc>
        <w:tc>
          <w:tcPr>
            <w:tcW w:type="dxa" w:w="3324"/>
          </w:tcPr>
          <w:p>
            <w:r>
              <w:rPr>
                <w:sz w:val="15"/>
              </w:rPr>
              <w:t>Yes</w:t>
            </w:r>
          </w:p>
        </w:tc>
        <w:tc>
          <w:tcPr>
            <w:tcW w:type="dxa" w:w="3324"/>
          </w:tcPr>
          <w:p>
            <w:r>
              <w:rPr>
                <w:sz w:val="15"/>
              </w:rPr>
              <w:t>emergent or s3</w:t>
            </w:r>
          </w:p>
        </w:tc>
      </w:tr>
      <w:tr>
        <w:tc>
          <w:tcPr>
            <w:tcW w:type="dxa" w:w="3324"/>
            <w:shd w:val="clear" w:color="auto" w:fill="f1f2f2"/>
          </w:tcPr>
          <w:p>
            <w:r>
              <w:rPr>
                <w:sz w:val="15"/>
              </w:rPr>
              <w:t>S3_ENDPOINT_URL</w:t>
            </w:r>
          </w:p>
        </w:tc>
        <w:tc>
          <w:tcPr>
            <w:tcW w:type="dxa" w:w="3324"/>
            <w:shd w:val="clear" w:color="auto" w:fill="f1f2f2"/>
          </w:tcPr>
          <w:p>
            <w:r>
              <w:rPr>
                <w:sz w:val="15"/>
              </w:rPr>
              <w:t>If s3</w:t>
            </w:r>
          </w:p>
        </w:tc>
        <w:tc>
          <w:tcPr>
            <w:tcW w:type="dxa" w:w="3324"/>
            <w:shd w:val="clear" w:color="auto" w:fill="f1f2f2"/>
          </w:tcPr>
          <w:p>
            <w:r>
              <w:rPr>
                <w:sz w:val="15"/>
              </w:rPr>
              <w:t>S3 endpoint</w:t>
            </w:r>
          </w:p>
        </w:tc>
      </w:tr>
      <w:tr>
        <w:tc>
          <w:tcPr>
            <w:tcW w:type="dxa" w:w="3324"/>
          </w:tcPr>
          <w:p>
            <w:r>
              <w:rPr>
                <w:sz w:val="15"/>
              </w:rPr>
              <w:t>S3_ACCESS_KEY_ID</w:t>
            </w:r>
          </w:p>
        </w:tc>
        <w:tc>
          <w:tcPr>
            <w:tcW w:type="dxa" w:w="3324"/>
          </w:tcPr>
          <w:p>
            <w:r>
              <w:rPr>
                <w:sz w:val="15"/>
              </w:rPr>
              <w:t>If s3</w:t>
            </w:r>
          </w:p>
        </w:tc>
        <w:tc>
          <w:tcPr>
            <w:tcW w:type="dxa" w:w="3324"/>
          </w:tcPr>
          <w:p>
            <w:r>
              <w:rPr>
                <w:sz w:val="15"/>
              </w:rPr>
              <w:t>S3 access key</w:t>
            </w:r>
          </w:p>
        </w:tc>
      </w:tr>
      <w:tr>
        <w:tc>
          <w:tcPr>
            <w:tcW w:type="dxa" w:w="3324"/>
            <w:shd w:val="clear" w:color="auto" w:fill="f1f2f2"/>
          </w:tcPr>
          <w:p>
            <w:r>
              <w:rPr>
                <w:sz w:val="15"/>
              </w:rPr>
              <w:t>S3_SECRET_ACCESS_KEY</w:t>
            </w:r>
          </w:p>
        </w:tc>
        <w:tc>
          <w:tcPr>
            <w:tcW w:type="dxa" w:w="3324"/>
            <w:shd w:val="clear" w:color="auto" w:fill="f1f2f2"/>
          </w:tcPr>
          <w:p>
            <w:r>
              <w:rPr>
                <w:sz w:val="15"/>
              </w:rPr>
              <w:t>If s3</w:t>
            </w:r>
          </w:p>
        </w:tc>
        <w:tc>
          <w:tcPr>
            <w:tcW w:type="dxa" w:w="3324"/>
            <w:shd w:val="clear" w:color="auto" w:fill="f1f2f2"/>
          </w:tcPr>
          <w:p>
            <w:r>
              <w:rPr>
                <w:sz w:val="15"/>
              </w:rPr>
              <w:t>S3 secret key</w:t>
            </w:r>
          </w:p>
        </w:tc>
      </w:tr>
      <w:tr>
        <w:tc>
          <w:tcPr>
            <w:tcW w:type="dxa" w:w="3324"/>
          </w:tcPr>
          <w:p>
            <w:r>
              <w:rPr>
                <w:sz w:val="15"/>
              </w:rPr>
              <w:t>S3_BUCKET_NAME</w:t>
            </w:r>
          </w:p>
        </w:tc>
        <w:tc>
          <w:tcPr>
            <w:tcW w:type="dxa" w:w="3324"/>
          </w:tcPr>
          <w:p>
            <w:r>
              <w:rPr>
                <w:sz w:val="15"/>
              </w:rPr>
              <w:t>If s3</w:t>
            </w:r>
          </w:p>
        </w:tc>
        <w:tc>
          <w:tcPr>
            <w:tcW w:type="dxa" w:w="3324"/>
          </w:tcPr>
          <w:p>
            <w:r>
              <w:rPr>
                <w:sz w:val="15"/>
              </w:rPr>
              <w:t>S3 bucket</w:t>
            </w:r>
          </w:p>
        </w:tc>
      </w:tr>
      <w:tr>
        <w:tc>
          <w:tcPr>
            <w:tcW w:type="dxa" w:w="3324"/>
            <w:shd w:val="clear" w:color="auto" w:fill="f1f2f2"/>
          </w:tcPr>
          <w:p>
            <w:r>
              <w:rPr>
                <w:sz w:val="15"/>
              </w:rPr>
              <w:t>S3_REGION</w:t>
            </w:r>
          </w:p>
        </w:tc>
        <w:tc>
          <w:tcPr>
            <w:tcW w:type="dxa" w:w="3324"/>
            <w:shd w:val="clear" w:color="auto" w:fill="f1f2f2"/>
          </w:tcPr>
          <w:p>
            <w:r>
              <w:rPr>
                <w:sz w:val="15"/>
              </w:rPr>
              <w:t>If s3</w:t>
            </w:r>
          </w:p>
        </w:tc>
        <w:tc>
          <w:tcPr>
            <w:tcW w:type="dxa" w:w="3324"/>
            <w:shd w:val="clear" w:color="auto" w:fill="f1f2f2"/>
          </w:tcPr>
          <w:p>
            <w:r>
              <w:rPr>
                <w:sz w:val="15"/>
              </w:rPr>
              <w:t>S3 region</w:t>
            </w:r>
          </w:p>
        </w:tc>
      </w:tr>
    </w:tbl>
    <w:p>
      <w:pPr>
        <w:pStyle w:val="Heading1"/>
      </w:pPr>
      <w:r>
        <w:rPr>
          <w:color w:val="08263E"/>
        </w:rPr>
        <w:t>3. Switching Database Backend</w:t>
      </w:r>
    </w:p>
    <w:p>
      <w:pPr>
        <w:pStyle w:val="Heading2"/>
      </w:pPr>
      <w:r>
        <w:rPr>
          <w:color w:val="08263E"/>
        </w:rPr>
        <w:t>3.1 MongoDB</w:t>
      </w:r>
    </w:p>
    <w:p>
      <w:r>
        <w:t>Set DB_TYPE=mongodb. Auto-seeds on first startup.</w:t>
      </w:r>
    </w:p>
    <w:p>
      <w:pPr>
        <w:pStyle w:val="Heading2"/>
      </w:pPr>
      <w:r>
        <w:rPr>
          <w:color w:val="08263E"/>
        </w:rPr>
        <w:t>3.2 Couchbase Enterprise</w:t>
      </w:r>
    </w:p>
    <w:p>
      <w:r>
        <w:t>Set DB_TYPE=couchbase. Auto-creates scopes, collections, indexes, and seeds data on first startup. Couchbase user needs Data Reader/Writer and Query/Index permissions.</w:t>
      </w:r>
    </w:p>
    <w:p>
      <w:pPr>
        <w:pStyle w:val="Heading1"/>
      </w:pPr>
      <w:r>
        <w:rPr>
          <w:color w:val="08263E"/>
        </w:rPr>
        <w:t>4. Switching Storage Backend</w:t>
      </w:r>
    </w:p>
    <w:p>
      <w:r>
        <w:t>Set STORAGE_TYPE=s3 and configure S3_* variables. Uses s3v4 signature, path-style addressing. Bucket must exist.</w:t>
      </w:r>
    </w:p>
    <w:p>
      <w:pPr>
        <w:pStyle w:val="Heading1"/>
      </w:pPr>
      <w:r>
        <w:rPr>
          <w:color w:val="08263E"/>
        </w:rPr>
        <w:t>5. Default Accounts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val="clear" w:color="auto" w:fill="08263e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Role</w:t>
            </w:r>
          </w:p>
        </w:tc>
        <w:tc>
          <w:tcPr>
            <w:tcW w:type="dxa" w:w="3324"/>
            <w:shd w:val="clear" w:color="auto" w:fill="08263e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Email</w:t>
            </w:r>
          </w:p>
        </w:tc>
        <w:tc>
          <w:tcPr>
            <w:tcW w:type="dxa" w:w="3324"/>
            <w:shd w:val="clear" w:color="auto" w:fill="08263e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Password</w:t>
            </w:r>
          </w:p>
        </w:tc>
      </w:tr>
      <w:tr>
        <w:tc>
          <w:tcPr>
            <w:tcW w:type="dxa" w:w="3324"/>
          </w:tcPr>
          <w:p>
            <w:r>
              <w:rPr>
                <w:sz w:val="15"/>
              </w:rPr>
              <w:t>Admin</w:t>
            </w:r>
          </w:p>
        </w:tc>
        <w:tc>
          <w:tcPr>
            <w:tcW w:type="dxa" w:w="3324"/>
          </w:tcPr>
          <w:p>
            <w:r>
              <w:rPr>
                <w:sz w:val="15"/>
              </w:rPr>
              <w:t>admin@fxtracker.com</w:t>
            </w:r>
          </w:p>
        </w:tc>
        <w:tc>
          <w:tcPr>
            <w:tcW w:type="dxa" w:w="3324"/>
          </w:tcPr>
          <w:p>
            <w:r>
              <w:rPr>
                <w:sz w:val="15"/>
              </w:rPr>
              <w:t>Admin@123</w:t>
            </w:r>
          </w:p>
        </w:tc>
      </w:tr>
      <w:tr>
        <w:tc>
          <w:tcPr>
            <w:tcW w:type="dxa" w:w="3324"/>
            <w:shd w:val="clear" w:color="auto" w:fill="f1f2f2"/>
          </w:tcPr>
          <w:p>
            <w:r>
              <w:rPr>
                <w:sz w:val="15"/>
              </w:rPr>
              <w:t>Trader</w:t>
            </w:r>
          </w:p>
        </w:tc>
        <w:tc>
          <w:tcPr>
            <w:tcW w:type="dxa" w:w="3324"/>
            <w:shd w:val="clear" w:color="auto" w:fill="f1f2f2"/>
          </w:tcPr>
          <w:p>
            <w:r>
              <w:rPr>
                <w:sz w:val="15"/>
              </w:rPr>
              <w:t>trader@fxtracker.com</w:t>
            </w:r>
          </w:p>
        </w:tc>
        <w:tc>
          <w:tcPr>
            <w:tcW w:type="dxa" w:w="3324"/>
            <w:shd w:val="clear" w:color="auto" w:fill="f1f2f2"/>
          </w:tcPr>
          <w:p>
            <w:r>
              <w:rPr>
                <w:sz w:val="15"/>
              </w:rPr>
              <w:t>Trader@123</w:t>
            </w:r>
          </w:p>
        </w:tc>
      </w:tr>
      <w:tr>
        <w:tc>
          <w:tcPr>
            <w:tcW w:type="dxa" w:w="3324"/>
          </w:tcPr>
          <w:p>
            <w:r>
              <w:rPr>
                <w:sz w:val="15"/>
              </w:rPr>
              <w:t>Treasury</w:t>
            </w:r>
          </w:p>
        </w:tc>
        <w:tc>
          <w:tcPr>
            <w:tcW w:type="dxa" w:w="3324"/>
          </w:tcPr>
          <w:p>
            <w:r>
              <w:rPr>
                <w:sz w:val="15"/>
              </w:rPr>
              <w:t>treasury@fxtracker.com</w:t>
            </w:r>
          </w:p>
        </w:tc>
        <w:tc>
          <w:tcPr>
            <w:tcW w:type="dxa" w:w="3324"/>
          </w:tcPr>
          <w:p>
            <w:r>
              <w:rPr>
                <w:sz w:val="15"/>
              </w:rPr>
              <w:t>Treasury@123</w:t>
            </w:r>
          </w:p>
        </w:tc>
      </w:tr>
      <w:tr>
        <w:tc>
          <w:tcPr>
            <w:tcW w:type="dxa" w:w="3324"/>
            <w:shd w:val="clear" w:color="auto" w:fill="f1f2f2"/>
          </w:tcPr>
          <w:p>
            <w:r>
              <w:rPr>
                <w:sz w:val="15"/>
              </w:rPr>
              <w:t>System Admin</w:t>
            </w:r>
          </w:p>
        </w:tc>
        <w:tc>
          <w:tcPr>
            <w:tcW w:type="dxa" w:w="3324"/>
            <w:shd w:val="clear" w:color="auto" w:fill="f1f2f2"/>
          </w:tcPr>
          <w:p>
            <w:r>
              <w:rPr>
                <w:sz w:val="15"/>
              </w:rPr>
              <w:t>sysadmin@fxtracker.com</w:t>
            </w:r>
          </w:p>
        </w:tc>
        <w:tc>
          <w:tcPr>
            <w:tcW w:type="dxa" w:w="3324"/>
            <w:shd w:val="clear" w:color="auto" w:fill="f1f2f2"/>
          </w:tcPr>
          <w:p>
            <w:r>
              <w:rPr>
                <w:sz w:val="15"/>
              </w:rPr>
              <w:t>SysAdmin@123</w:t>
            </w:r>
          </w:p>
        </w:tc>
      </w:tr>
    </w:tbl>
    <w:p>
      <w:pPr>
        <w:pStyle w:val="Heading1"/>
      </w:pPr>
      <w:r>
        <w:rPr>
          <w:color w:val="08263E"/>
        </w:rPr>
        <w:t>6. Network Requirements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val="clear" w:color="auto" w:fill="08263e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Port</w:t>
            </w:r>
          </w:p>
        </w:tc>
        <w:tc>
          <w:tcPr>
            <w:tcW w:type="dxa" w:w="3324"/>
            <w:shd w:val="clear" w:color="auto" w:fill="08263e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Service</w:t>
            </w:r>
          </w:p>
        </w:tc>
        <w:tc>
          <w:tcPr>
            <w:tcW w:type="dxa" w:w="3324"/>
            <w:shd w:val="clear" w:color="auto" w:fill="08263e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Direction</w:t>
            </w:r>
          </w:p>
        </w:tc>
      </w:tr>
      <w:tr>
        <w:tc>
          <w:tcPr>
            <w:tcW w:type="dxa" w:w="3324"/>
          </w:tcPr>
          <w:p>
            <w:r>
              <w:rPr>
                <w:sz w:val="15"/>
              </w:rPr>
              <w:t>3000</w:t>
            </w:r>
          </w:p>
        </w:tc>
        <w:tc>
          <w:tcPr>
            <w:tcW w:type="dxa" w:w="3324"/>
          </w:tcPr>
          <w:p>
            <w:r>
              <w:rPr>
                <w:sz w:val="15"/>
              </w:rPr>
              <w:t>Frontend</w:t>
            </w:r>
          </w:p>
        </w:tc>
        <w:tc>
          <w:tcPr>
            <w:tcW w:type="dxa" w:w="3324"/>
          </w:tcPr>
          <w:p>
            <w:r>
              <w:rPr>
                <w:sz w:val="15"/>
              </w:rPr>
              <w:t>Inbound</w:t>
            </w:r>
          </w:p>
        </w:tc>
      </w:tr>
      <w:tr>
        <w:tc>
          <w:tcPr>
            <w:tcW w:type="dxa" w:w="3324"/>
            <w:shd w:val="clear" w:color="auto" w:fill="f1f2f2"/>
          </w:tcPr>
          <w:p>
            <w:r>
              <w:rPr>
                <w:sz w:val="15"/>
              </w:rPr>
              <w:t>8001</w:t>
            </w:r>
          </w:p>
        </w:tc>
        <w:tc>
          <w:tcPr>
            <w:tcW w:type="dxa" w:w="3324"/>
            <w:shd w:val="clear" w:color="auto" w:fill="f1f2f2"/>
          </w:tcPr>
          <w:p>
            <w:r>
              <w:rPr>
                <w:sz w:val="15"/>
              </w:rPr>
              <w:t>Backend API</w:t>
            </w:r>
          </w:p>
        </w:tc>
        <w:tc>
          <w:tcPr>
            <w:tcW w:type="dxa" w:w="3324"/>
            <w:shd w:val="clear" w:color="auto" w:fill="f1f2f2"/>
          </w:tcPr>
          <w:p>
            <w:r>
              <w:rPr>
                <w:sz w:val="15"/>
              </w:rPr>
              <w:t>Inbound</w:t>
            </w:r>
          </w:p>
        </w:tc>
      </w:tr>
      <w:tr>
        <w:tc>
          <w:tcPr>
            <w:tcW w:type="dxa" w:w="3324"/>
          </w:tcPr>
          <w:p>
            <w:r>
              <w:rPr>
                <w:sz w:val="15"/>
              </w:rPr>
              <w:t>27017</w:t>
            </w:r>
          </w:p>
        </w:tc>
        <w:tc>
          <w:tcPr>
            <w:tcW w:type="dxa" w:w="3324"/>
          </w:tcPr>
          <w:p>
            <w:r>
              <w:rPr>
                <w:sz w:val="15"/>
              </w:rPr>
              <w:t>MongoDB</w:t>
            </w:r>
          </w:p>
        </w:tc>
        <w:tc>
          <w:tcPr>
            <w:tcW w:type="dxa" w:w="3324"/>
          </w:tcPr>
          <w:p>
            <w:r>
              <w:rPr>
                <w:sz w:val="15"/>
              </w:rPr>
              <w:t>Backend-&gt;DB</w:t>
            </w:r>
          </w:p>
        </w:tc>
      </w:tr>
      <w:tr>
        <w:tc>
          <w:tcPr>
            <w:tcW w:type="dxa" w:w="3324"/>
            <w:shd w:val="clear" w:color="auto" w:fill="f1f2f2"/>
          </w:tcPr>
          <w:p>
            <w:r>
              <w:rPr>
                <w:sz w:val="15"/>
              </w:rPr>
              <w:t>11207/18091/18093</w:t>
            </w:r>
          </w:p>
        </w:tc>
        <w:tc>
          <w:tcPr>
            <w:tcW w:type="dxa" w:w="3324"/>
            <w:shd w:val="clear" w:color="auto" w:fill="f1f2f2"/>
          </w:tcPr>
          <w:p>
            <w:r>
              <w:rPr>
                <w:sz w:val="15"/>
              </w:rPr>
              <w:t>Couchbase (TLS)</w:t>
            </w:r>
          </w:p>
        </w:tc>
        <w:tc>
          <w:tcPr>
            <w:tcW w:type="dxa" w:w="3324"/>
            <w:shd w:val="clear" w:color="auto" w:fill="f1f2f2"/>
          </w:tcPr>
          <w:p>
            <w:r>
              <w:rPr>
                <w:sz w:val="15"/>
              </w:rPr>
              <w:t>Backend-&gt;DB</w:t>
            </w:r>
          </w:p>
        </w:tc>
      </w:tr>
      <w:tr>
        <w:tc>
          <w:tcPr>
            <w:tcW w:type="dxa" w:w="3324"/>
          </w:tcPr>
          <w:p>
            <w:r>
              <w:rPr>
                <w:sz w:val="15"/>
              </w:rPr>
              <w:t>9000</w:t>
            </w:r>
          </w:p>
        </w:tc>
        <w:tc>
          <w:tcPr>
            <w:tcW w:type="dxa" w:w="3324"/>
          </w:tcPr>
          <w:p>
            <w:r>
              <w:rPr>
                <w:sz w:val="15"/>
              </w:rPr>
              <w:t>S3/MinIO</w:t>
            </w:r>
          </w:p>
        </w:tc>
        <w:tc>
          <w:tcPr>
            <w:tcW w:type="dxa" w:w="3324"/>
          </w:tcPr>
          <w:p>
            <w:r>
              <w:rPr>
                <w:sz w:val="15"/>
              </w:rPr>
              <w:t>Backend-&gt;Storage</w:t>
            </w:r>
          </w:p>
        </w:tc>
      </w:tr>
    </w:tbl>
    <w:sectPr w:rsidR="00FC693F" w:rsidRPr="0006063C" w:rsidSect="00034616">
      <w:pgSz w:w="12240" w:h="15840"/>
      <w:pgMar w:top="1134" w:right="1134" w:bottom="85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