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Technical Design Document</w:t>
      </w:r>
    </w:p>
    <w:p>
      <w:r>
        <w:rPr>
          <w:color w:val="518DCA"/>
          <w:sz w:val="22"/>
        </w:rPr>
        <w:t>FX Trading Tracker Platform  |  Architecture, APIs, Data Models &amp; Technology Stack</w:t>
      </w:r>
    </w:p>
    <w:p>
      <w:r>
        <w:rPr>
          <w:sz w:val="16"/>
        </w:rPr>
        <w:t>Generated: 2026-09-11 14:52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System Overview</w:t>
      </w:r>
    </w:p>
    <w:p>
      <w:r>
        <w:t>The FX Trading Tracker is a full-stack web application for managing foreign exchange deal tickets. It supports a three-role workflow: Traders create deal tickets, Treasury processes them (confirm/return), and Admins manage users, reference data, and audit trails. The platform is designed for on-premise deployment with switchable storage and database backends.</w:t>
      </w:r>
    </w:p>
    <w:p>
      <w:pPr>
        <w:pStyle w:val="Heading1"/>
      </w:pPr>
      <w:r>
        <w:rPr>
          <w:color w:val="08263E"/>
        </w:rPr>
        <w:t>2. System Architecture</w:t>
      </w:r>
    </w:p>
    <w:p>
      <w:pPr>
        <w:pStyle w:val="Heading2"/>
      </w:pPr>
      <w:r>
        <w:rPr>
          <w:color w:val="08263E"/>
        </w:rPr>
        <w:t>2.1 High-Level Architecture</w:t>
      </w:r>
    </w:p>
    <w:p>
      <w:r>
        <w:t>The application follows a client-server architecture with a React SPA frontend communicating with a FastAPI REST backend via JSON over HTTPS.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React SPA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Single-page app with lazy loading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Server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Async REST API with Pydantic validation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ASGI Server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Production ASGI server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Database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Document database via motor async driver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Database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SDK 4.6.0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Distributed NoSQL with scopes/collections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Emergent Object 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v1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Cloud-based file storage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Storage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S3-Compatible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boto3 1.42.58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On-premise object storage (Huawei OBS)</w:t>
            </w:r>
          </w:p>
        </w:tc>
      </w:tr>
    </w:tbl>
    <w:p>
      <w:pPr>
        <w:pStyle w:val="Heading2"/>
      </w:pPr>
      <w:r>
        <w:rPr>
          <w:color w:val="08263E"/>
        </w:rPr>
        <w:t>2.2 Runtime Environment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20.20.2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3.11.15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7.0.31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Couchbase Enterprise SDK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4.6.0</w:t>
            </w:r>
          </w:p>
        </w:tc>
      </w:tr>
    </w:tbl>
    <w:p>
      <w:pPr>
        <w:pStyle w:val="Heading1"/>
      </w:pPr>
      <w:r>
        <w:rPr>
          <w:color w:val="08263E"/>
        </w:rPr>
        <w:t>3. Backend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Web framework, REST API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ASGI server with hot-reload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starlette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0.37.2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ASGI toolkit (CORS, routing)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pydantic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2.12.5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Request/response validation, data models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3.3.1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Async MongoDB driver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pymongo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synchronous operations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4.6.0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Enterprise SDK (KV, N1QL, scopes/collections)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1.42.58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object storage (Huawei OBS, MinIO, AWS)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python-jose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3.5.0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JWT token encode/decode (HS256)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passlib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1.7.4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Password hashing framework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bcrypt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password hashing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4.4.10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PDF report generation with branded layout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python-dotenv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1.2.1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Environment variable loading from .env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python-multipart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0.0.22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Multipart file upload handling</w:t>
            </w:r>
          </w:p>
        </w:tc>
      </w:tr>
    </w:tbl>
    <w:p>
      <w:pPr>
        <w:pStyle w:val="Heading1"/>
      </w:pPr>
      <w:r>
        <w:rPr>
          <w:color w:val="08263E"/>
        </w:rPr>
        <w:t>4. Frontend Technology Stack</w:t>
      </w:r>
    </w:p>
    <w:p>
      <w:pPr>
        <w:pStyle w:val="Heading2"/>
      </w:pPr>
      <w:r>
        <w:rPr>
          <w:color w:val="08263E"/>
        </w:rPr>
        <w:t>4.1 Core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UI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DOM rendering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react-router-dom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Client-side routing with lazy loading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axios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1.8.4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 client with JWT interceptor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tailwindcss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Utility-first CSS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lucide-react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0.507.0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Icon library (200+ icons)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sonner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2.0.3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Toast notifications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recharts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3.6.0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Dashboard charts and data visualization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date-fns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 formatting and manipulation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zod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3.24.4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Schema 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7.56.2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Form state management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react-day-picker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8.10.1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 picker component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@craco/craco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CRA config override (path aliases)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class-variance-authority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0.7.1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Component variant styling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clsx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2.1.1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Conditional CSS classnames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tailwind-merge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 class conflict resolution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8263E"/>
        </w:rPr>
        <w:t>4.2 Shadcn/UI (Radix Primitives)</w:t>
      </w:r>
    </w:p>
    <w:p>
      <w:r>
        <w:t>The UI component library is built on Radix UI primitives with Tailwind CSS styling.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@radix-ui/react-dialog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@radix-ui/react-select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2.2.2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@radix-ui/react-dropdown-menu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2.1.12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@radix-ui/react-tabs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1.1.9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@radix-ui/react-popover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@radix-ui/react-label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@radix-ui/react-checkbox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1.2.3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@radix-ui/react-scroll-area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1.2.6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@radix-ui/react-tooltip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@radix-ui/react-separator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@radix-ui/react-switch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@radix-ui/react-slot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1.2.0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@radix-ui/react-accordion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1.2.8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@radix-ui/react-avatar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@radix-ui/react-toast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@radix-ui/react-progress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@radix-ui/react-radio-group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1.3.4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@radix-ui/react-alert-dialog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@radix-ui/react-hover-card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@radix-ui/react-collapsible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1.1.8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@radix-ui/react-context-menu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2.2.12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@radix-ui/react-menubar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@radix-ui/react-navigation-menu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1.2.10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@radix-ui/react-slider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1.3.2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@radix-ui/react-toggle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1.1.6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@radix-ui/react-toggle-group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@radix-ui/react-aspect-ratio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1.1.4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5. Database Design</w:t>
      </w:r>
    </w:p>
    <w:p>
      <w:pPr>
        <w:pStyle w:val="Heading2"/>
      </w:pPr>
      <w:r>
        <w:rPr>
          <w:color w:val="08263E"/>
        </w:rPr>
        <w:t>5.1 Switchable Backend</w:t>
      </w:r>
    </w:p>
    <w:p>
      <w:r>
        <w:t>The database layer is abstracted behind a factory pattern (services/database.py). The DB_TYPE environment variable controls which backend is active.</w:t>
      </w:r>
    </w:p>
    <w:p>
      <w:pPr>
        <w:pStyle w:val="Heading2"/>
      </w:pPr>
      <w:r>
        <w:rPr>
          <w:color w:val="08263E"/>
        </w:rPr>
        <w:t>5.2 Couchbase Scope/Collection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Collection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MongoDB Equivalent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identity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accounts, credentials, roles (trader, treasury, admin, sysadmin)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deal tickets with full lifecycle, counterparty, crypto networks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deal_counters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Sequential deal reference counters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Client/company entities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Banking institutions with SWIFT codes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 accounts with name, number, currency, type, address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Fiat (31), stablecoin (16), and crypto (18) currencies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Buy, Sell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 Crypto, FX Local, PDAX WD, FX Bank Deal, FX-Intercompany, FX - Corporate Settlement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counterparties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counterparties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PJL Group entities (CLSC, PJ, Verite, etc.)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Per-role report access toggles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audit trail of all actions</w:t>
            </w:r>
          </w:p>
        </w:tc>
      </w:tr>
    </w:tbl>
    <w:p>
      <w:pPr>
        <w:pStyle w:val="Heading2"/>
      </w:pPr>
      <w:r>
        <w:rPr>
          <w:color w:val="08263E"/>
        </w:rPr>
        <w:t>5.3 Data Models</w:t>
      </w:r>
    </w:p>
    <w:p>
      <w:pPr>
        <w:pStyle w:val="Heading3"/>
      </w:pPr>
      <w:r>
        <w:rPr>
          <w:color w:val="08263E"/>
        </w:rPr>
        <w:t>Collection: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email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Login email (unique)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first_name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First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password_hash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hashed password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 | trader | treasury | sysadmin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is_active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enabled flag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Creation timestamp</w:t>
            </w:r>
          </w:p>
        </w:tc>
      </w:tr>
    </w:tbl>
    <w:p>
      <w:pPr>
        <w:pStyle w:val="Heading3"/>
      </w:pPr>
      <w:r>
        <w:rPr>
          <w:color w:val="08263E"/>
        </w:rPr>
        <w:t>Collection: deals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reference_number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Sequential ref (FX-YYYYMMDD-NNNN)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transaction_type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Buy | Sell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transfer_type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Crypto | FX Local | PDAX WD | FX Bank Deal | FX-Intercompany | FX - Corporate Settlement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deal_date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Deal execution date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value_date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 value date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Client/counterparty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counterparty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PJL Group entity (FX Local/Intercompany/Corp Settlement)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from_type / to_type / ours_type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bank | crypto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from_company / to_company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Company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from_bank / to_bank / ours_bank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Bank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from_account_num / to_account_num / ours_account_num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Account number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from_wallet_address / to_wallet_address / ours_wallet_address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Crypto wallet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from_network / to_network / ours_network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Crypto network: SOLANA | ETHEREUM | TRON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buying_ours_type / buying_ours_bank / buying_ours_account_num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Buying Counterparty Ours (FX-Intercompany)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buying_ours_wallet_address / buying_ours_network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Buying Counterparty crypto (FX-Intercompany)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buy_currency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Currency code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sell_currency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Optional sell currency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currency_amount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Principal/original amount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Converted amount (currency_amount x rate)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Exchange rate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pending | confirmed | returned | cancelled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remarks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Trader remarks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treasury_remarks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 processing 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settlement_proofs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 of proof objects {id, path, filename, proof_type}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history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 of history entries {action, user_name, changes, timestamp}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created_by / created_by_name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Creator user ID and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processed_by / processed_by_name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 processor ID and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 / updated_at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Timestamps</w:t>
            </w:r>
          </w:p>
        </w:tc>
      </w:tr>
    </w:tbl>
    <w:p>
      <w:pPr>
        <w:pStyle w:val="Heading3"/>
      </w:pPr>
      <w:r>
        <w:rPr>
          <w:color w:val="08263E"/>
        </w:rPr>
        <w:t>Collection: bank_accounts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bank_id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Foreign key to bank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account_number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Bank account number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account_name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Account descriptive name (required)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currency_code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PHP, USD, etc. (from import)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account_type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SA, CA, etc. (from import)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bank_address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Branch address (from import)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contact_no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Contact number (from import)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account_alias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Short alias (from import)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is_active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Account enabled flag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Creation timestamp</w:t>
            </w:r>
          </w:p>
        </w:tc>
      </w:tr>
    </w:tbl>
    <w:p>
      <w:pPr>
        <w:pStyle w:val="Heading3"/>
      </w:pPr>
      <w:r>
        <w:rPr>
          <w:color w:val="08263E"/>
        </w:rPr>
        <w:t>Collection: audit_logs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 type (deal_created, deal_confirmed, etc.)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Entity type (deal, user, bank_account)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entity_id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 UUID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entity_ref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reference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user_id / user_name / user_role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Acting user details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details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description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metadata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object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Additional structured data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Action timestamp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6. Storage Abstraction 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emergent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EmergentStorage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 REST API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Cloud dev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 via boto3 (s3v4, path-style)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On-prem (Huawei OBS, MinIO)</w:t>
            </w:r>
          </w:p>
        </w:tc>
      </w:tr>
    </w:tbl>
    <w:p>
      <w:pPr>
        <w:pStyle w:val="Heading1"/>
      </w:pPr>
      <w:r>
        <w:rPr>
          <w:color w:val="08263E"/>
        </w:rPr>
        <w:t>7. 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mongodb://localhost:27017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test_database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Database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|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 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couchbases://cb.xxx.cloud.couchbase.com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auth 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fxtrading_app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auth 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db_fxtrading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CORS_ORIGINS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Allowed CORS 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*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EMERGENT_LLM_KEY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 storage init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sk-emergent-xxx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Storage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|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endpoint 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http://localhost:9000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 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minioadmin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access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fx-trading-tracker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 identifier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us-east-1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API Endpoint Reference</w:t>
      </w:r>
    </w:p>
    <w:p>
      <w:r>
        <w:t>All endpoints prefixed with /api. Auth via Bearer JWT (24h expiry).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/api/auth/login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Authenticate and receive JWT token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/api/auth/me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current user profile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/api/auth/change-password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Change own password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users with search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Update user details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Delete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deals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deal ticket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deal detail with history and proofs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/api/deals/{deal_id}/process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Confirm or return a pending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/api/deals/{deal_id}/cancel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Cancel own pending deal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/api/deals/{deal_id}/resubmit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Resubmit a returned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/api/deals/{deal_id}/edit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Edit a returned deal's fields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/api/deals/export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Export deals as CSV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/api/deals/{deal_id}/upload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Upload settlement proof (image/PDF, max 10MB)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/api/files/{path}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Public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Download uploaded file by storage path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/api/deals/{deal_id}/proofs/{proof_id}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settlement proof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reference items (companies, banks, currencies, counterparties, etc.)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Create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reference item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bank accounts for a bank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Add bank account (account_name required)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/api/reference/banks/{bank_id}/accounts/{id}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bank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/api/reference/banks/{bank_id}/accounts/{id}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/api/reference/banks/{bank_id}/accounts/import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Import bank accounts CSV/Excel (per-bank)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/api/reference/bank-accounts/import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Global multi-bank import (fld_* format supported)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/api/reference/companies/import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Import FX Clients CSV/Excel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/api/dashboard/stats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Dashboard statistics and aggregation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/api/audit-logs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 trail with filters and pagination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/api/reports/deal-blotter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 Blotter (format=json|csv|pdf, paginated)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/api/reports/settlement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Settlement Report (format=json|csv|pdf, paginated)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/api/reports/open-positions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Open Positions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/api/reports/audit-trail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 Trail Report (format=json|csv|pdf, paginated)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/api/reports/user-activity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User Activity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/api/reports/volume-summary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Volume Summary (format=json|csv|pdf, group_by)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/api/reports/client-activity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Client Activity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/api/reports/tms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TMS/SAP Report — 21-column mass upload format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GET/PUT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/api/reports/permissions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Manage role-based report permissions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/api/storage/status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Storage backend status and config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/api/database/status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Database backend status and config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/api/system/stats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Sysadmin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Database collection counts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/api/system/export/{collection}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Sysadmin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Export collection as CSV or JSON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/api/system/reset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Sysadmin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Controlled database reset (retains users/ref data)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/api/documentation/list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available documentation files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/api/documentation/download/{filename}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Download single doc file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/api/documentation/download-all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Download all docs as ZIP archive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9. Reports System</w:t>
      </w:r>
    </w:p>
    <w:p>
      <w:r>
        <w:t>Seven FX trading reports, each supporting JSON (table preview), CSV, and PDF output formats.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Filters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Complete log of all executed 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range, status, client, currency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 grouped by value date with bank details and proof status; FX-Intercompany dual lines (.1/.2)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from/to bank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Pending deals grouped by currency pair showing net buy/sell exposure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None (current snapshot)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 Audit 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history of every deal action with timestamps and change 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user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Per-user breakdown of deals created, processed, returned, proofs uploaded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 counts and volumes grouped by day, week, or month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group by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Per-client deal volume, frequency, average deal size, currency pairs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range, client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TMS Report (SAP)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21-column SAP mass upload format; FX-Intercompany generates .1 (Sell) + .2 (Buy) rows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</w:tbl>
    <w:p>
      <w:pPr>
        <w:pStyle w:val="Heading2"/>
      </w:pPr>
      <w:r>
        <w:rPr>
          <w:color w:val="08263E"/>
        </w:rPr>
        <w:t>9.1 PDF Branding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Color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Hex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Header/headings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Navy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#08263e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#ec474e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Subheadings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Blue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#518dca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Alt rows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Light gray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#f1f2f2</w:t>
            </w:r>
          </w:p>
        </w:tc>
      </w:tr>
    </w:tbl>
    <w:p>
      <w:pPr>
        <w:pStyle w:val="Heading1"/>
      </w:pPr>
      <w:r>
        <w:rPr>
          <w:color w:val="08263E"/>
        </w:rPr>
        <w:t>10. Security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Authentication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JWT HS256, 24h expiry, localStorage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Password Storage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bcrypt via passlib 1.7.4 / bcrypt 4.1.3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Authorization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Role-based (admin, trader, treasury)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CORS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Configurable via CORS_ORIGINS env var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File Upload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Content-type whitelist, 10MB max, UUID paths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Transport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HTTPS via K8s Ingress TLS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Token Injection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Axios interceptor auto-attaches Bearer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11. Business Rules &amp; Logic</w:t>
      </w:r>
    </w:p>
    <w:p>
      <w:pPr>
        <w:pStyle w:val="Heading2"/>
      </w:pPr>
      <w:r>
        <w:rPr>
          <w:color w:val="08263E"/>
        </w:rPr>
        <w:t>Transaction Types</w:t>
      </w:r>
    </w:p>
    <w:p>
      <w:r>
        <w:t xml:space="preserve">  Two transaction types: Buy and Sell</w:t>
      </w:r>
    </w:p>
    <w:p>
      <w:r>
        <w:t xml:space="preserve">  Transaction type is selected via dropdown in the deal form</w:t>
      </w:r>
    </w:p>
    <w:p>
      <w:pPr>
        <w:pStyle w:val="Heading2"/>
      </w:pPr>
      <w:r>
        <w:rPr>
          <w:color w:val="08263E"/>
        </w:rPr>
        <w:t>Transfer Types and Conditional Form Logic</w:t>
      </w:r>
    </w:p>
    <w:p>
      <w:r>
        <w:t xml:space="preserve">  6 transfer types: FX Crypto Conversion, FX Local, PDAX Withdrawal, FX Bank Deal, FX-Intercompany, FX - Corporate Settlement</w:t>
      </w:r>
    </w:p>
    <w:p>
      <w:r>
        <w:t xml:space="preserve">  FX Bank Deal: Destination (To) section is hidden; server clears to_* fields; client proof upload blocked</w:t>
      </w:r>
    </w:p>
    <w:p>
      <w:r>
        <w:t xml:space="preserve">  FX Local and FX - Corporate Settlement: Source/Destination show Counterparty dropdown instead of Company</w:t>
      </w:r>
    </w:p>
    <w:p>
      <w:r>
        <w:t xml:space="preserve">  FX-Intercompany: Both Source and Destination show Counterparty; dual Ours sections (Selling Counterparty Ours + Buying Counterparty Ours)</w:t>
      </w:r>
    </w:p>
    <w:p>
      <w:pPr>
        <w:pStyle w:val="Heading2"/>
      </w:pPr>
      <w:r>
        <w:rPr>
          <w:color w:val="08263E"/>
        </w:rPr>
        <w:t>Counterparty Management</w:t>
      </w:r>
    </w:p>
    <w:p>
      <w:r>
        <w:t xml:space="preserve">  Counterparties are PJL Group entities (e.g., CLSC, PJ, Verite) managed in Admin Reference Data</w:t>
      </w:r>
    </w:p>
    <w:p>
      <w:r>
        <w:t xml:space="preserve">  Counterparty field appears for FX Local, FX - Corporate Settlement, and FX-Intercompany transfer types</w:t>
      </w:r>
    </w:p>
    <w:p>
      <w:r>
        <w:t xml:space="preserve">  Counterparty represents the PJL Group entity for the deal, not a separate independent party</w:t>
      </w:r>
    </w:p>
    <w:p>
      <w:pPr>
        <w:pStyle w:val="Heading2"/>
      </w:pPr>
      <w:r>
        <w:rPr>
          <w:color w:val="08263E"/>
        </w:rPr>
        <w:t>Crypto Network Selection</w:t>
      </w:r>
    </w:p>
    <w:p>
      <w:r>
        <w:t xml:space="preserve">  When any account section (Source, Destination, Ours) is set to Crypto mode, a Network dropdown is required</w:t>
      </w:r>
    </w:p>
    <w:p>
      <w:r>
        <w:t xml:space="preserve">  Available networks: SOLANA, ETHEREUM, TRON</w:t>
      </w:r>
    </w:p>
    <w:p>
      <w:r>
        <w:t xml:space="preserve">  Network is persisted as from_network, to_network, ours_network, buying_ours_network</w:t>
      </w:r>
    </w:p>
    <w:p>
      <w:pPr>
        <w:pStyle w:val="Heading2"/>
      </w:pPr>
      <w:r>
        <w:rPr>
          <w:color w:val="08263E"/>
        </w:rPr>
        <w:t>Currency and Amount Handling</w:t>
      </w:r>
    </w:p>
    <w:p>
      <w:r>
        <w:t xml:space="preserve">  Single currency dropdown (Buy Currency) with searchable autocomplete</w:t>
      </w:r>
    </w:p>
    <w:p>
      <w:r>
        <w:t xml:space="preserve">  Converted Amount = Currency Amount x Exchange Rate</w:t>
      </w:r>
    </w:p>
    <w:p>
      <w:r>
        <w:t xml:space="preserve">  Amount fields display with locale-aware comma formatting</w:t>
      </w:r>
    </w:p>
    <w:p>
      <w:r>
        <w:t xml:space="preserve">  Tables show currency_amount (original principal) with currency label instead of converted amount</w:t>
      </w:r>
    </w:p>
    <w:p>
      <w:pPr>
        <w:pStyle w:val="Heading2"/>
      </w:pPr>
      <w:r>
        <w:rPr>
          <w:color w:val="08263E"/>
        </w:rPr>
        <w:t>Settlement Proof Access Control</w:t>
      </w:r>
    </w:p>
    <w:p>
      <w:r>
        <w:t xml:space="preserve">  Client Settlement Proofs: only Traders can upload (Treasury can view only)</w:t>
      </w:r>
    </w:p>
    <w:p>
      <w:r>
        <w:t xml:space="preserve">  Processor Settlement Proofs: Treasury can upload</w:t>
      </w:r>
    </w:p>
    <w:p>
      <w:r>
        <w:t xml:space="preserve">  Both proof types: all roles can view and download</w:t>
      </w:r>
    </w:p>
    <w:p>
      <w:r>
        <w:t xml:space="preserve">  Treasury cannot confirm a deal if zero settlement proofs are attached (UI + server enforced)</w:t>
      </w:r>
    </w:p>
    <w:p>
      <w:r>
        <w:t xml:space="preserve">  Client proofs are not applicable for FX Bank Deal transactions</w:t>
      </w:r>
    </w:p>
    <w:p>
      <w:pPr>
        <w:pStyle w:val="Heading2"/>
      </w:pPr>
      <w:r>
        <w:rPr>
          <w:color w:val="08263E"/>
        </w:rPr>
        <w:t>Bank Account Management</w:t>
      </w:r>
    </w:p>
    <w:p>
      <w:r>
        <w:t xml:space="preserve">  Account Name is required when creating bank accounts</w:t>
      </w:r>
    </w:p>
    <w:p>
      <w:r>
        <w:t xml:space="preserve">  Bank account selectors show searchable autocomplete with account name + account number</w:t>
      </w:r>
    </w:p>
    <w:p>
      <w:r>
        <w:t xml:space="preserve">  CSV/Excel import supported per-bank and globally (multi-bank with auto bank creation)</w:t>
      </w:r>
    </w:p>
    <w:p>
      <w:r>
        <w:t xml:space="preserve">  Legacy fld_* format auto-detected: fld_AccountNo, fld_BranchAddress, fld_BankCode, fld_CurrencyCode, fld_AccountType</w:t>
      </w:r>
    </w:p>
    <w:p>
      <w:r>
        <w:t xml:space="preserve">  Extended fields persisted: currency_code, account_type, bank_address, contact_no, account_alias</w:t>
      </w:r>
    </w:p>
    <w:p>
      <w:pPr>
        <w:pStyle w:val="Heading2"/>
      </w:pPr>
      <w:r>
        <w:rPr>
          <w:color w:val="08263E"/>
        </w:rPr>
        <w:t>FX-Intercompany Dual-Line Handling</w:t>
      </w:r>
    </w:p>
    <w:p>
      <w:r>
        <w:t xml:space="preserve">  FX-Intercompany deals generate dual settlement/TMS lines: .1 (Sell side) and .2 (Buy side)</w:t>
      </w:r>
    </w:p>
    <w:p>
      <w:r>
        <w:t xml:space="preserve">  Each line has its own counterparty ours account details</w:t>
      </w:r>
    </w:p>
    <w:p>
      <w:r>
        <w:t xml:space="preserve">  Both lines appear in Settlement Report and TMS Report</w:t>
      </w:r>
    </w:p>
    <w:p>
      <w:pPr>
        <w:pStyle w:val="Heading2"/>
      </w:pPr>
      <w:r>
        <w:rPr>
          <w:color w:val="08263E"/>
        </w:rPr>
        <w:t>Deal History and Last Action</w:t>
      </w:r>
    </w:p>
    <w:p>
      <w:r>
        <w:t xml:space="preserve">  All deal mutations recorded in history array (created, confirmed, returned, cancelled, edited, resubmitted, proof uploaded/deleted)</w:t>
      </w:r>
    </w:p>
    <w:p>
      <w:r>
        <w:t xml:space="preserve">  My Deals and Treasury Queue tables show Last Action column with colored badges</w:t>
      </w:r>
    </w:p>
    <w:p>
      <w:r>
        <w:t xml:space="preserve">  List API truncates history to last 3 entries for performance; detail API returns full history</w:t>
      </w:r>
    </w:p>
    <w:p>
      <w:pPr>
        <w:pStyle w:val="Heading2"/>
      </w:pPr>
      <w:r>
        <w:rPr>
          <w:color w:val="08263E"/>
        </w:rPr>
        <w:t>System Administration</w:t>
      </w:r>
    </w:p>
    <w:p>
      <w:r>
        <w:t xml:space="preserve">  Sysadmin role: full admin access + database stats, collection exports, controlled reset</w:t>
      </w:r>
    </w:p>
    <w:p>
      <w:r>
        <w:t xml:space="preserve">  Database reset clears deals, audit logs, counters, report permissions</w:t>
      </w:r>
    </w:p>
    <w:p>
      <w:r>
        <w:t xml:space="preserve">  Database reset retains users, reference data, and bank accounts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