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08A8" w14:textId="77777777" w:rsidR="002907EF" w:rsidRPr="00CC4F99" w:rsidRDefault="002907EF" w:rsidP="002907EF">
      <w:pPr>
        <w:spacing w:line="480" w:lineRule="auto"/>
        <w:jc w:val="right"/>
        <w:rPr>
          <w:rFonts w:ascii="Times" w:hAnsi="Times" w:cs="Times New Roman"/>
        </w:rPr>
      </w:pPr>
      <w:r w:rsidRPr="00CC4F99">
        <w:rPr>
          <w:rFonts w:ascii="Times" w:hAnsi="Times" w:cs="Times New Roman"/>
        </w:rPr>
        <w:t>Paolo Arciaga</w:t>
      </w:r>
    </w:p>
    <w:p w14:paraId="2A2ABA92" w14:textId="77777777" w:rsidR="002907EF" w:rsidRPr="00CC4F99" w:rsidRDefault="002907EF" w:rsidP="002907EF">
      <w:pPr>
        <w:spacing w:line="480" w:lineRule="auto"/>
        <w:jc w:val="right"/>
        <w:rPr>
          <w:rFonts w:ascii="Times" w:hAnsi="Times" w:cs="Times New Roman"/>
        </w:rPr>
      </w:pPr>
      <w:r>
        <w:rPr>
          <w:rFonts w:ascii="Times" w:hAnsi="Times" w:cs="Times New Roman"/>
        </w:rPr>
        <w:t>UCB - Data Analytics Bootcamp</w:t>
      </w:r>
      <w:r w:rsidRPr="00CC4F99">
        <w:rPr>
          <w:rFonts w:ascii="Times" w:hAnsi="Times" w:cs="Times New Roman"/>
        </w:rPr>
        <w:t xml:space="preserve"> </w:t>
      </w:r>
    </w:p>
    <w:p w14:paraId="44444CF4" w14:textId="3C91FE7D" w:rsidR="002907EF" w:rsidRDefault="002907EF" w:rsidP="002907EF">
      <w:pPr>
        <w:spacing w:line="480" w:lineRule="auto"/>
        <w:jc w:val="right"/>
        <w:rPr>
          <w:rFonts w:ascii="Times" w:hAnsi="Times" w:cs="Times New Roman"/>
        </w:rPr>
      </w:pPr>
      <w:r w:rsidRPr="00CC4F99">
        <w:rPr>
          <w:rFonts w:ascii="Times" w:hAnsi="Times" w:cs="Times New Roman"/>
        </w:rPr>
        <w:t>202</w:t>
      </w:r>
      <w:r>
        <w:rPr>
          <w:rFonts w:ascii="Times" w:hAnsi="Times" w:cs="Times New Roman"/>
        </w:rPr>
        <w:t>3</w:t>
      </w:r>
      <w:r w:rsidRPr="00CC4F99">
        <w:rPr>
          <w:rFonts w:ascii="Times" w:hAnsi="Times" w:cs="Times New Roman"/>
        </w:rPr>
        <w:t xml:space="preserve"> </w:t>
      </w:r>
      <w:r>
        <w:rPr>
          <w:rFonts w:ascii="Times" w:hAnsi="Times" w:cs="Times New Roman"/>
        </w:rPr>
        <w:t>December 17</w:t>
      </w:r>
    </w:p>
    <w:p w14:paraId="0B490549" w14:textId="2EB7F350" w:rsidR="002907EF" w:rsidRDefault="002907EF" w:rsidP="002907EF">
      <w:pPr>
        <w:spacing w:line="480" w:lineRule="auto"/>
        <w:jc w:val="center"/>
        <w:rPr>
          <w:rFonts w:ascii="Times" w:hAnsi="Times" w:cs="Times New Roman"/>
        </w:rPr>
      </w:pPr>
      <w:r>
        <w:rPr>
          <w:rFonts w:ascii="Times" w:hAnsi="Times" w:cs="Times New Roman"/>
        </w:rPr>
        <w:t xml:space="preserve">Module </w:t>
      </w:r>
      <w:r>
        <w:rPr>
          <w:rFonts w:ascii="Times" w:hAnsi="Times" w:cs="Times New Roman"/>
        </w:rPr>
        <w:t>4</w:t>
      </w:r>
      <w:r>
        <w:rPr>
          <w:rFonts w:ascii="Times" w:hAnsi="Times" w:cs="Times New Roman"/>
        </w:rPr>
        <w:t xml:space="preserve"> </w:t>
      </w:r>
      <w:r>
        <w:rPr>
          <w:rFonts w:ascii="Times" w:hAnsi="Times" w:cs="Times New Roman"/>
        </w:rPr>
        <w:t>–</w:t>
      </w:r>
      <w:r>
        <w:rPr>
          <w:rFonts w:ascii="Times" w:hAnsi="Times" w:cs="Times New Roman"/>
        </w:rPr>
        <w:t xml:space="preserve"> </w:t>
      </w:r>
      <w:proofErr w:type="spellStart"/>
      <w:r>
        <w:rPr>
          <w:rFonts w:ascii="Times" w:hAnsi="Times" w:cs="Times New Roman"/>
        </w:rPr>
        <w:t>PyCity</w:t>
      </w:r>
      <w:proofErr w:type="spellEnd"/>
      <w:r>
        <w:rPr>
          <w:rFonts w:ascii="Times" w:hAnsi="Times" w:cs="Times New Roman"/>
        </w:rPr>
        <w:t xml:space="preserve"> Schools</w:t>
      </w:r>
    </w:p>
    <w:p w14:paraId="68F6E4D1" w14:textId="5EC77AFE" w:rsidR="002907EF" w:rsidRDefault="002907EF" w:rsidP="002907EF">
      <w:pPr>
        <w:spacing w:line="480" w:lineRule="auto"/>
        <w:rPr>
          <w:rFonts w:ascii="Times" w:hAnsi="Times" w:cs="Times New Roman"/>
        </w:rPr>
      </w:pPr>
      <w:r>
        <w:rPr>
          <w:rFonts w:ascii="Times" w:hAnsi="Times" w:cs="Times New Roman"/>
        </w:rPr>
        <w:tab/>
        <w:t xml:space="preserve">In conducting a comprehensive analysis of </w:t>
      </w:r>
      <w:proofErr w:type="spellStart"/>
      <w:r>
        <w:rPr>
          <w:rFonts w:ascii="Times" w:hAnsi="Times" w:cs="Times New Roman"/>
        </w:rPr>
        <w:t>PyCity</w:t>
      </w:r>
      <w:proofErr w:type="spellEnd"/>
      <w:r>
        <w:rPr>
          <w:rFonts w:ascii="Times" w:hAnsi="Times" w:cs="Times New Roman"/>
        </w:rPr>
        <w:t xml:space="preserve"> Schools, various key metric </w:t>
      </w:r>
      <w:proofErr w:type="gramStart"/>
      <w:r>
        <w:rPr>
          <w:rFonts w:ascii="Times" w:hAnsi="Times" w:cs="Times New Roman"/>
        </w:rPr>
        <w:t>were</w:t>
      </w:r>
      <w:proofErr w:type="gramEnd"/>
      <w:r>
        <w:rPr>
          <w:rFonts w:ascii="Times" w:hAnsi="Times" w:cs="Times New Roman"/>
        </w:rPr>
        <w:t xml:space="preserve"> found to gain insights into the educational performance of the district. The district is comprised of 15 total schools, with a student population exceeding 39,000. The </w:t>
      </w:r>
      <w:r w:rsidR="005F5BA6">
        <w:rPr>
          <w:rFonts w:ascii="Times" w:hAnsi="Times" w:cs="Times New Roman"/>
        </w:rPr>
        <w:t>overall</w:t>
      </w:r>
      <w:r>
        <w:rPr>
          <w:rFonts w:ascii="Times" w:hAnsi="Times" w:cs="Times New Roman"/>
        </w:rPr>
        <w:t xml:space="preserve"> academic performance indicated an average math score of 78.99% and an average reading score of about 81.88%. The percentage of students passing math and reading individually was 74.98% and 85.81%, respectively. Impressively, around 65.17% of students showed proficiency in both subjects, contributing to the overall passing rate. My analysis further segmented school performance based on factors s</w:t>
      </w:r>
      <w:r w:rsidR="005F5BA6">
        <w:rPr>
          <w:rFonts w:ascii="Times" w:hAnsi="Times" w:cs="Times New Roman"/>
        </w:rPr>
        <w:t>u</w:t>
      </w:r>
      <w:r>
        <w:rPr>
          <w:rFonts w:ascii="Times" w:hAnsi="Times" w:cs="Times New Roman"/>
        </w:rPr>
        <w:t xml:space="preserve">ch as spending per student, school size, and school type. </w:t>
      </w:r>
    </w:p>
    <w:p w14:paraId="6745DCE7" w14:textId="4465D9C4" w:rsidR="002907EF" w:rsidRPr="00CC4F99" w:rsidRDefault="002907EF" w:rsidP="002907EF">
      <w:pPr>
        <w:spacing w:line="480" w:lineRule="auto"/>
        <w:rPr>
          <w:rFonts w:ascii="Times" w:hAnsi="Times" w:cs="Times New Roman"/>
        </w:rPr>
      </w:pPr>
      <w:r>
        <w:rPr>
          <w:rFonts w:ascii="Times" w:hAnsi="Times" w:cs="Times New Roman"/>
        </w:rPr>
        <w:tab/>
        <w:t>The examination of schools based on spending per student revealed nuanced insights. While schools with lower spending per student demonstrated higher overall passing ra</w:t>
      </w:r>
      <w:r w:rsidR="005F5BA6">
        <w:rPr>
          <w:rFonts w:ascii="Times" w:hAnsi="Times" w:cs="Times New Roman"/>
        </w:rPr>
        <w:t xml:space="preserve">tes of 90% for &lt;$585, those with higher spending exhibited lower passing rates of 53% for $645-680. Furthermore, an evaluation by school size indicated that smaller schools generally outperformed larger ones, with smaller schools showcasing higher overall passing rates of 89% for small schools, compared to their larger counterparts. Lastly, when categorizing schools by type, charter schools notably surpassed district schools in all performance metrics, showing higher average scores and passing rates in both math and reading. This analysis provides valuable information for stakeholders aiming to enhance educational outcomes and allocate resources effectively within the </w:t>
      </w:r>
      <w:proofErr w:type="spellStart"/>
      <w:r w:rsidR="005F5BA6">
        <w:rPr>
          <w:rFonts w:ascii="Times" w:hAnsi="Times" w:cs="Times New Roman"/>
        </w:rPr>
        <w:t>PyCity</w:t>
      </w:r>
      <w:proofErr w:type="spellEnd"/>
      <w:r w:rsidR="005F5BA6">
        <w:rPr>
          <w:rFonts w:ascii="Times" w:hAnsi="Times" w:cs="Times New Roman"/>
        </w:rPr>
        <w:t xml:space="preserve"> district.   </w:t>
      </w:r>
    </w:p>
    <w:p w14:paraId="32671701" w14:textId="77777777" w:rsidR="00000000" w:rsidRDefault="00000000"/>
    <w:sectPr w:rsidR="00D54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EF"/>
    <w:rsid w:val="002907EF"/>
    <w:rsid w:val="003D2213"/>
    <w:rsid w:val="005A4E75"/>
    <w:rsid w:val="005F5BA6"/>
    <w:rsid w:val="00805227"/>
    <w:rsid w:val="00F3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7692E"/>
  <w15:chartTrackingRefBased/>
  <w15:docId w15:val="{2B54ED5B-86A6-4C4C-B259-1C6B1E50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E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Arciaga</dc:creator>
  <cp:keywords/>
  <dc:description/>
  <cp:lastModifiedBy>Paolo Arciaga</cp:lastModifiedBy>
  <cp:revision>1</cp:revision>
  <dcterms:created xsi:type="dcterms:W3CDTF">2023-12-18T05:25:00Z</dcterms:created>
  <dcterms:modified xsi:type="dcterms:W3CDTF">2023-12-18T05:43:00Z</dcterms:modified>
</cp:coreProperties>
</file>