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71833" w14:textId="77777777" w:rsidR="00945EFA" w:rsidRPr="00C37A30" w:rsidRDefault="004304DF">
      <w:pPr>
        <w:pStyle w:val="Title"/>
        <w:rPr>
          <w:lang w:val="en-US"/>
        </w:rPr>
      </w:pPr>
      <w:r w:rsidRPr="00C37A30">
        <w:rPr>
          <w:lang w:val="en-US"/>
        </w:rPr>
        <w:t>Case Study</w:t>
      </w:r>
      <w:r w:rsidRPr="00C37A30">
        <w:rPr>
          <w:lang w:val="en-US"/>
        </w:rPr>
        <w:tab/>
      </w:r>
    </w:p>
    <w:p w14:paraId="3BC8183F" w14:textId="77777777" w:rsidR="00945EFA" w:rsidRPr="00C37A30" w:rsidRDefault="004304DF">
      <w:pPr>
        <w:pStyle w:val="Subtitle"/>
        <w:rPr>
          <w:sz w:val="38"/>
          <w:szCs w:val="38"/>
          <w:lang w:val="en-US"/>
        </w:rPr>
      </w:pPr>
      <w:r w:rsidRPr="00C37A30">
        <w:rPr>
          <w:sz w:val="38"/>
          <w:szCs w:val="38"/>
          <w:lang w:val="en-US"/>
        </w:rPr>
        <w:t>C1: Continental Airlines, this call is being monitored</w:t>
      </w:r>
    </w:p>
    <w:p w14:paraId="0656F9D0" w14:textId="77777777" w:rsidR="00945EFA" w:rsidRDefault="004304DF">
      <w:pPr>
        <w:pStyle w:val="LabelDark"/>
      </w:pPr>
      <w:proofErr w:type="spellStart"/>
      <w:r>
        <w:t>O'brien</w:t>
      </w:r>
      <w:proofErr w:type="spellEnd"/>
      <w:r>
        <w:t xml:space="preserve">, J. A., &amp; </w:t>
      </w:r>
      <w:proofErr w:type="spellStart"/>
      <w:r>
        <w:t>Marakas</w:t>
      </w:r>
      <w:proofErr w:type="spellEnd"/>
      <w:r>
        <w:t>, G. M. (2005). Introduction to information systems (Vol. 13). New York City, USA: McGraw-Hill/Irwin.</w:t>
      </w:r>
    </w:p>
    <w:p w14:paraId="51BA5AA2" w14:textId="77777777" w:rsidR="00945EFA" w:rsidRDefault="00945EFA">
      <w:pPr>
        <w:pStyle w:val="Heading"/>
      </w:pPr>
    </w:p>
    <w:p w14:paraId="7533C9EC" w14:textId="77777777" w:rsidR="00945EFA" w:rsidRDefault="004304DF">
      <w:pPr>
        <w:pStyle w:val="Heading"/>
      </w:pPr>
      <w:r w:rsidRPr="00C37A30">
        <w:rPr>
          <w:rFonts w:eastAsia="Arial Unicode MS" w:cs="Arial Unicode MS"/>
          <w:lang w:val="en-US"/>
        </w:rPr>
        <w:t>Description</w:t>
      </w:r>
      <w:r>
        <w:rPr>
          <w:rFonts w:eastAsia="Arial Unicode MS" w:cs="Arial Unicode MS"/>
        </w:rPr>
        <w:t xml:space="preserve"> </w:t>
      </w:r>
    </w:p>
    <w:p w14:paraId="5ED6511A" w14:textId="77777777" w:rsidR="00945EFA" w:rsidRDefault="004304DF">
      <w:pPr>
        <w:pStyle w:val="Body0"/>
        <w:spacing w:before="60" w:after="80" w:line="288" w:lineRule="auto"/>
        <w:jc w:val="both"/>
      </w:pPr>
      <w:r>
        <w:rPr>
          <w:lang w:val="en-US"/>
        </w:rPr>
        <w:t>If you</w:t>
      </w:r>
      <w:r>
        <w:rPr>
          <w:rtl/>
        </w:rPr>
        <w:t>’</w:t>
      </w:r>
      <w:proofErr w:type="spellStart"/>
      <w:r>
        <w:rPr>
          <w:lang w:val="en-US"/>
        </w:rPr>
        <w:t>ve</w:t>
      </w:r>
      <w:proofErr w:type="spellEnd"/>
      <w:r>
        <w:rPr>
          <w:lang w:val="en-US"/>
        </w:rPr>
        <w:t xml:space="preserve"> ever placed a call to any big </w:t>
      </w:r>
      <w:r>
        <w:rPr>
          <w:lang w:val="en-US"/>
        </w:rPr>
        <w:t>company</w:t>
      </w:r>
      <w:r>
        <w:rPr>
          <w:rtl/>
        </w:rPr>
        <w:t>’</w:t>
      </w:r>
      <w:r>
        <w:rPr>
          <w:lang w:val="en-US"/>
        </w:rPr>
        <w:t>s customer service department, you</w:t>
      </w:r>
      <w:r>
        <w:rPr>
          <w:rtl/>
        </w:rPr>
        <w:t>’</w:t>
      </w:r>
      <w:proofErr w:type="spellStart"/>
      <w:r>
        <w:rPr>
          <w:lang w:val="en-US"/>
        </w:rPr>
        <w:t>ve</w:t>
      </w:r>
      <w:proofErr w:type="spellEnd"/>
      <w:r>
        <w:rPr>
          <w:lang w:val="en-US"/>
        </w:rPr>
        <w:t xml:space="preserve"> heard the caveat: </w:t>
      </w:r>
      <w:r>
        <w:rPr>
          <w:rtl/>
          <w:lang w:val="ar-SA"/>
        </w:rPr>
        <w:t>“</w:t>
      </w:r>
      <w:r>
        <w:rPr>
          <w:lang w:val="en-US"/>
        </w:rPr>
        <w:t>This call may be monitored for quality assurance purposes.</w:t>
      </w:r>
      <w:r>
        <w:t xml:space="preserve">” </w:t>
      </w:r>
      <w:r>
        <w:rPr>
          <w:lang w:val="en-US"/>
        </w:rPr>
        <w:t>But is anyone really listening? Someone is—or at least the computers are—</w:t>
      </w:r>
      <w:proofErr w:type="spellStart"/>
      <w:r>
        <w:rPr>
          <w:lang w:val="pt-PT"/>
        </w:rPr>
        <w:t>at</w:t>
      </w:r>
      <w:proofErr w:type="spellEnd"/>
      <w:r>
        <w:rPr>
          <w:lang w:val="pt-PT"/>
        </w:rPr>
        <w:t xml:space="preserve"> Continental Airlines.</w:t>
      </w:r>
    </w:p>
    <w:p w14:paraId="5EF241B6" w14:textId="77777777" w:rsidR="00945EFA" w:rsidRDefault="004304DF">
      <w:pPr>
        <w:pStyle w:val="Body0"/>
        <w:spacing w:before="60" w:after="80" w:line="288" w:lineRule="auto"/>
        <w:jc w:val="both"/>
      </w:pPr>
      <w:r>
        <w:rPr>
          <w:lang w:val="en-US"/>
        </w:rPr>
        <w:t>Building customer loyalty has bec</w:t>
      </w:r>
      <w:r>
        <w:rPr>
          <w:lang w:val="en-US"/>
        </w:rPr>
        <w:t xml:space="preserve">ome crucial in the beleaguered airline industry, which is why Continental enlisted the help of Witness Systems, whose call-center software, </w:t>
      </w:r>
      <w:proofErr w:type="spellStart"/>
      <w:r>
        <w:rPr>
          <w:lang w:val="en-US"/>
        </w:rPr>
        <w:t>CallMiner</w:t>
      </w:r>
      <w:proofErr w:type="spellEnd"/>
      <w:r>
        <w:rPr>
          <w:lang w:val="en-US"/>
        </w:rPr>
        <w:t>, does more than eavesdrop: It records conversations and captures every keystroke, so managers know whether</w:t>
      </w:r>
      <w:r>
        <w:rPr>
          <w:lang w:val="en-US"/>
        </w:rPr>
        <w:t xml:space="preserve"> the right actions were taken. And because the ex-changes reveal what customers really want, Continental is also mining the data to help craft marketing plans and shape overall strategy. Fortunately for Witness, which saw its revenues jump 60 percent to $1</w:t>
      </w:r>
      <w:r>
        <w:rPr>
          <w:lang w:val="en-US"/>
        </w:rPr>
        <w:t>08 million in 2003, that trend is catching on: 53 percent of its clients are now using such data beyond the call center.</w:t>
      </w:r>
    </w:p>
    <w:p w14:paraId="0ECFD935" w14:textId="77777777" w:rsidR="00945EFA" w:rsidRDefault="004304DF">
      <w:pPr>
        <w:pStyle w:val="Body0"/>
        <w:spacing w:before="60" w:after="80" w:line="288" w:lineRule="auto"/>
        <w:jc w:val="both"/>
      </w:pPr>
      <w:r>
        <w:rPr>
          <w:lang w:val="en-US"/>
        </w:rPr>
        <w:t>Continental Airlines is the world</w:t>
      </w:r>
      <w:r>
        <w:rPr>
          <w:rtl/>
        </w:rPr>
        <w:t>’</w:t>
      </w:r>
      <w:r>
        <w:rPr>
          <w:lang w:val="en-US"/>
        </w:rPr>
        <w:t>s seventh-largest airline and has more than 2,300 daily departures. With 134 domestic and 92 internat</w:t>
      </w:r>
      <w:r>
        <w:rPr>
          <w:lang w:val="en-US"/>
        </w:rPr>
        <w:t xml:space="preserve">ional destinations, Continental has the broadest global route network of any U.S. airline, including extensive service throughout the Americas, Europe, and Asia. Continental has hubs serving New York, Houston, Cleveland, and Guam and carries approximately </w:t>
      </w:r>
      <w:r>
        <w:rPr>
          <w:lang w:val="en-US"/>
        </w:rPr>
        <w:t xml:space="preserve">41 million passengers per year on the newest jet fleet among major U.S. airlines. With 42,000 employees, Continental is ranked one of the 100 Best Companies to Work </w:t>
      </w:r>
      <w:proofErr w:type="gramStart"/>
      <w:r>
        <w:rPr>
          <w:lang w:val="en-US"/>
        </w:rPr>
        <w:t>For</w:t>
      </w:r>
      <w:proofErr w:type="gramEnd"/>
      <w:r>
        <w:rPr>
          <w:lang w:val="en-US"/>
        </w:rPr>
        <w:t xml:space="preserve"> in America by For- tune Magazine. In 2003, Fortune ranked Continental highest among maj</w:t>
      </w:r>
      <w:r>
        <w:rPr>
          <w:lang w:val="en-US"/>
        </w:rPr>
        <w:t>or U.S. carriers in the quality of its service and products, and No. 2 on its list of Most Admired Global Airlines.</w:t>
      </w:r>
    </w:p>
    <w:p w14:paraId="56CC83EB" w14:textId="77777777" w:rsidR="00945EFA" w:rsidRDefault="004304DF">
      <w:pPr>
        <w:pStyle w:val="Body0"/>
        <w:spacing w:before="60" w:after="80" w:line="288" w:lineRule="auto"/>
        <w:jc w:val="both"/>
      </w:pPr>
      <w:r>
        <w:rPr>
          <w:lang w:val="en-US"/>
        </w:rPr>
        <w:t xml:space="preserve">Despite these accolades, before the </w:t>
      </w:r>
      <w:proofErr w:type="spellStart"/>
      <w:r>
        <w:rPr>
          <w:lang w:val="en-US"/>
        </w:rPr>
        <w:t>CallMiner</w:t>
      </w:r>
      <w:proofErr w:type="spellEnd"/>
      <w:r>
        <w:rPr>
          <w:lang w:val="en-US"/>
        </w:rPr>
        <w:t xml:space="preserve"> software was installed in 2001, Continental</w:t>
      </w:r>
      <w:r>
        <w:rPr>
          <w:rtl/>
        </w:rPr>
        <w:t>’</w:t>
      </w:r>
      <w:r>
        <w:rPr>
          <w:lang w:val="en-US"/>
        </w:rPr>
        <w:t>s agents were unable to resolve about 6 percent of</w:t>
      </w:r>
      <w:r>
        <w:rPr>
          <w:lang w:val="en-US"/>
        </w:rPr>
        <w:t xml:space="preserve"> the 60 million calls they fielded annually. Instead, these problems were routed to an internal help desk. The Witness data revealed that some agents </w:t>
      </w:r>
      <w:r>
        <w:rPr>
          <w:rtl/>
          <w:lang w:val="ar-SA"/>
        </w:rPr>
        <w:t>“</w:t>
      </w:r>
      <w:proofErr w:type="spellStart"/>
      <w:r>
        <w:rPr>
          <w:lang w:val="en-US"/>
        </w:rPr>
        <w:t>weren</w:t>
      </w:r>
      <w:proofErr w:type="spellEnd"/>
      <w:r>
        <w:rPr>
          <w:rtl/>
        </w:rPr>
        <w:t>’</w:t>
      </w:r>
      <w:r>
        <w:rPr>
          <w:lang w:val="en-US"/>
        </w:rPr>
        <w:t>t attempting to look up the answers on their own,</w:t>
      </w:r>
      <w:r>
        <w:t xml:space="preserve">” </w:t>
      </w:r>
      <w:r>
        <w:rPr>
          <w:lang w:val="en-US"/>
        </w:rPr>
        <w:t>says Andre Harris, director of reservations trai</w:t>
      </w:r>
      <w:r>
        <w:rPr>
          <w:lang w:val="en-US"/>
        </w:rPr>
        <w:t>ning and quality. New standards were put in place, and within a year, nearly 20 percent fewer calls were being sent to the help desk, saving the company $1 million. In addition, customer satisfaction rose by 10 percent, and e-ticket sales increased by 8 pe</w:t>
      </w:r>
      <w:r>
        <w:rPr>
          <w:lang w:val="en-US"/>
        </w:rPr>
        <w:t>rcent.</w:t>
      </w:r>
    </w:p>
    <w:p w14:paraId="7EEDBB03" w14:textId="77777777" w:rsidR="00945EFA" w:rsidRDefault="004304DF">
      <w:pPr>
        <w:pStyle w:val="Body0"/>
        <w:spacing w:before="60" w:after="80" w:line="288" w:lineRule="auto"/>
        <w:jc w:val="both"/>
      </w:pPr>
      <w:r>
        <w:rPr>
          <w:lang w:val="en-US"/>
        </w:rPr>
        <w:t xml:space="preserve">Harris soon realized that the data could be a treasure trove for marketing and service operations too. </w:t>
      </w:r>
      <w:r>
        <w:rPr>
          <w:rtl/>
          <w:lang w:val="ar-SA"/>
        </w:rPr>
        <w:t>“</w:t>
      </w:r>
      <w:r>
        <w:rPr>
          <w:lang w:val="en-US"/>
        </w:rPr>
        <w:t>We thought we were just replacing tape recorders,</w:t>
      </w:r>
      <w:r>
        <w:t xml:space="preserve">” </w:t>
      </w:r>
      <w:r>
        <w:rPr>
          <w:lang w:val="en-US"/>
        </w:rPr>
        <w:t xml:space="preserve">she says, </w:t>
      </w:r>
      <w:r>
        <w:rPr>
          <w:rtl/>
          <w:lang w:val="ar-SA"/>
        </w:rPr>
        <w:t>“</w:t>
      </w:r>
      <w:r>
        <w:rPr>
          <w:lang w:val="en-US"/>
        </w:rPr>
        <w:t>but it dawned on us that we could use this system to drive business decisions.</w:t>
      </w:r>
      <w:r>
        <w:t xml:space="preserve">” </w:t>
      </w:r>
      <w:r>
        <w:rPr>
          <w:lang w:val="en-US"/>
        </w:rPr>
        <w:t>Now</w:t>
      </w:r>
      <w:r>
        <w:rPr>
          <w:lang w:val="en-US"/>
        </w:rPr>
        <w:t xml:space="preserve"> if enough calls come in on one topic, Continental can respond. For instance, when the company learned that as many as 14 percent of customers were reconfirming flights, it ran a notice in its in-flight magazine to assure fliers that such calls were unnece</w:t>
      </w:r>
      <w:r>
        <w:rPr>
          <w:lang w:val="en-US"/>
        </w:rPr>
        <w:t>ssary.</w:t>
      </w:r>
    </w:p>
    <w:p w14:paraId="012C70D5" w14:textId="77777777" w:rsidR="00945EFA" w:rsidRDefault="004304DF">
      <w:pPr>
        <w:pStyle w:val="Body0"/>
        <w:spacing w:before="60" w:after="80" w:line="288" w:lineRule="auto"/>
        <w:jc w:val="both"/>
      </w:pPr>
      <w:r>
        <w:rPr>
          <w:lang w:val="en-US"/>
        </w:rPr>
        <w:t xml:space="preserve">To make the call monitoring more effective, Continental added </w:t>
      </w:r>
      <w:proofErr w:type="spellStart"/>
      <w:r>
        <w:rPr>
          <w:lang w:val="en-US"/>
        </w:rPr>
        <w:t>CallMiner</w:t>
      </w:r>
      <w:proofErr w:type="spellEnd"/>
      <w:r>
        <w:rPr>
          <w:lang w:val="en-US"/>
        </w:rPr>
        <w:t xml:space="preserve">, a laborsaving Witness program that automatically transcribes conversations into text. </w:t>
      </w:r>
      <w:r>
        <w:rPr>
          <w:rtl/>
          <w:lang w:val="ar-SA"/>
        </w:rPr>
        <w:t>“</w:t>
      </w:r>
      <w:r>
        <w:rPr>
          <w:lang w:val="en-US"/>
        </w:rPr>
        <w:t>It gives me more time to analyze the data,</w:t>
      </w:r>
      <w:r>
        <w:t xml:space="preserve">” </w:t>
      </w:r>
      <w:r>
        <w:rPr>
          <w:lang w:val="en-US"/>
        </w:rPr>
        <w:t xml:space="preserve">Harris says, </w:t>
      </w:r>
      <w:r>
        <w:rPr>
          <w:rtl/>
          <w:lang w:val="ar-SA"/>
        </w:rPr>
        <w:t>“</w:t>
      </w:r>
      <w:r>
        <w:rPr>
          <w:lang w:val="en-US"/>
        </w:rPr>
        <w:t>rather than just collect it.</w:t>
      </w:r>
      <w:r>
        <w:t>”</w:t>
      </w:r>
      <w:r w:rsidRPr="00C37A30">
        <w:rPr>
          <w:lang w:val="en-US"/>
        </w:rPr>
        <w:t xml:space="preserve"> </w:t>
      </w:r>
      <w:r>
        <w:rPr>
          <w:lang w:val="en-US"/>
        </w:rPr>
        <w:t>T</w:t>
      </w:r>
      <w:r>
        <w:rPr>
          <w:lang w:val="en-US"/>
        </w:rPr>
        <w:t xml:space="preserve">ying speech systems to mainstream corporate IT systems, and the use of Internet-based voice systems such as Voice over IP (VoIP), are making </w:t>
      </w:r>
      <w:r>
        <w:rPr>
          <w:lang w:val="en-US"/>
        </w:rPr>
        <w:lastRenderedPageBreak/>
        <w:t>it easier to mine databases of voice records, much as companies have mined other customer records for years. Intell</w:t>
      </w:r>
      <w:r>
        <w:rPr>
          <w:lang w:val="en-US"/>
        </w:rPr>
        <w:t>igent Voice Recognition (IVR) analysis tools usually can keep track of and report on a caller</w:t>
      </w:r>
      <w:r>
        <w:rPr>
          <w:rtl/>
        </w:rPr>
        <w:t>’</w:t>
      </w:r>
      <w:r>
        <w:rPr>
          <w:lang w:val="en-US"/>
        </w:rPr>
        <w:t xml:space="preserve">s choices based on which menu paths the caller has taken. But </w:t>
      </w:r>
      <w:proofErr w:type="spellStart"/>
      <w:r>
        <w:rPr>
          <w:lang w:val="en-US"/>
        </w:rPr>
        <w:t>CallMiner</w:t>
      </w:r>
      <w:proofErr w:type="spellEnd"/>
      <w:r>
        <w:rPr>
          <w:lang w:val="en-US"/>
        </w:rPr>
        <w:t xml:space="preserve"> and a few other tools can go into the voice record and look for specific words or word com</w:t>
      </w:r>
      <w:r>
        <w:rPr>
          <w:lang w:val="en-US"/>
        </w:rPr>
        <w:t xml:space="preserve">binations. Continental recorded a sample of its 5 million monthly calls and then used </w:t>
      </w:r>
      <w:proofErr w:type="spellStart"/>
      <w:r>
        <w:rPr>
          <w:lang w:val="en-US"/>
        </w:rPr>
        <w:t>CallMiner</w:t>
      </w:r>
      <w:proofErr w:type="spellEnd"/>
      <w:r>
        <w:rPr>
          <w:lang w:val="en-US"/>
        </w:rPr>
        <w:t xml:space="preserve"> to turn the dialogues into text to mine for certain things. It discovered that about 10 percent of the calls contain the actual word reconfirm.</w:t>
      </w:r>
    </w:p>
    <w:p w14:paraId="20F14FE8" w14:textId="77777777" w:rsidR="00945EFA" w:rsidRDefault="004304DF">
      <w:pPr>
        <w:pStyle w:val="Body0"/>
        <w:spacing w:before="60" w:after="80" w:line="288" w:lineRule="auto"/>
        <w:jc w:val="both"/>
      </w:pPr>
      <w:r w:rsidRPr="00C37A30">
        <w:rPr>
          <w:lang w:val="en-US"/>
        </w:rPr>
        <w:t>[…]</w:t>
      </w:r>
    </w:p>
    <w:p w14:paraId="6493376B" w14:textId="77777777" w:rsidR="00945EFA" w:rsidRDefault="004304DF">
      <w:pPr>
        <w:pStyle w:val="Body0"/>
        <w:spacing w:before="60" w:after="80" w:line="288" w:lineRule="auto"/>
        <w:jc w:val="both"/>
      </w:pPr>
      <w:r>
        <w:rPr>
          <w:lang w:val="en-US"/>
        </w:rPr>
        <w:t>The survey d</w:t>
      </w:r>
      <w:r>
        <w:rPr>
          <w:lang w:val="en-US"/>
        </w:rPr>
        <w:t xml:space="preserve">ata also revealed areas in which agents needed more training. For example, the surveys pinpointed the most frequently asked questions and helped Continental identify issues with the navigation of its reservation system. Using the </w:t>
      </w:r>
      <w:proofErr w:type="spellStart"/>
      <w:r>
        <w:rPr>
          <w:lang w:val="en-US"/>
        </w:rPr>
        <w:t>CallMiner</w:t>
      </w:r>
      <w:proofErr w:type="spellEnd"/>
      <w:r>
        <w:rPr>
          <w:lang w:val="en-US"/>
        </w:rPr>
        <w:t xml:space="preserve"> enabled the airl</w:t>
      </w:r>
      <w:r>
        <w:rPr>
          <w:lang w:val="en-US"/>
        </w:rPr>
        <w:t>ine to make technological improvements so agents</w:t>
      </w:r>
    </w:p>
    <w:p w14:paraId="7EC1FBCA" w14:textId="77777777" w:rsidR="00945EFA" w:rsidRDefault="004304DF">
      <w:pPr>
        <w:pStyle w:val="Body0"/>
        <w:spacing w:before="60" w:after="80" w:line="288" w:lineRule="auto"/>
        <w:jc w:val="both"/>
      </w:pPr>
      <w:r>
        <w:rPr>
          <w:lang w:val="it-IT"/>
        </w:rPr>
        <w:t>[…]</w:t>
      </w:r>
    </w:p>
    <w:p w14:paraId="72E57CE6" w14:textId="1FB796DA" w:rsidR="00945EFA" w:rsidRDefault="004304DF">
      <w:pPr>
        <w:pStyle w:val="Heading"/>
      </w:pPr>
      <w:proofErr w:type="spellStart"/>
      <w:r>
        <w:rPr>
          <w:rFonts w:eastAsia="Arial Unicode MS" w:cs="Arial Unicode MS"/>
          <w:lang w:val="it-IT"/>
        </w:rPr>
        <w:t>A</w:t>
      </w:r>
      <w:r>
        <w:rPr>
          <w:rFonts w:eastAsia="Arial Unicode MS" w:cs="Arial Unicode MS"/>
          <w:lang w:val="it-IT"/>
        </w:rPr>
        <w:t>ssignment</w:t>
      </w:r>
      <w:proofErr w:type="spellEnd"/>
    </w:p>
    <w:p w14:paraId="68F581F5" w14:textId="77777777" w:rsidR="00945EFA" w:rsidRPr="00C37A30" w:rsidRDefault="004304DF">
      <w:pPr>
        <w:pStyle w:val="Body0"/>
        <w:numPr>
          <w:ilvl w:val="0"/>
          <w:numId w:val="1"/>
        </w:numPr>
        <w:spacing w:before="60" w:after="80" w:line="288" w:lineRule="auto"/>
        <w:jc w:val="both"/>
        <w:rPr>
          <w:lang w:val="en-US"/>
        </w:rPr>
      </w:pPr>
      <w:r w:rsidRPr="00C37A30">
        <w:rPr>
          <w:lang w:val="en-US"/>
        </w:rPr>
        <w:t xml:space="preserve">Describe the knowledge acquisition process illustrated in this case study using the </w:t>
      </w:r>
      <w:r>
        <w:t>K</w:t>
      </w:r>
      <w:r w:rsidRPr="00C37A30">
        <w:rPr>
          <w:lang w:val="en-US"/>
        </w:rPr>
        <w:t>nowledge U</w:t>
      </w:r>
      <w:r>
        <w:rPr>
          <w:lang w:val="en-US"/>
        </w:rPr>
        <w:t xml:space="preserve">plift </w:t>
      </w:r>
      <w:r w:rsidRPr="00C37A30">
        <w:rPr>
          <w:lang w:val="en-US"/>
        </w:rPr>
        <w:t>T</w:t>
      </w:r>
      <w:r>
        <w:t xml:space="preserve">rail </w:t>
      </w:r>
      <w:r w:rsidRPr="00C37A30">
        <w:rPr>
          <w:lang w:val="en-US"/>
        </w:rPr>
        <w:t>method presented in class</w:t>
      </w:r>
    </w:p>
    <w:p w14:paraId="2D877E54" w14:textId="77777777" w:rsidR="00945EFA" w:rsidRDefault="004304DF">
      <w:pPr>
        <w:pStyle w:val="Body0"/>
        <w:spacing w:before="60" w:after="80" w:line="288" w:lineRule="auto"/>
        <w:ind w:left="360"/>
        <w:jc w:val="both"/>
      </w:pPr>
      <w:r w:rsidRPr="00C37A30">
        <w:rPr>
          <w:lang w:val="en-US"/>
        </w:rPr>
        <w:t>The following questions can guide the exercise:</w:t>
      </w:r>
    </w:p>
    <w:p w14:paraId="42062CB0" w14:textId="77777777" w:rsidR="00945EFA" w:rsidRDefault="004304DF">
      <w:pPr>
        <w:pStyle w:val="Body0"/>
        <w:numPr>
          <w:ilvl w:val="0"/>
          <w:numId w:val="2"/>
        </w:numPr>
        <w:spacing w:before="60" w:after="80" w:line="288" w:lineRule="auto"/>
        <w:jc w:val="both"/>
        <w:rPr>
          <w:lang w:val="en-US"/>
        </w:rPr>
      </w:pPr>
      <w:r>
        <w:rPr>
          <w:lang w:val="en-US"/>
        </w:rPr>
        <w:t>Which goal Continental Airlines want to achieve?</w:t>
      </w:r>
    </w:p>
    <w:p w14:paraId="01ED436B" w14:textId="373943DE" w:rsidR="00945EFA" w:rsidRDefault="004304DF">
      <w:pPr>
        <w:pStyle w:val="Body0"/>
        <w:numPr>
          <w:ilvl w:val="0"/>
          <w:numId w:val="2"/>
        </w:numPr>
        <w:spacing w:before="60" w:after="80" w:line="288" w:lineRule="auto"/>
        <w:jc w:val="both"/>
        <w:rPr>
          <w:lang w:val="en-US"/>
        </w:rPr>
      </w:pPr>
      <w:r>
        <w:rPr>
          <w:lang w:val="en-US"/>
        </w:rPr>
        <w:t>Which knowledge is used to</w:t>
      </w:r>
      <w:r>
        <w:rPr>
          <w:lang w:val="en-US"/>
        </w:rPr>
        <w:t xml:space="preserve"> reach th</w:t>
      </w:r>
      <w:r w:rsidRPr="00C37A30">
        <w:rPr>
          <w:lang w:val="en-US"/>
        </w:rPr>
        <w:t>is</w:t>
      </w:r>
      <w:r>
        <w:rPr>
          <w:lang w:val="en-US"/>
        </w:rPr>
        <w:t xml:space="preserve"> goal?</w:t>
      </w:r>
    </w:p>
    <w:p w14:paraId="06400D6E" w14:textId="77777777" w:rsidR="00945EFA" w:rsidRDefault="004304DF">
      <w:pPr>
        <w:pStyle w:val="Body0"/>
        <w:numPr>
          <w:ilvl w:val="0"/>
          <w:numId w:val="2"/>
        </w:numPr>
        <w:spacing w:before="60" w:after="80" w:line="288" w:lineRule="auto"/>
        <w:jc w:val="both"/>
        <w:rPr>
          <w:lang w:val="en-US"/>
        </w:rPr>
      </w:pPr>
      <w:r>
        <w:rPr>
          <w:lang w:val="en-US"/>
        </w:rPr>
        <w:t>Which steps allow to uplift this knowledge?</w:t>
      </w:r>
    </w:p>
    <w:p w14:paraId="624FF939" w14:textId="6122F46C" w:rsidR="00945EFA" w:rsidRDefault="00C37A30">
      <w:pPr>
        <w:pStyle w:val="Body0"/>
        <w:numPr>
          <w:ilvl w:val="0"/>
          <w:numId w:val="2"/>
        </w:numPr>
        <w:spacing w:before="60" w:after="80" w:line="288" w:lineRule="auto"/>
        <w:jc w:val="both"/>
        <w:rPr>
          <w:lang w:val="en-US"/>
        </w:rPr>
      </w:pPr>
      <w:r>
        <w:rPr>
          <w:noProof/>
        </w:rPr>
        <mc:AlternateContent>
          <mc:Choice Requires="wps">
            <w:drawing>
              <wp:anchor distT="152400" distB="152400" distL="152400" distR="152400" simplePos="0" relativeHeight="251659264" behindDoc="0" locked="0" layoutInCell="1" allowOverlap="1" wp14:anchorId="3118DC63" wp14:editId="6441436D">
                <wp:simplePos x="0" y="0"/>
                <wp:positionH relativeFrom="page">
                  <wp:posOffset>823528</wp:posOffset>
                </wp:positionH>
                <wp:positionV relativeFrom="page">
                  <wp:posOffset>5986196</wp:posOffset>
                </wp:positionV>
                <wp:extent cx="6254634" cy="4157397"/>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54634" cy="4157397"/>
                        </a:xfrm>
                        <a:prstGeom prst="rect">
                          <a:avLst/>
                        </a:prstGeom>
                      </wps:spPr>
                      <wps:txbx>
                        <w:txbxContent>
                          <w:tbl>
                            <w:tblPr>
                              <w:tblW w:w="9809"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62"/>
                              <w:gridCol w:w="1367"/>
                              <w:gridCol w:w="2954"/>
                              <w:gridCol w:w="1794"/>
                              <w:gridCol w:w="1732"/>
                            </w:tblGrid>
                            <w:tr w:rsidR="00945EFA" w:rsidRPr="00C37A30" w14:paraId="72F4860E" w14:textId="77777777" w:rsidTr="00C37A30">
                              <w:trPr>
                                <w:trHeight w:hRule="exact" w:val="372"/>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E49EF73" w14:textId="77777777" w:rsidR="00945EFA" w:rsidRPr="00C37A30" w:rsidRDefault="00945EFA">
                                  <w:pPr>
                                    <w:rPr>
                                      <w:sz w:val="18"/>
                                      <w:szCs w:val="18"/>
                                    </w:rPr>
                                  </w:pP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573E278"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Input</w:t>
                                  </w:r>
                                </w:p>
                              </w:tc>
                              <w:tc>
                                <w:tcPr>
                                  <w:tcW w:w="4748" w:type="dxa"/>
                                  <w:gridSpan w:val="2"/>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9C411AD" w14:textId="77777777" w:rsidR="00945EFA" w:rsidRPr="00C37A30" w:rsidRDefault="004304DF">
                                  <w:pPr>
                                    <w:pStyle w:val="Default"/>
                                    <w:suppressAutoHyphens/>
                                    <w:spacing w:before="0"/>
                                    <w:jc w:val="center"/>
                                    <w:outlineLvl w:val="1"/>
                                    <w:rPr>
                                      <w:sz w:val="18"/>
                                      <w:szCs w:val="18"/>
                                    </w:rPr>
                                  </w:pPr>
                                  <w:r w:rsidRPr="00C37A30">
                                    <w:rPr>
                                      <w:rFonts w:ascii="Calibri" w:hAnsi="Calibri"/>
                                      <w:b/>
                                      <w:bCs/>
                                      <w:i/>
                                      <w:iCs/>
                                      <w:sz w:val="18"/>
                                      <w:szCs w:val="18"/>
                                    </w:rPr>
                                    <w:t>Acquired Knowledge</w:t>
                                  </w: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1E6EBE4"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Output</w:t>
                                  </w:r>
                                </w:p>
                              </w:tc>
                            </w:tr>
                            <w:tr w:rsidR="00945EFA" w:rsidRPr="00C37A30" w14:paraId="3758125C" w14:textId="77777777" w:rsidTr="00C37A30">
                              <w:trPr>
                                <w:trHeight w:hRule="exact" w:val="314"/>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29C7CD6F" w14:textId="77777777" w:rsidR="00945EFA" w:rsidRPr="00C37A30" w:rsidRDefault="00945EFA">
                                  <w:pPr>
                                    <w:rPr>
                                      <w:sz w:val="18"/>
                                      <w:szCs w:val="18"/>
                                    </w:rPr>
                                  </w:pP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7120E906" w14:textId="77777777" w:rsidR="00945EFA" w:rsidRPr="00C37A30" w:rsidRDefault="00945EFA">
                                  <w:pPr>
                                    <w:rPr>
                                      <w:sz w:val="18"/>
                                      <w:szCs w:val="18"/>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69872E2"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Analytics/Models</w:t>
                                  </w: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717C0A8F"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Type</w:t>
                                  </w: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3EAE1493" w14:textId="77777777" w:rsidR="00945EFA" w:rsidRPr="00C37A30" w:rsidRDefault="00945EFA">
                                  <w:pPr>
                                    <w:rPr>
                                      <w:sz w:val="18"/>
                                      <w:szCs w:val="18"/>
                                    </w:rPr>
                                  </w:pPr>
                                </w:p>
                              </w:tc>
                            </w:tr>
                            <w:tr w:rsidR="00945EFA" w:rsidRPr="00C37A30" w14:paraId="4A79E460" w14:textId="77777777" w:rsidTr="00C37A30">
                              <w:trPr>
                                <w:trHeight w:hRule="exact" w:val="1217"/>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8C52DC9"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1</w:t>
                                  </w: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F7A541B"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2F972B7"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56B2A754"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1ECA1AFB" w14:textId="77777777" w:rsidR="00945EFA" w:rsidRPr="00C37A30" w:rsidRDefault="00945EFA">
                                  <w:pPr>
                                    <w:rPr>
                                      <w:sz w:val="21"/>
                                      <w:szCs w:val="21"/>
                                    </w:rPr>
                                  </w:pPr>
                                </w:p>
                              </w:tc>
                            </w:tr>
                            <w:tr w:rsidR="00945EFA" w:rsidRPr="00C37A30" w14:paraId="08272042" w14:textId="77777777" w:rsidTr="00C37A30">
                              <w:trPr>
                                <w:trHeight w:hRule="exact" w:val="1038"/>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413B24DF"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2</w:t>
                                  </w: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5024B5E"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4120C26"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368CDB9"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36A8E35C" w14:textId="77777777" w:rsidR="00945EFA" w:rsidRPr="00C37A30" w:rsidRDefault="00945EFA">
                                  <w:pPr>
                                    <w:rPr>
                                      <w:sz w:val="21"/>
                                      <w:szCs w:val="21"/>
                                    </w:rPr>
                                  </w:pPr>
                                </w:p>
                              </w:tc>
                            </w:tr>
                            <w:tr w:rsidR="00945EFA" w:rsidRPr="00C37A30" w14:paraId="3C461525" w14:textId="77777777" w:rsidTr="00C37A30">
                              <w:trPr>
                                <w:trHeight w:hRule="exact" w:val="1168"/>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00D43AA"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3</w:t>
                                  </w: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77E9B9BB"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5C872721"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7F501EB"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1D57618D" w14:textId="77777777" w:rsidR="00945EFA" w:rsidRPr="00C37A30" w:rsidRDefault="00945EFA">
                                  <w:pPr>
                                    <w:rPr>
                                      <w:sz w:val="21"/>
                                      <w:szCs w:val="21"/>
                                    </w:rPr>
                                  </w:pPr>
                                </w:p>
                              </w:tc>
                            </w:tr>
                            <w:tr w:rsidR="00945EFA" w:rsidRPr="00C37A30" w14:paraId="70C5B9D4" w14:textId="77777777" w:rsidTr="00C37A30">
                              <w:trPr>
                                <w:trHeight w:hRule="exact" w:val="1327"/>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67A60BC0"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4</w:t>
                                  </w: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681DA063"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539ED56C"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0F6E79D0"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C43D16B" w14:textId="77777777" w:rsidR="00945EFA" w:rsidRPr="00C37A30" w:rsidRDefault="00945EFA">
                                  <w:pPr>
                                    <w:rPr>
                                      <w:sz w:val="21"/>
                                      <w:szCs w:val="21"/>
                                    </w:rPr>
                                  </w:pPr>
                                </w:p>
                              </w:tc>
                            </w:tr>
                          </w:tbl>
                          <w:p w14:paraId="6C76F08D" w14:textId="77777777" w:rsidR="00000000" w:rsidRPr="00C37A30" w:rsidRDefault="004304DF">
                            <w:pPr>
                              <w:rPr>
                                <w:sz w:val="21"/>
                                <w:szCs w:val="21"/>
                              </w:rPr>
                            </w:pPr>
                          </w:p>
                        </w:txbxContent>
                      </wps:txbx>
                      <wps:bodyPr lIns="0" tIns="0" rIns="0" bIns="0">
                        <a:noAutofit/>
                      </wps:bodyPr>
                    </wps:wsp>
                  </a:graphicData>
                </a:graphic>
                <wp14:sizeRelV relativeFrom="margin">
                  <wp14:pctHeight>0</wp14:pctHeight>
                </wp14:sizeRelV>
              </wp:anchor>
            </w:drawing>
          </mc:Choice>
          <mc:Fallback>
            <w:pict>
              <v:rect w14:anchorId="3118DC63" id="officeArt object" o:spid="_x0000_s1026" style="position:absolute;left:0;text-align:left;margin-left:64.85pt;margin-top:471.35pt;width:492.5pt;height:327.35pt;z-index:25165926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" filled="f" stroked="f">
                <v:textbox inset="0,0,0,0">
                  <w:txbxContent>
                    <w:tbl>
                      <w:tblPr>
                        <w:tblW w:w="9809"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62"/>
                        <w:gridCol w:w="1367"/>
                        <w:gridCol w:w="2954"/>
                        <w:gridCol w:w="1794"/>
                        <w:gridCol w:w="1732"/>
                      </w:tblGrid>
                      <w:tr w:rsidR="00945EFA" w:rsidRPr="00C37A30" w14:paraId="72F4860E" w14:textId="77777777" w:rsidTr="00C37A30">
                        <w:trPr>
                          <w:trHeight w:hRule="exact" w:val="372"/>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E49EF73" w14:textId="77777777" w:rsidR="00945EFA" w:rsidRPr="00C37A30" w:rsidRDefault="00945EFA">
                            <w:pPr>
                              <w:rPr>
                                <w:sz w:val="18"/>
                                <w:szCs w:val="18"/>
                              </w:rPr>
                            </w:pP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573E278"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Input</w:t>
                            </w:r>
                          </w:p>
                        </w:tc>
                        <w:tc>
                          <w:tcPr>
                            <w:tcW w:w="4748" w:type="dxa"/>
                            <w:gridSpan w:val="2"/>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9C411AD" w14:textId="77777777" w:rsidR="00945EFA" w:rsidRPr="00C37A30" w:rsidRDefault="004304DF">
                            <w:pPr>
                              <w:pStyle w:val="Default"/>
                              <w:suppressAutoHyphens/>
                              <w:spacing w:before="0"/>
                              <w:jc w:val="center"/>
                              <w:outlineLvl w:val="1"/>
                              <w:rPr>
                                <w:sz w:val="18"/>
                                <w:szCs w:val="18"/>
                              </w:rPr>
                            </w:pPr>
                            <w:r w:rsidRPr="00C37A30">
                              <w:rPr>
                                <w:rFonts w:ascii="Calibri" w:hAnsi="Calibri"/>
                                <w:b/>
                                <w:bCs/>
                                <w:i/>
                                <w:iCs/>
                                <w:sz w:val="18"/>
                                <w:szCs w:val="18"/>
                              </w:rPr>
                              <w:t>Acquired Knowledge</w:t>
                            </w: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1E6EBE4"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Output</w:t>
                            </w:r>
                          </w:p>
                        </w:tc>
                      </w:tr>
                      <w:tr w:rsidR="00945EFA" w:rsidRPr="00C37A30" w14:paraId="3758125C" w14:textId="77777777" w:rsidTr="00C37A30">
                        <w:trPr>
                          <w:trHeight w:hRule="exact" w:val="314"/>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29C7CD6F" w14:textId="77777777" w:rsidR="00945EFA" w:rsidRPr="00C37A30" w:rsidRDefault="00945EFA">
                            <w:pPr>
                              <w:rPr>
                                <w:sz w:val="18"/>
                                <w:szCs w:val="18"/>
                              </w:rPr>
                            </w:pP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7120E906" w14:textId="77777777" w:rsidR="00945EFA" w:rsidRPr="00C37A30" w:rsidRDefault="00945EFA">
                            <w:pPr>
                              <w:rPr>
                                <w:sz w:val="18"/>
                                <w:szCs w:val="18"/>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69872E2"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Analytics/Models</w:t>
                            </w: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717C0A8F" w14:textId="77777777" w:rsidR="00945EFA" w:rsidRPr="00C37A30" w:rsidRDefault="004304DF">
                            <w:pPr>
                              <w:pStyle w:val="Default"/>
                              <w:suppressAutoHyphens/>
                              <w:spacing w:before="0"/>
                              <w:outlineLvl w:val="1"/>
                              <w:rPr>
                                <w:sz w:val="18"/>
                                <w:szCs w:val="18"/>
                              </w:rPr>
                            </w:pPr>
                            <w:r w:rsidRPr="00C37A30">
                              <w:rPr>
                                <w:rFonts w:ascii="Calibri" w:hAnsi="Calibri"/>
                                <w:b/>
                                <w:bCs/>
                                <w:i/>
                                <w:iCs/>
                                <w:sz w:val="18"/>
                                <w:szCs w:val="18"/>
                              </w:rPr>
                              <w:t>Type</w:t>
                            </w: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3EAE1493" w14:textId="77777777" w:rsidR="00945EFA" w:rsidRPr="00C37A30" w:rsidRDefault="00945EFA">
                            <w:pPr>
                              <w:rPr>
                                <w:sz w:val="18"/>
                                <w:szCs w:val="18"/>
                              </w:rPr>
                            </w:pPr>
                          </w:p>
                        </w:tc>
                      </w:tr>
                      <w:tr w:rsidR="00945EFA" w:rsidRPr="00C37A30" w14:paraId="4A79E460" w14:textId="77777777" w:rsidTr="00C37A30">
                        <w:trPr>
                          <w:trHeight w:hRule="exact" w:val="1217"/>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8C52DC9"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1</w:t>
                            </w: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F7A541B"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22F972B7"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56B2A754"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1ECA1AFB" w14:textId="77777777" w:rsidR="00945EFA" w:rsidRPr="00C37A30" w:rsidRDefault="00945EFA">
                            <w:pPr>
                              <w:rPr>
                                <w:sz w:val="21"/>
                                <w:szCs w:val="21"/>
                              </w:rPr>
                            </w:pPr>
                          </w:p>
                        </w:tc>
                      </w:tr>
                      <w:tr w:rsidR="00945EFA" w:rsidRPr="00C37A30" w14:paraId="08272042" w14:textId="77777777" w:rsidTr="00C37A30">
                        <w:trPr>
                          <w:trHeight w:hRule="exact" w:val="1038"/>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413B24DF"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2</w:t>
                            </w: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5024B5E"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4120C26"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368CDB9"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36A8E35C" w14:textId="77777777" w:rsidR="00945EFA" w:rsidRPr="00C37A30" w:rsidRDefault="00945EFA">
                            <w:pPr>
                              <w:rPr>
                                <w:sz w:val="21"/>
                                <w:szCs w:val="21"/>
                              </w:rPr>
                            </w:pPr>
                          </w:p>
                        </w:tc>
                      </w:tr>
                      <w:tr w:rsidR="00945EFA" w:rsidRPr="00C37A30" w14:paraId="3C461525" w14:textId="77777777" w:rsidTr="00C37A30">
                        <w:trPr>
                          <w:trHeight w:hRule="exact" w:val="1168"/>
                        </w:trPr>
                        <w:tc>
                          <w:tcPr>
                            <w:tcW w:w="196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600D43AA"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3</w:t>
                            </w:r>
                          </w:p>
                        </w:tc>
                        <w:tc>
                          <w:tcPr>
                            <w:tcW w:w="1367"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77E9B9BB"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5C872721"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47F501EB"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CED7E7"/>
                            <w:tcMar>
                              <w:top w:w="100" w:type="dxa"/>
                              <w:left w:w="100" w:type="dxa"/>
                              <w:bottom w:w="100" w:type="dxa"/>
                              <w:right w:w="100" w:type="dxa"/>
                            </w:tcMar>
                          </w:tcPr>
                          <w:p w14:paraId="1D57618D" w14:textId="77777777" w:rsidR="00945EFA" w:rsidRPr="00C37A30" w:rsidRDefault="00945EFA">
                            <w:pPr>
                              <w:rPr>
                                <w:sz w:val="21"/>
                                <w:szCs w:val="21"/>
                              </w:rPr>
                            </w:pPr>
                          </w:p>
                        </w:tc>
                      </w:tr>
                      <w:tr w:rsidR="00945EFA" w:rsidRPr="00C37A30" w14:paraId="70C5B9D4" w14:textId="77777777" w:rsidTr="00C37A30">
                        <w:trPr>
                          <w:trHeight w:hRule="exact" w:val="1327"/>
                        </w:trPr>
                        <w:tc>
                          <w:tcPr>
                            <w:tcW w:w="196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67A60BC0" w14:textId="77777777" w:rsidR="00945EFA" w:rsidRPr="00C37A30" w:rsidRDefault="004304DF">
                            <w:pPr>
                              <w:pStyle w:val="Default"/>
                              <w:suppressAutoHyphens/>
                              <w:spacing w:before="0"/>
                              <w:outlineLvl w:val="1"/>
                              <w:rPr>
                                <w:sz w:val="21"/>
                                <w:szCs w:val="21"/>
                              </w:rPr>
                            </w:pPr>
                            <w:r w:rsidRPr="00C37A30">
                              <w:rPr>
                                <w:rFonts w:ascii="Calibri" w:hAnsi="Calibri"/>
                                <w:b/>
                                <w:bCs/>
                                <w:i/>
                                <w:iCs/>
                                <w:sz w:val="28"/>
                                <w:szCs w:val="28"/>
                              </w:rPr>
                              <w:t>Step 4</w:t>
                            </w:r>
                          </w:p>
                        </w:tc>
                        <w:tc>
                          <w:tcPr>
                            <w:tcW w:w="1367"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681DA063" w14:textId="77777777" w:rsidR="00945EFA" w:rsidRPr="00C37A30" w:rsidRDefault="00945EFA">
                            <w:pPr>
                              <w:rPr>
                                <w:sz w:val="21"/>
                                <w:szCs w:val="21"/>
                              </w:rPr>
                            </w:pPr>
                          </w:p>
                        </w:tc>
                        <w:tc>
                          <w:tcPr>
                            <w:tcW w:w="2954"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539ED56C" w14:textId="77777777" w:rsidR="00945EFA" w:rsidRPr="00C37A30" w:rsidRDefault="00945EFA">
                            <w:pPr>
                              <w:rPr>
                                <w:sz w:val="21"/>
                                <w:szCs w:val="21"/>
                              </w:rPr>
                            </w:pPr>
                          </w:p>
                        </w:tc>
                        <w:tc>
                          <w:tcPr>
                            <w:tcW w:w="1793"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0F6E79D0" w14:textId="77777777" w:rsidR="00945EFA" w:rsidRPr="00C37A30" w:rsidRDefault="00945EFA">
                            <w:pPr>
                              <w:rPr>
                                <w:sz w:val="21"/>
                                <w:szCs w:val="21"/>
                              </w:rPr>
                            </w:pPr>
                          </w:p>
                        </w:tc>
                        <w:tc>
                          <w:tcPr>
                            <w:tcW w:w="1732" w:type="dxa"/>
                            <w:tcBorders>
                              <w:top w:val="single" w:sz="8" w:space="0" w:color="FFFFFF"/>
                              <w:left w:val="single" w:sz="8" w:space="0" w:color="FFFFFF"/>
                              <w:bottom w:val="single" w:sz="8" w:space="0" w:color="FFFFFF"/>
                              <w:right w:val="single" w:sz="8" w:space="0" w:color="FFFFFF"/>
                            </w:tcBorders>
                            <w:shd w:val="clear" w:color="auto" w:fill="E8ECF3"/>
                            <w:tcMar>
                              <w:top w:w="100" w:type="dxa"/>
                              <w:left w:w="100" w:type="dxa"/>
                              <w:bottom w:w="100" w:type="dxa"/>
                              <w:right w:w="100" w:type="dxa"/>
                            </w:tcMar>
                          </w:tcPr>
                          <w:p w14:paraId="1C43D16B" w14:textId="77777777" w:rsidR="00945EFA" w:rsidRPr="00C37A30" w:rsidRDefault="00945EFA">
                            <w:pPr>
                              <w:rPr>
                                <w:sz w:val="21"/>
                                <w:szCs w:val="21"/>
                              </w:rPr>
                            </w:pPr>
                          </w:p>
                        </w:tc>
                      </w:tr>
                    </w:tbl>
                    <w:p w14:paraId="6C76F08D" w14:textId="77777777" w:rsidR="00000000" w:rsidRPr="00C37A30" w:rsidRDefault="004304DF">
                      <w:pPr>
                        <w:rPr>
                          <w:sz w:val="21"/>
                          <w:szCs w:val="21"/>
                        </w:rPr>
                      </w:pPr>
                    </w:p>
                  </w:txbxContent>
                </v:textbox>
                <w10:wrap type="topAndBottom" anchorx="page" anchory="page"/>
              </v:rect>
            </w:pict>
          </mc:Fallback>
        </mc:AlternateContent>
      </w:r>
      <w:r w:rsidR="004304DF">
        <w:rPr>
          <w:lang w:val="en-US"/>
        </w:rPr>
        <w:t>Which information allow</w:t>
      </w:r>
      <w:r w:rsidR="004304DF" w:rsidRPr="00C37A30">
        <w:rPr>
          <w:lang w:val="en-US"/>
        </w:rPr>
        <w:t>s</w:t>
      </w:r>
      <w:r w:rsidR="004304DF">
        <w:rPr>
          <w:lang w:val="en-US"/>
        </w:rPr>
        <w:t xml:space="preserve"> to acquire this knowledge?</w:t>
      </w:r>
    </w:p>
    <w:sectPr w:rsidR="00945EF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40AA7" w14:textId="77777777" w:rsidR="004304DF" w:rsidRDefault="004304DF">
      <w:r>
        <w:separator/>
      </w:r>
    </w:p>
  </w:endnote>
  <w:endnote w:type="continuationSeparator" w:id="0">
    <w:p w14:paraId="7DB06BF0" w14:textId="77777777" w:rsidR="004304DF" w:rsidRDefault="0043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F5702" w14:textId="77777777" w:rsidR="00945EFA" w:rsidRDefault="00945E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014A2" w14:textId="77777777" w:rsidR="004304DF" w:rsidRDefault="004304DF">
      <w:r>
        <w:separator/>
      </w:r>
    </w:p>
  </w:footnote>
  <w:footnote w:type="continuationSeparator" w:id="0">
    <w:p w14:paraId="00A874F9" w14:textId="77777777" w:rsidR="004304DF" w:rsidRDefault="00430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CD7A2" w14:textId="77777777" w:rsidR="00945EFA" w:rsidRDefault="00945E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A4455"/>
    <w:multiLevelType w:val="hybridMultilevel"/>
    <w:tmpl w:val="8D36E0D4"/>
    <w:lvl w:ilvl="0" w:tplc="A0EE768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86664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6CFDD4">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2ECA2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661F2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60CD2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B5E01F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E2AF8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2CDC5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9A63A8E"/>
    <w:multiLevelType w:val="hybridMultilevel"/>
    <w:tmpl w:val="3218546A"/>
    <w:lvl w:ilvl="0" w:tplc="C6CC3A2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BCEA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48FA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018DA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261B8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EA58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A475B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78D88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E215E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FA"/>
    <w:rsid w:val="004304DF"/>
    <w:rsid w:val="00945EFA"/>
    <w:rsid w:val="00C37A3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A21D"/>
  <w15:docId w15:val="{EBE330EE-74B7-BB4F-A2F9-9EDB0FE6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it-IT"/>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lang w:val="it-IT"/>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it-IT"/>
      <w14:textOutline w14:w="0" w14:cap="flat" w14:cmpd="sng" w14:algn="ctr">
        <w14:noFill/>
        <w14:prstDash w14:val="solid"/>
        <w14:bevel/>
      </w14:textOutline>
    </w:rPr>
  </w:style>
  <w:style w:type="paragraph" w:customStyle="1" w:styleId="LabelDark">
    <w:name w:val="Label Dark"/>
    <w:pPr>
      <w:keepLines/>
    </w:pPr>
    <w:rPr>
      <w:rFonts w:ascii="Helvetica Neue Medium" w:hAnsi="Helvetica Neue Medium" w:cs="Arial Unicode MS"/>
      <w:color w:val="000000"/>
      <w:lang w:val="en-US"/>
      <w14:textOutline w14:w="0" w14:cap="flat" w14:cmpd="sng" w14:algn="ctr">
        <w14:noFill/>
        <w14:prstDash w14:val="solid"/>
        <w14:bevel/>
      </w14:textOutline>
    </w:rPr>
  </w:style>
  <w:style w:type="paragraph" w:customStyle="1" w:styleId="Heading">
    <w:name w:val="Heading"/>
    <w:next w:val="Body0"/>
    <w:pPr>
      <w:keepNext/>
      <w:spacing w:before="120" w:after="180"/>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dy0">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Ceravolo</cp:lastModifiedBy>
  <cp:revision>2</cp:revision>
  <dcterms:created xsi:type="dcterms:W3CDTF">2021-03-01T06:06:00Z</dcterms:created>
  <dcterms:modified xsi:type="dcterms:W3CDTF">2021-03-01T06:08:00Z</dcterms:modified>
</cp:coreProperties>
</file>