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7DDF9" w14:textId="77777777" w:rsidR="00560C40" w:rsidRPr="00560C40" w:rsidRDefault="00560C40" w:rsidP="00F62EBC">
      <w:pPr>
        <w:jc w:val="center"/>
        <w:rPr>
          <w:b/>
          <w:sz w:val="36"/>
          <w:szCs w:val="32"/>
          <w:lang w:val="en-US"/>
        </w:rPr>
      </w:pPr>
      <w:bookmarkStart w:id="0" w:name="_Ref519761408"/>
    </w:p>
    <w:p w14:paraId="47BDD15D" w14:textId="5815AB3C" w:rsidR="00560C40" w:rsidRPr="00560C40" w:rsidRDefault="00F62EBC" w:rsidP="00F62EBC">
      <w:pPr>
        <w:jc w:val="center"/>
        <w:rPr>
          <w:b/>
          <w:sz w:val="36"/>
          <w:szCs w:val="32"/>
          <w:lang w:val="en-US"/>
        </w:rPr>
      </w:pPr>
      <w:r w:rsidRPr="00F62EBC">
        <w:rPr>
          <w:b/>
          <w:sz w:val="36"/>
          <w:szCs w:val="32"/>
          <w:lang w:val="en-US"/>
        </w:rPr>
        <w:t>Replication: Belief Elicitation with</w:t>
      </w:r>
    </w:p>
    <w:p w14:paraId="0595911B" w14:textId="7E9C282A" w:rsidR="00F62EBC" w:rsidRPr="00560C40" w:rsidRDefault="00F62EBC" w:rsidP="00F62EBC">
      <w:pPr>
        <w:jc w:val="center"/>
        <w:rPr>
          <w:b/>
          <w:sz w:val="36"/>
          <w:szCs w:val="32"/>
          <w:lang w:val="en-US"/>
        </w:rPr>
      </w:pPr>
      <w:r w:rsidRPr="00560C40">
        <w:rPr>
          <w:b/>
          <w:sz w:val="36"/>
          <w:szCs w:val="32"/>
          <w:lang w:val="en-US"/>
        </w:rPr>
        <w:t>Quadratic and Binarized Scoring Rules</w:t>
      </w:r>
    </w:p>
    <w:p w14:paraId="6C89D423" w14:textId="421EB8F2" w:rsidR="00560C40" w:rsidRDefault="00560C40" w:rsidP="00F62EBC">
      <w:pPr>
        <w:jc w:val="center"/>
        <w:rPr>
          <w:bCs/>
          <w:lang w:val="en-US"/>
        </w:rPr>
      </w:pPr>
    </w:p>
    <w:p w14:paraId="0B670F67" w14:textId="44BB9D2E" w:rsidR="00F62EBC" w:rsidRPr="00F62EBC" w:rsidRDefault="00F62EBC" w:rsidP="00F62EBC">
      <w:pPr>
        <w:jc w:val="center"/>
        <w:rPr>
          <w:b/>
          <w:sz w:val="28"/>
          <w:szCs w:val="24"/>
          <w:lang w:val="en-US"/>
        </w:rPr>
      </w:pPr>
      <w:r w:rsidRPr="00F62EBC">
        <w:rPr>
          <w:b/>
          <w:sz w:val="28"/>
          <w:szCs w:val="24"/>
          <w:lang w:val="en-US"/>
        </w:rPr>
        <w:t>Nisvan Erkal,</w:t>
      </w:r>
      <w:r w:rsidRPr="00F62EBC">
        <w:rPr>
          <w:b/>
          <w:sz w:val="28"/>
          <w:szCs w:val="24"/>
          <w:vertAlign w:val="superscript"/>
          <w:lang w:val="en-US"/>
        </w:rPr>
        <w:footnoteReference w:customMarkFollows="1" w:id="2"/>
        <w:t>†</w:t>
      </w:r>
      <w:r w:rsidRPr="00F62EBC">
        <w:rPr>
          <w:b/>
          <w:sz w:val="28"/>
          <w:szCs w:val="24"/>
          <w:lang w:val="en-US"/>
        </w:rPr>
        <w:t xml:space="preserve"> Lata Gangadharan,</w:t>
      </w:r>
      <w:r w:rsidRPr="00F62EBC">
        <w:rPr>
          <w:b/>
          <w:sz w:val="28"/>
          <w:szCs w:val="24"/>
          <w:vertAlign w:val="superscript"/>
          <w:lang w:val="en-US"/>
        </w:rPr>
        <w:footnoteReference w:customMarkFollows="1" w:id="3"/>
        <w:t>‡</w:t>
      </w:r>
      <w:r w:rsidRPr="00F62EBC">
        <w:rPr>
          <w:b/>
          <w:sz w:val="28"/>
          <w:szCs w:val="24"/>
          <w:lang w:val="en-US"/>
        </w:rPr>
        <w:t xml:space="preserve"> and Boon Han Koh</w:t>
      </w:r>
      <w:r w:rsidRPr="00F62EBC">
        <w:rPr>
          <w:b/>
          <w:sz w:val="28"/>
          <w:szCs w:val="24"/>
          <w:vertAlign w:val="superscript"/>
          <w:lang w:val="en-US"/>
        </w:rPr>
        <w:footnoteReference w:customMarkFollows="1" w:id="4"/>
        <w:t>§</w:t>
      </w:r>
    </w:p>
    <w:p w14:paraId="19C8FDDF" w14:textId="27F69928" w:rsidR="004572C5" w:rsidRDefault="004572C5" w:rsidP="00F62EBC"/>
    <w:p w14:paraId="3A5E6461" w14:textId="77777777" w:rsidR="00560C40" w:rsidRDefault="00560C40" w:rsidP="00F62EBC"/>
    <w:p w14:paraId="521B39E4" w14:textId="53DAA26A" w:rsidR="00A72C76" w:rsidRPr="00560C40" w:rsidRDefault="00A72C76" w:rsidP="00472739">
      <w:pPr>
        <w:pStyle w:val="Heading1"/>
        <w:numPr>
          <w:ilvl w:val="0"/>
          <w:numId w:val="0"/>
        </w:numPr>
        <w:ind w:left="567" w:hanging="567"/>
        <w:jc w:val="center"/>
        <w:rPr>
          <w:sz w:val="36"/>
          <w:szCs w:val="32"/>
        </w:rPr>
      </w:pPr>
      <w:r w:rsidRPr="00560C40">
        <w:rPr>
          <w:sz w:val="36"/>
          <w:szCs w:val="32"/>
        </w:rPr>
        <w:t>ONLINE APPENDIX</w:t>
      </w:r>
    </w:p>
    <w:p w14:paraId="3D92A2E7" w14:textId="4EC01533" w:rsidR="00A72C76" w:rsidRDefault="00A72C76" w:rsidP="008B6D85"/>
    <w:p w14:paraId="39FA206B" w14:textId="15A3E993" w:rsidR="004572C5" w:rsidRDefault="004572C5">
      <w:r>
        <w:br w:type="page"/>
      </w:r>
    </w:p>
    <w:p w14:paraId="729D951C" w14:textId="3C1E2DA9" w:rsidR="00944846" w:rsidRPr="00301A82" w:rsidRDefault="00B32DD9" w:rsidP="00472739">
      <w:pPr>
        <w:pStyle w:val="Heading1"/>
        <w:numPr>
          <w:ilvl w:val="0"/>
          <w:numId w:val="0"/>
        </w:numPr>
        <w:ind w:left="567" w:hanging="567"/>
        <w:jc w:val="center"/>
        <w:rPr>
          <w:vanish/>
          <w:specVanish/>
        </w:rPr>
      </w:pPr>
      <w:bookmarkStart w:id="1" w:name="_Ref526511512"/>
      <w:bookmarkStart w:id="2" w:name="_Ref2269889"/>
      <w:bookmarkEnd w:id="0"/>
      <w:r w:rsidRPr="00301A82">
        <w:lastRenderedPageBreak/>
        <w:t xml:space="preserve">Appendix </w:t>
      </w:r>
      <w:bookmarkEnd w:id="1"/>
      <w:r w:rsidR="007F5F88">
        <w:t>A</w:t>
      </w:r>
      <w:bookmarkEnd w:id="2"/>
    </w:p>
    <w:p w14:paraId="71F7C6F2" w14:textId="4938DC99" w:rsidR="00B32DD9" w:rsidRPr="00357B57" w:rsidRDefault="008B2330" w:rsidP="00240CC4">
      <w:pPr>
        <w:rPr>
          <w:b/>
        </w:rPr>
      </w:pPr>
      <w:r w:rsidRPr="00357B57">
        <w:rPr>
          <w:b/>
        </w:rPr>
        <w:tab/>
      </w:r>
      <w:r w:rsidR="00240CC4" w:rsidRPr="00357B57">
        <w:rPr>
          <w:b/>
        </w:rPr>
        <w:t>Additional Analyses</w:t>
      </w:r>
    </w:p>
    <w:p w14:paraId="639C8071" w14:textId="708F6DFC" w:rsidR="006356A3" w:rsidRDefault="006356A3" w:rsidP="00545F12">
      <w:pPr>
        <w:rPr>
          <w:lang w:val="en-US"/>
        </w:rPr>
      </w:pPr>
    </w:p>
    <w:tbl>
      <w:tblPr>
        <w:tblStyle w:val="TableGrid"/>
        <w:tblW w:w="90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11"/>
        <w:gridCol w:w="4515"/>
      </w:tblGrid>
      <w:tr w:rsidR="00196D2A" w:rsidRPr="00127383" w14:paraId="10A094D5" w14:textId="77777777" w:rsidTr="002A4CE0">
        <w:trPr>
          <w:cantSplit/>
          <w:jc w:val="center"/>
        </w:trPr>
        <w:tc>
          <w:tcPr>
            <w:tcW w:w="4511" w:type="dxa"/>
          </w:tcPr>
          <w:p w14:paraId="6B7EB1E8" w14:textId="77777777" w:rsidR="00196D2A" w:rsidRPr="00BC6D40" w:rsidRDefault="00196D2A" w:rsidP="002A4CE0">
            <w:pPr>
              <w:keepNext/>
              <w:keepLines/>
              <w:spacing w:line="360" w:lineRule="auto"/>
              <w:jc w:val="center"/>
              <w:rPr>
                <w:lang w:val="en-US"/>
              </w:rPr>
            </w:pPr>
            <w:r>
              <w:rPr>
                <w:noProof/>
                <w:lang w:val="en-GB" w:eastAsia="en-GB"/>
              </w:rPr>
              <w:drawing>
                <wp:inline distT="0" distB="0" distL="0" distR="0" wp14:anchorId="496D50D7" wp14:editId="01C332F5">
                  <wp:extent cx="272415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4150" cy="1981200"/>
                          </a:xfrm>
                          <a:prstGeom prst="rect">
                            <a:avLst/>
                          </a:prstGeom>
                          <a:noFill/>
                          <a:ln>
                            <a:noFill/>
                          </a:ln>
                        </pic:spPr>
                      </pic:pic>
                    </a:graphicData>
                  </a:graphic>
                </wp:inline>
              </w:drawing>
            </w:r>
          </w:p>
        </w:tc>
        <w:tc>
          <w:tcPr>
            <w:tcW w:w="4515" w:type="dxa"/>
          </w:tcPr>
          <w:p w14:paraId="767C10E2" w14:textId="77777777" w:rsidR="00196D2A" w:rsidRPr="00BC6D40" w:rsidRDefault="00196D2A" w:rsidP="002A4CE0">
            <w:pPr>
              <w:keepNext/>
              <w:keepLines/>
              <w:spacing w:line="360" w:lineRule="auto"/>
              <w:jc w:val="center"/>
              <w:rPr>
                <w:lang w:val="en-US"/>
              </w:rPr>
            </w:pPr>
            <w:r>
              <w:rPr>
                <w:noProof/>
                <w:lang w:val="en-GB" w:eastAsia="en-GB"/>
              </w:rPr>
              <w:drawing>
                <wp:inline distT="0" distB="0" distL="0" distR="0" wp14:anchorId="3886953B" wp14:editId="1E17C311">
                  <wp:extent cx="272415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4150" cy="1981200"/>
                          </a:xfrm>
                          <a:prstGeom prst="rect">
                            <a:avLst/>
                          </a:prstGeom>
                          <a:noFill/>
                          <a:ln>
                            <a:noFill/>
                          </a:ln>
                        </pic:spPr>
                      </pic:pic>
                    </a:graphicData>
                  </a:graphic>
                </wp:inline>
              </w:drawing>
            </w:r>
          </w:p>
        </w:tc>
      </w:tr>
      <w:tr w:rsidR="00196D2A" w:rsidRPr="00127383" w14:paraId="501804DD" w14:textId="77777777" w:rsidTr="002A4CE0">
        <w:trPr>
          <w:cantSplit/>
          <w:jc w:val="center"/>
        </w:trPr>
        <w:tc>
          <w:tcPr>
            <w:tcW w:w="4511" w:type="dxa"/>
          </w:tcPr>
          <w:p w14:paraId="7B7A640D" w14:textId="77777777" w:rsidR="00196D2A" w:rsidRPr="00BC6D40" w:rsidRDefault="00196D2A" w:rsidP="002A4CE0">
            <w:pPr>
              <w:keepNext/>
              <w:keepLines/>
              <w:spacing w:line="276" w:lineRule="auto"/>
              <w:jc w:val="center"/>
              <w:rPr>
                <w:lang w:val="en-US"/>
              </w:rPr>
            </w:pPr>
            <w:r w:rsidRPr="00BC6D40">
              <w:rPr>
                <w:lang w:val="en-US"/>
              </w:rPr>
              <w:t>(a) Number of risky decisions</w:t>
            </w:r>
          </w:p>
        </w:tc>
        <w:tc>
          <w:tcPr>
            <w:tcW w:w="4515" w:type="dxa"/>
          </w:tcPr>
          <w:p w14:paraId="215D3B2A" w14:textId="77777777" w:rsidR="00196D2A" w:rsidRDefault="00196D2A" w:rsidP="002A4CE0">
            <w:pPr>
              <w:keepNext/>
              <w:keepLines/>
              <w:spacing w:line="276" w:lineRule="auto"/>
              <w:jc w:val="center"/>
              <w:rPr>
                <w:lang w:val="en-US"/>
              </w:rPr>
            </w:pPr>
            <w:r w:rsidRPr="00127383">
              <w:rPr>
                <w:lang w:val="en-US"/>
              </w:rPr>
              <w:t>(b) Subjects’ risk preferences</w:t>
            </w:r>
          </w:p>
          <w:p w14:paraId="10B3783A" w14:textId="77777777" w:rsidR="00196D2A" w:rsidRPr="007C4B02" w:rsidRDefault="00196D2A" w:rsidP="002A4CE0">
            <w:pPr>
              <w:keepNext/>
              <w:keepLines/>
              <w:spacing w:line="276" w:lineRule="auto"/>
              <w:jc w:val="center"/>
              <w:rPr>
                <w:rFonts w:eastAsiaTheme="minorEastAsia"/>
                <w:lang w:val="en-US"/>
              </w:rPr>
            </w:pPr>
          </w:p>
        </w:tc>
      </w:tr>
      <w:tr w:rsidR="00196D2A" w:rsidRPr="00127383" w14:paraId="67191CA8" w14:textId="77777777" w:rsidTr="002A4CE0">
        <w:trPr>
          <w:cantSplit/>
          <w:jc w:val="center"/>
        </w:trPr>
        <w:tc>
          <w:tcPr>
            <w:tcW w:w="9026" w:type="dxa"/>
            <w:gridSpan w:val="2"/>
          </w:tcPr>
          <w:p w14:paraId="577FA319" w14:textId="5F322D19" w:rsidR="00196D2A" w:rsidRDefault="00196D2A">
            <w:pPr>
              <w:pStyle w:val="Caption"/>
              <w:spacing w:line="276" w:lineRule="auto"/>
            </w:pPr>
            <w:bookmarkStart w:id="3" w:name="_Ref30063213"/>
            <w:r>
              <w:t>Figure A</w:t>
            </w:r>
            <w:r>
              <w:fldChar w:fldCharType="begin" w:fldLock="1"/>
            </w:r>
            <w:r>
              <w:instrText xml:space="preserve"> SEQ Figure_A \* ARABIC </w:instrText>
            </w:r>
            <w:r>
              <w:fldChar w:fldCharType="separate"/>
            </w:r>
            <w:r w:rsidR="0098568B">
              <w:rPr>
                <w:noProof/>
              </w:rPr>
              <w:t>1</w:t>
            </w:r>
            <w:r>
              <w:fldChar w:fldCharType="end"/>
            </w:r>
            <w:bookmarkEnd w:id="3"/>
            <w:r>
              <w:t>: Decisions in the risk task</w:t>
            </w:r>
          </w:p>
          <w:p w14:paraId="447F6A2D" w14:textId="1B81A40F" w:rsidR="00C87CE4" w:rsidRPr="00C87CE4" w:rsidRDefault="00C87CE4" w:rsidP="00C87CE4">
            <w:pPr>
              <w:rPr>
                <w:lang w:val="en-US"/>
              </w:rPr>
            </w:pPr>
          </w:p>
        </w:tc>
      </w:tr>
    </w:tbl>
    <w:p w14:paraId="497B4872" w14:textId="4D606A4A" w:rsidR="00196D2A" w:rsidRDefault="00196D2A" w:rsidP="008B6D85">
      <w:pPr>
        <w:pStyle w:val="Caption"/>
      </w:pPr>
    </w:p>
    <w:p w14:paraId="401C1245" w14:textId="77777777" w:rsidR="00196D2A" w:rsidRDefault="00196D2A">
      <w:pPr>
        <w:rPr>
          <w:lang w:val="en-US"/>
        </w:rPr>
      </w:pPr>
      <w:r>
        <w:rPr>
          <w:lang w:val="en-US"/>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444B3B" w:rsidRPr="00127383" w14:paraId="5CF26C6B" w14:textId="77777777" w:rsidTr="008F35B1">
        <w:trPr>
          <w:jc w:val="center"/>
        </w:trPr>
        <w:tc>
          <w:tcPr>
            <w:tcW w:w="9026" w:type="dxa"/>
            <w:gridSpan w:val="2"/>
          </w:tcPr>
          <w:p w14:paraId="498A6285" w14:textId="77777777" w:rsidR="00444B3B" w:rsidRDefault="00444B3B" w:rsidP="00331BB9">
            <w:pPr>
              <w:keepNext/>
              <w:keepLines/>
              <w:spacing w:line="276" w:lineRule="auto"/>
              <w:jc w:val="center"/>
              <w:rPr>
                <w:noProof/>
                <w:lang w:val="en-US"/>
              </w:rPr>
            </w:pPr>
          </w:p>
        </w:tc>
      </w:tr>
      <w:tr w:rsidR="008F35B1" w:rsidRPr="00127383" w14:paraId="1092E08F" w14:textId="77777777" w:rsidTr="008F35B1">
        <w:trPr>
          <w:jc w:val="center"/>
        </w:trPr>
        <w:tc>
          <w:tcPr>
            <w:tcW w:w="9026" w:type="dxa"/>
            <w:gridSpan w:val="2"/>
          </w:tcPr>
          <w:p w14:paraId="72931B80" w14:textId="63760CEC" w:rsidR="008F35B1" w:rsidRPr="00BC6D40" w:rsidRDefault="001C0C76" w:rsidP="008F35B1">
            <w:pPr>
              <w:keepNext/>
              <w:keepLines/>
              <w:spacing w:line="360" w:lineRule="auto"/>
              <w:jc w:val="center"/>
              <w:rPr>
                <w:lang w:val="en-US"/>
              </w:rPr>
            </w:pPr>
            <w:r>
              <w:rPr>
                <w:noProof/>
                <w:lang w:val="en-GB" w:eastAsia="en-GB"/>
              </w:rPr>
              <w:drawing>
                <wp:inline distT="0" distB="0" distL="0" distR="0" wp14:anchorId="6685A62B" wp14:editId="3196860E">
                  <wp:extent cx="2743200" cy="1996244"/>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996244"/>
                          </a:xfrm>
                          <a:prstGeom prst="rect">
                            <a:avLst/>
                          </a:prstGeom>
                          <a:noFill/>
                          <a:ln>
                            <a:noFill/>
                          </a:ln>
                        </pic:spPr>
                      </pic:pic>
                    </a:graphicData>
                  </a:graphic>
                </wp:inline>
              </w:drawing>
            </w:r>
          </w:p>
        </w:tc>
      </w:tr>
      <w:tr w:rsidR="008F35B1" w:rsidRPr="00127383" w14:paraId="1ADE7B7A" w14:textId="77777777" w:rsidTr="008F35B1">
        <w:trPr>
          <w:jc w:val="center"/>
        </w:trPr>
        <w:tc>
          <w:tcPr>
            <w:tcW w:w="9026" w:type="dxa"/>
            <w:gridSpan w:val="2"/>
          </w:tcPr>
          <w:p w14:paraId="6DBD8685" w14:textId="77777777" w:rsidR="008F35B1" w:rsidRPr="001A02CB" w:rsidRDefault="008F35B1" w:rsidP="008F35B1">
            <w:pPr>
              <w:keepNext/>
              <w:keepLines/>
              <w:spacing w:line="276" w:lineRule="auto"/>
              <w:jc w:val="center"/>
              <w:rPr>
                <w:rFonts w:eastAsiaTheme="minorEastAsia"/>
                <w:lang w:val="en-US"/>
              </w:rPr>
            </w:pPr>
            <w:r w:rsidRPr="00BC6D40">
              <w:rPr>
                <w:lang w:val="en-US"/>
              </w:rPr>
              <w:t>(a) Risk-neutral subjects</w:t>
            </w:r>
          </w:p>
        </w:tc>
      </w:tr>
      <w:tr w:rsidR="008F35B1" w:rsidRPr="00127383" w14:paraId="3283DC8F" w14:textId="77777777" w:rsidTr="008F35B1">
        <w:trPr>
          <w:jc w:val="center"/>
        </w:trPr>
        <w:tc>
          <w:tcPr>
            <w:tcW w:w="4513" w:type="dxa"/>
          </w:tcPr>
          <w:p w14:paraId="6433C52B" w14:textId="6221541D" w:rsidR="008F35B1" w:rsidRPr="00BC6D40" w:rsidRDefault="001C0C76" w:rsidP="008F35B1">
            <w:pPr>
              <w:keepNext/>
              <w:keepLines/>
              <w:spacing w:line="360" w:lineRule="auto"/>
              <w:jc w:val="center"/>
              <w:rPr>
                <w:lang w:val="en-US"/>
              </w:rPr>
            </w:pPr>
            <w:r>
              <w:rPr>
                <w:noProof/>
                <w:lang w:val="en-GB" w:eastAsia="en-GB"/>
              </w:rPr>
              <w:drawing>
                <wp:inline distT="0" distB="0" distL="0" distR="0" wp14:anchorId="30C63804" wp14:editId="415151FD">
                  <wp:extent cx="2743200" cy="1996244"/>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996244"/>
                          </a:xfrm>
                          <a:prstGeom prst="rect">
                            <a:avLst/>
                          </a:prstGeom>
                          <a:noFill/>
                          <a:ln>
                            <a:noFill/>
                          </a:ln>
                        </pic:spPr>
                      </pic:pic>
                    </a:graphicData>
                  </a:graphic>
                </wp:inline>
              </w:drawing>
            </w:r>
          </w:p>
        </w:tc>
        <w:tc>
          <w:tcPr>
            <w:tcW w:w="4513" w:type="dxa"/>
          </w:tcPr>
          <w:p w14:paraId="311FF842" w14:textId="3D63E512" w:rsidR="008F35B1" w:rsidRPr="00BC6D40" w:rsidRDefault="001C0C76" w:rsidP="008F35B1">
            <w:pPr>
              <w:keepNext/>
              <w:keepLines/>
              <w:spacing w:line="360" w:lineRule="auto"/>
              <w:jc w:val="center"/>
              <w:rPr>
                <w:lang w:val="en-US"/>
              </w:rPr>
            </w:pPr>
            <w:r>
              <w:rPr>
                <w:noProof/>
                <w:lang w:val="en-GB" w:eastAsia="en-GB"/>
              </w:rPr>
              <w:drawing>
                <wp:inline distT="0" distB="0" distL="0" distR="0" wp14:anchorId="25BBA7DD" wp14:editId="0872B0BC">
                  <wp:extent cx="2743200" cy="1996244"/>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996244"/>
                          </a:xfrm>
                          <a:prstGeom prst="rect">
                            <a:avLst/>
                          </a:prstGeom>
                          <a:noFill/>
                          <a:ln>
                            <a:noFill/>
                          </a:ln>
                        </pic:spPr>
                      </pic:pic>
                    </a:graphicData>
                  </a:graphic>
                </wp:inline>
              </w:drawing>
            </w:r>
          </w:p>
        </w:tc>
      </w:tr>
      <w:tr w:rsidR="008F35B1" w:rsidRPr="00127383" w14:paraId="01E2E2EF" w14:textId="77777777" w:rsidTr="008F35B1">
        <w:trPr>
          <w:jc w:val="center"/>
        </w:trPr>
        <w:tc>
          <w:tcPr>
            <w:tcW w:w="4513" w:type="dxa"/>
          </w:tcPr>
          <w:p w14:paraId="07B138F6" w14:textId="77777777" w:rsidR="008F35B1" w:rsidRPr="001A02CB" w:rsidRDefault="008F35B1" w:rsidP="008F35B1">
            <w:pPr>
              <w:keepNext/>
              <w:keepLines/>
              <w:spacing w:line="276" w:lineRule="auto"/>
              <w:jc w:val="center"/>
              <w:rPr>
                <w:rFonts w:eastAsiaTheme="minorEastAsia"/>
                <w:lang w:val="en-US"/>
              </w:rPr>
            </w:pPr>
            <w:r w:rsidRPr="00BC6D40">
              <w:rPr>
                <w:lang w:val="en-US"/>
              </w:rPr>
              <w:t>(b) Risk-averse subjects</w:t>
            </w:r>
          </w:p>
        </w:tc>
        <w:tc>
          <w:tcPr>
            <w:tcW w:w="4513" w:type="dxa"/>
          </w:tcPr>
          <w:p w14:paraId="34E2F522" w14:textId="77777777" w:rsidR="008F35B1" w:rsidRPr="001A02CB" w:rsidRDefault="008F35B1" w:rsidP="008F35B1">
            <w:pPr>
              <w:keepNext/>
              <w:keepLines/>
              <w:spacing w:line="276" w:lineRule="auto"/>
              <w:jc w:val="center"/>
              <w:rPr>
                <w:rFonts w:eastAsiaTheme="minorEastAsia"/>
                <w:lang w:val="en-US"/>
              </w:rPr>
            </w:pPr>
            <w:r w:rsidRPr="00127383">
              <w:rPr>
                <w:lang w:val="en-US"/>
              </w:rPr>
              <w:t>(c) Risk-loving subjects</w:t>
            </w:r>
          </w:p>
        </w:tc>
      </w:tr>
      <w:tr w:rsidR="00774DF3" w:rsidRPr="001A02CB" w14:paraId="67F12E2D" w14:textId="77777777" w:rsidTr="00603BD5">
        <w:trPr>
          <w:jc w:val="center"/>
        </w:trPr>
        <w:tc>
          <w:tcPr>
            <w:tcW w:w="9026" w:type="dxa"/>
            <w:gridSpan w:val="2"/>
            <w:vAlign w:val="center"/>
          </w:tcPr>
          <w:p w14:paraId="0B190B3D" w14:textId="77777777" w:rsidR="00774DF3" w:rsidRDefault="00774DF3" w:rsidP="00603BD5">
            <w:pPr>
              <w:keepNext/>
              <w:keepLines/>
              <w:rPr>
                <w:rFonts w:eastAsiaTheme="minorEastAsia"/>
                <w:sz w:val="20"/>
                <w:lang w:val="en-US"/>
              </w:rPr>
            </w:pPr>
          </w:p>
          <w:p w14:paraId="7E6C8D31" w14:textId="13454317" w:rsidR="00682A2F" w:rsidRDefault="00774DF3" w:rsidP="00603BD5">
            <w:pPr>
              <w:keepNext/>
              <w:keepLines/>
              <w:rPr>
                <w:rFonts w:eastAsiaTheme="minorEastAsia"/>
                <w:sz w:val="20"/>
                <w:lang w:val="en-US"/>
              </w:rPr>
            </w:pPr>
            <w:r w:rsidRPr="00BC6D40">
              <w:rPr>
                <w:rFonts w:eastAsiaTheme="minorEastAsia"/>
                <w:sz w:val="20"/>
                <w:lang w:val="en-US"/>
              </w:rPr>
              <w:t>Note</w:t>
            </w:r>
            <w:r w:rsidR="00682A2F">
              <w:rPr>
                <w:rFonts w:eastAsiaTheme="minorEastAsia"/>
                <w:sz w:val="20"/>
                <w:lang w:val="en-US"/>
              </w:rPr>
              <w:t>s</w:t>
            </w:r>
            <w:r w:rsidRPr="00BC6D40">
              <w:rPr>
                <w:rFonts w:eastAsiaTheme="minorEastAsia"/>
                <w:sz w:val="20"/>
                <w:lang w:val="en-US"/>
              </w:rPr>
              <w:t>:</w:t>
            </w:r>
          </w:p>
          <w:p w14:paraId="09533BBF" w14:textId="0BFDF663" w:rsidR="00774DF3" w:rsidRPr="002A15F9" w:rsidRDefault="00774DF3" w:rsidP="002A15F9">
            <w:pPr>
              <w:pStyle w:val="ListParagraph"/>
              <w:keepNext/>
              <w:keepLines/>
              <w:numPr>
                <w:ilvl w:val="0"/>
                <w:numId w:val="45"/>
              </w:numPr>
              <w:rPr>
                <w:rFonts w:eastAsiaTheme="minorEastAsia"/>
                <w:sz w:val="20"/>
                <w:lang w:val="en-US"/>
              </w:rPr>
            </w:pPr>
            <w:r w:rsidRPr="002A15F9">
              <w:rPr>
                <w:rFonts w:eastAsiaTheme="minorEastAsia"/>
                <w:sz w:val="20"/>
                <w:lang w:val="en-US"/>
              </w:rPr>
              <w:t xml:space="preserve">The distributions of reported beliefs are flipped across the horizontal axis for rounds with </w:t>
            </w:r>
            <m:oMath>
              <m:r>
                <w:rPr>
                  <w:rFonts w:ascii="Cambria Math" w:eastAsiaTheme="minorEastAsia" w:hAnsi="Cambria Math"/>
                  <w:sz w:val="20"/>
                  <w:lang w:val="en-US"/>
                </w:rPr>
                <m:t>p</m:t>
              </m:r>
            </m:oMath>
            <w:r w:rsidRPr="002A15F9">
              <w:rPr>
                <w:rFonts w:eastAsiaTheme="minorEastAsia"/>
                <w:sz w:val="20"/>
                <w:lang w:val="en-US"/>
              </w:rPr>
              <w:t xml:space="preserve"> &gt; 0.5. The solid line in each panel represents a reported belief of 0.5.</w:t>
            </w:r>
          </w:p>
          <w:p w14:paraId="17400E7A" w14:textId="3F4644BA" w:rsidR="00774DF3" w:rsidRPr="002A15F9" w:rsidRDefault="00774DF3" w:rsidP="002A15F9">
            <w:pPr>
              <w:pStyle w:val="ListParagraph"/>
              <w:keepNext/>
              <w:keepLines/>
              <w:numPr>
                <w:ilvl w:val="0"/>
                <w:numId w:val="45"/>
              </w:numPr>
              <w:rPr>
                <w:rFonts w:eastAsiaTheme="minorEastAsia"/>
                <w:sz w:val="20"/>
              </w:rPr>
            </w:pPr>
            <w:r w:rsidRPr="002A15F9">
              <w:rPr>
                <w:rFonts w:eastAsiaTheme="minorEastAsia"/>
                <w:sz w:val="20"/>
              </w:rPr>
              <w:t>The distributions of reported beliefs are not statistically significantly different between the two mechanisms irrespective of the subjects’ risk preferences (Kolmogorov-Smirnov tests for: (i) risk-neutral subjects: p-value = 0.539; (ii) risk-averse subjects: p-value = 0.758; and (iii) risk-loving subjects: p-value = 0.978).</w:t>
            </w:r>
          </w:p>
          <w:p w14:paraId="5927D3B2" w14:textId="5AD0CC72" w:rsidR="00774DF3" w:rsidRPr="001A02CB" w:rsidRDefault="00774DF3" w:rsidP="00603BD5">
            <w:pPr>
              <w:keepNext/>
              <w:keepLines/>
            </w:pPr>
          </w:p>
        </w:tc>
      </w:tr>
      <w:tr w:rsidR="000D1BC7" w:rsidRPr="00127383" w14:paraId="56DC729C" w14:textId="77777777" w:rsidTr="00F4223C">
        <w:trPr>
          <w:jc w:val="center"/>
        </w:trPr>
        <w:tc>
          <w:tcPr>
            <w:tcW w:w="9026" w:type="dxa"/>
            <w:gridSpan w:val="2"/>
          </w:tcPr>
          <w:p w14:paraId="688B336D" w14:textId="7C60B54A" w:rsidR="000D1BC7" w:rsidRDefault="000D1BC7" w:rsidP="00F4223C">
            <w:pPr>
              <w:pStyle w:val="Caption"/>
              <w:spacing w:line="276" w:lineRule="auto"/>
            </w:pPr>
            <w:bookmarkStart w:id="4" w:name="_Ref15734241"/>
            <w:r w:rsidRPr="00444B3B">
              <w:t>Figure A</w:t>
            </w:r>
            <w:r w:rsidRPr="000B35BE">
              <w:fldChar w:fldCharType="begin" w:fldLock="1"/>
            </w:r>
            <w:r w:rsidRPr="00444B3B">
              <w:instrText xml:space="preserve"> SEQ Figure_A \* ARABIC </w:instrText>
            </w:r>
            <w:r w:rsidRPr="000B35BE">
              <w:fldChar w:fldCharType="separate"/>
            </w:r>
            <w:r w:rsidR="0098568B">
              <w:rPr>
                <w:noProof/>
              </w:rPr>
              <w:t>2</w:t>
            </w:r>
            <w:r w:rsidRPr="000B35BE">
              <w:fldChar w:fldCharType="end"/>
            </w:r>
            <w:bookmarkEnd w:id="4"/>
            <w:r w:rsidRPr="00444B3B">
              <w:t>: Reported beliefs by risk preferences (</w:t>
            </w:r>
            <w:r w:rsidR="005440A9">
              <w:t xml:space="preserve">Part 1, </w:t>
            </w:r>
            <m:oMath>
              <m:r>
                <m:rPr>
                  <m:sty m:val="bi"/>
                </m:rPr>
                <w:rPr>
                  <w:rFonts w:ascii="Cambria Math" w:hAnsi="Cambria Math"/>
                </w:rPr>
                <m:t>p</m:t>
              </m:r>
            </m:oMath>
            <w:r w:rsidRPr="00444B3B">
              <w:t xml:space="preserve"> = 0.5)</w:t>
            </w:r>
          </w:p>
          <w:p w14:paraId="4B535479" w14:textId="598F465D" w:rsidR="0064040B" w:rsidRPr="00A16A72" w:rsidRDefault="0064040B" w:rsidP="001E4333"/>
        </w:tc>
      </w:tr>
    </w:tbl>
    <w:p w14:paraId="0FE7F516" w14:textId="1C6966FA" w:rsidR="00296CDA" w:rsidRDefault="00296CDA">
      <w:pPr>
        <w:rPr>
          <w:lang w:val="en-US"/>
        </w:rPr>
      </w:pPr>
    </w:p>
    <w:p w14:paraId="5E7AB4A4" w14:textId="77777777" w:rsidR="009E5D4D" w:rsidRDefault="00296CDA">
      <w:pPr>
        <w:rPr>
          <w:lang w:val="en-US"/>
        </w:rPr>
      </w:pPr>
      <w:r>
        <w:rPr>
          <w:lang w:val="en-US"/>
        </w:rPr>
        <w:br w:type="page"/>
      </w:r>
    </w:p>
    <w:tbl>
      <w:tblPr>
        <w:tblStyle w:val="TableGrid"/>
        <w:tblW w:w="9017"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0"/>
        <w:gridCol w:w="1625"/>
        <w:gridCol w:w="1626"/>
        <w:gridCol w:w="1626"/>
      </w:tblGrid>
      <w:tr w:rsidR="00296CDA" w:rsidRPr="00127383" w14:paraId="66D47BE9" w14:textId="77777777" w:rsidTr="00697D10">
        <w:trPr>
          <w:cantSplit/>
          <w:trHeight w:val="347"/>
          <w:jc w:val="center"/>
        </w:trPr>
        <w:tc>
          <w:tcPr>
            <w:tcW w:w="9017" w:type="dxa"/>
            <w:gridSpan w:val="4"/>
            <w:tcBorders>
              <w:top w:val="nil"/>
              <w:left w:val="nil"/>
              <w:bottom w:val="nil"/>
              <w:right w:val="nil"/>
            </w:tcBorders>
            <w:noWrap/>
            <w:vAlign w:val="center"/>
          </w:tcPr>
          <w:p w14:paraId="29EF9283" w14:textId="77777777" w:rsidR="00296CDA" w:rsidRPr="00F82BE3" w:rsidRDefault="00296CDA" w:rsidP="00697D10">
            <w:pPr>
              <w:pStyle w:val="Caption"/>
              <w:spacing w:line="276" w:lineRule="auto"/>
            </w:pPr>
          </w:p>
        </w:tc>
      </w:tr>
      <w:tr w:rsidR="00697D10" w:rsidRPr="00127383" w14:paraId="4D8C3A3F" w14:textId="77777777" w:rsidTr="00603BD5">
        <w:trPr>
          <w:cantSplit/>
          <w:trHeight w:val="347"/>
          <w:jc w:val="center"/>
        </w:trPr>
        <w:tc>
          <w:tcPr>
            <w:tcW w:w="4140" w:type="dxa"/>
            <w:tcBorders>
              <w:top w:val="single" w:sz="4" w:space="0" w:color="auto"/>
              <w:left w:val="single" w:sz="4" w:space="0" w:color="auto"/>
              <w:bottom w:val="single" w:sz="4" w:space="0" w:color="auto"/>
            </w:tcBorders>
            <w:noWrap/>
            <w:vAlign w:val="center"/>
            <w:hideMark/>
          </w:tcPr>
          <w:p w14:paraId="3B5EE023" w14:textId="77777777" w:rsidR="00697D10" w:rsidRPr="00F82BE3" w:rsidRDefault="00697D10" w:rsidP="00603BD5">
            <w:pPr>
              <w:keepNext/>
              <w:keepLines/>
              <w:spacing w:line="276" w:lineRule="auto"/>
              <w:jc w:val="left"/>
              <w:rPr>
                <w:b/>
                <w:lang w:val="en-US"/>
              </w:rPr>
            </w:pPr>
            <w:r w:rsidRPr="00F82BE3">
              <w:rPr>
                <w:b/>
                <w:lang w:val="en-US"/>
              </w:rPr>
              <w:t>Variable</w:t>
            </w:r>
          </w:p>
        </w:tc>
        <w:tc>
          <w:tcPr>
            <w:tcW w:w="1625" w:type="dxa"/>
            <w:tcBorders>
              <w:top w:val="single" w:sz="4" w:space="0" w:color="auto"/>
              <w:bottom w:val="single" w:sz="4" w:space="0" w:color="auto"/>
            </w:tcBorders>
            <w:noWrap/>
            <w:vAlign w:val="center"/>
            <w:hideMark/>
          </w:tcPr>
          <w:p w14:paraId="41C97FE6" w14:textId="77777777" w:rsidR="00697D10" w:rsidRPr="00F82BE3" w:rsidRDefault="00697D10" w:rsidP="00603BD5">
            <w:pPr>
              <w:keepNext/>
              <w:keepLines/>
              <w:spacing w:line="276" w:lineRule="auto"/>
              <w:jc w:val="center"/>
              <w:rPr>
                <w:b/>
                <w:lang w:val="en-US"/>
              </w:rPr>
            </w:pPr>
            <w:r>
              <w:rPr>
                <w:b/>
                <w:lang w:val="en-US"/>
              </w:rPr>
              <w:t xml:space="preserve">Treatment </w:t>
            </w:r>
            <w:r w:rsidRPr="00F82BE3">
              <w:rPr>
                <w:b/>
                <w:lang w:val="en-US"/>
              </w:rPr>
              <w:t>Q</w:t>
            </w:r>
          </w:p>
        </w:tc>
        <w:tc>
          <w:tcPr>
            <w:tcW w:w="1626" w:type="dxa"/>
            <w:tcBorders>
              <w:top w:val="single" w:sz="4" w:space="0" w:color="auto"/>
              <w:bottom w:val="single" w:sz="4" w:space="0" w:color="auto"/>
            </w:tcBorders>
            <w:noWrap/>
            <w:vAlign w:val="center"/>
            <w:hideMark/>
          </w:tcPr>
          <w:p w14:paraId="6A3C6495" w14:textId="77777777" w:rsidR="00697D10" w:rsidRPr="00F82BE3" w:rsidRDefault="00697D10" w:rsidP="00603BD5">
            <w:pPr>
              <w:keepNext/>
              <w:keepLines/>
              <w:spacing w:line="276" w:lineRule="auto"/>
              <w:jc w:val="center"/>
              <w:rPr>
                <w:b/>
                <w:lang w:val="en-US"/>
              </w:rPr>
            </w:pPr>
            <w:r>
              <w:rPr>
                <w:b/>
                <w:lang w:val="en-US"/>
              </w:rPr>
              <w:t xml:space="preserve">Treatment </w:t>
            </w:r>
            <w:r w:rsidRPr="00F82BE3">
              <w:rPr>
                <w:b/>
                <w:lang w:val="en-US"/>
              </w:rPr>
              <w:t>B</w:t>
            </w:r>
          </w:p>
        </w:tc>
        <w:tc>
          <w:tcPr>
            <w:tcW w:w="1626" w:type="dxa"/>
            <w:tcBorders>
              <w:top w:val="single" w:sz="4" w:space="0" w:color="auto"/>
              <w:bottom w:val="single" w:sz="4" w:space="0" w:color="auto"/>
              <w:right w:val="single" w:sz="4" w:space="0" w:color="auto"/>
            </w:tcBorders>
            <w:vAlign w:val="center"/>
          </w:tcPr>
          <w:p w14:paraId="29EB93A7" w14:textId="77777777" w:rsidR="00697D10" w:rsidRPr="00F82BE3" w:rsidRDefault="00697D10" w:rsidP="00603BD5">
            <w:pPr>
              <w:keepNext/>
              <w:keepLines/>
              <w:spacing w:line="276" w:lineRule="auto"/>
              <w:jc w:val="center"/>
              <w:rPr>
                <w:b/>
                <w:lang w:val="en-US"/>
              </w:rPr>
            </w:pPr>
            <w:r w:rsidRPr="00F82BE3">
              <w:rPr>
                <w:b/>
                <w:lang w:val="en-US"/>
              </w:rPr>
              <w:t>Difference</w:t>
            </w:r>
          </w:p>
        </w:tc>
      </w:tr>
      <w:tr w:rsidR="00697D10" w:rsidRPr="00127383" w14:paraId="3A683DCA" w14:textId="77777777" w:rsidTr="00603BD5">
        <w:trPr>
          <w:cantSplit/>
          <w:trHeight w:val="347"/>
          <w:jc w:val="center"/>
        </w:trPr>
        <w:tc>
          <w:tcPr>
            <w:tcW w:w="4140" w:type="dxa"/>
            <w:tcBorders>
              <w:top w:val="single" w:sz="4" w:space="0" w:color="auto"/>
              <w:left w:val="single" w:sz="4" w:space="0" w:color="auto"/>
            </w:tcBorders>
            <w:noWrap/>
            <w:vAlign w:val="center"/>
            <w:hideMark/>
          </w:tcPr>
          <w:p w14:paraId="17A34ECB" w14:textId="77777777" w:rsidR="00697D10" w:rsidRPr="00F82BE3" w:rsidRDefault="00697D10" w:rsidP="00603BD5">
            <w:pPr>
              <w:keepNext/>
              <w:keepLines/>
              <w:spacing w:line="276" w:lineRule="auto"/>
              <w:jc w:val="left"/>
              <w:rPr>
                <w:lang w:val="en-US"/>
              </w:rPr>
            </w:pPr>
            <w:r w:rsidRPr="00F82BE3">
              <w:rPr>
                <w:lang w:val="en-US"/>
              </w:rPr>
              <w:t>Age (years)</w:t>
            </w:r>
          </w:p>
        </w:tc>
        <w:tc>
          <w:tcPr>
            <w:tcW w:w="1625" w:type="dxa"/>
            <w:tcBorders>
              <w:top w:val="single" w:sz="4" w:space="0" w:color="auto"/>
            </w:tcBorders>
            <w:noWrap/>
            <w:vAlign w:val="center"/>
            <w:hideMark/>
          </w:tcPr>
          <w:p w14:paraId="6F12754B" w14:textId="77777777" w:rsidR="00697D10" w:rsidRPr="00F82BE3" w:rsidRDefault="00697D10" w:rsidP="00603BD5">
            <w:pPr>
              <w:keepNext/>
              <w:keepLines/>
              <w:spacing w:line="276" w:lineRule="auto"/>
              <w:jc w:val="center"/>
              <w:rPr>
                <w:lang w:val="en-US"/>
              </w:rPr>
            </w:pPr>
            <w:r w:rsidRPr="00F82BE3">
              <w:rPr>
                <w:lang w:val="en-US"/>
              </w:rPr>
              <w:t>21.82</w:t>
            </w:r>
          </w:p>
        </w:tc>
        <w:tc>
          <w:tcPr>
            <w:tcW w:w="1626" w:type="dxa"/>
            <w:tcBorders>
              <w:top w:val="single" w:sz="4" w:space="0" w:color="auto"/>
            </w:tcBorders>
            <w:noWrap/>
            <w:vAlign w:val="center"/>
            <w:hideMark/>
          </w:tcPr>
          <w:p w14:paraId="322ABD40" w14:textId="77777777" w:rsidR="00697D10" w:rsidRPr="00F82BE3" w:rsidRDefault="00697D10" w:rsidP="00603BD5">
            <w:pPr>
              <w:keepNext/>
              <w:keepLines/>
              <w:spacing w:line="276" w:lineRule="auto"/>
              <w:jc w:val="center"/>
              <w:rPr>
                <w:lang w:val="en-US"/>
              </w:rPr>
            </w:pPr>
            <w:r w:rsidRPr="00F82BE3">
              <w:rPr>
                <w:lang w:val="en-US"/>
              </w:rPr>
              <w:t>22.38</w:t>
            </w:r>
          </w:p>
        </w:tc>
        <w:tc>
          <w:tcPr>
            <w:tcW w:w="1626" w:type="dxa"/>
            <w:tcBorders>
              <w:top w:val="single" w:sz="4" w:space="0" w:color="auto"/>
              <w:right w:val="single" w:sz="4" w:space="0" w:color="auto"/>
            </w:tcBorders>
            <w:vAlign w:val="center"/>
          </w:tcPr>
          <w:p w14:paraId="2CAB1598" w14:textId="77777777" w:rsidR="00697D10" w:rsidRPr="00F82BE3" w:rsidRDefault="00697D10" w:rsidP="00603BD5">
            <w:pPr>
              <w:keepNext/>
              <w:keepLines/>
              <w:spacing w:line="276" w:lineRule="auto"/>
              <w:jc w:val="left"/>
              <w:rPr>
                <w:lang w:val="en-US"/>
              </w:rPr>
            </w:pPr>
            <w:r w:rsidRPr="00F82BE3">
              <w:rPr>
                <w:lang w:val="en-US"/>
              </w:rPr>
              <w:t>p = 0.554</w:t>
            </w:r>
          </w:p>
        </w:tc>
      </w:tr>
      <w:tr w:rsidR="00697D10" w:rsidRPr="00127383" w14:paraId="16D13B3A" w14:textId="77777777" w:rsidTr="00603BD5">
        <w:trPr>
          <w:cantSplit/>
          <w:trHeight w:val="347"/>
          <w:jc w:val="center"/>
        </w:trPr>
        <w:tc>
          <w:tcPr>
            <w:tcW w:w="4140" w:type="dxa"/>
            <w:tcBorders>
              <w:left w:val="single" w:sz="4" w:space="0" w:color="auto"/>
            </w:tcBorders>
            <w:noWrap/>
            <w:vAlign w:val="center"/>
            <w:hideMark/>
          </w:tcPr>
          <w:p w14:paraId="4C17327E" w14:textId="77777777" w:rsidR="00697D10" w:rsidRPr="00F82BE3" w:rsidRDefault="00697D10" w:rsidP="00603BD5">
            <w:pPr>
              <w:keepNext/>
              <w:keepLines/>
              <w:spacing w:line="276" w:lineRule="auto"/>
              <w:jc w:val="left"/>
              <w:rPr>
                <w:lang w:val="en-US"/>
              </w:rPr>
            </w:pPr>
          </w:p>
        </w:tc>
        <w:tc>
          <w:tcPr>
            <w:tcW w:w="1625" w:type="dxa"/>
            <w:noWrap/>
            <w:vAlign w:val="center"/>
            <w:hideMark/>
          </w:tcPr>
          <w:p w14:paraId="30F8E9E2" w14:textId="77777777" w:rsidR="00697D10" w:rsidRPr="00F82BE3" w:rsidRDefault="00697D10" w:rsidP="00603BD5">
            <w:pPr>
              <w:keepNext/>
              <w:keepLines/>
              <w:spacing w:line="276" w:lineRule="auto"/>
              <w:jc w:val="center"/>
              <w:rPr>
                <w:lang w:val="en-US"/>
              </w:rPr>
            </w:pPr>
            <w:r w:rsidRPr="00F82BE3">
              <w:rPr>
                <w:lang w:val="en-US"/>
              </w:rPr>
              <w:t>(0.66)</w:t>
            </w:r>
          </w:p>
        </w:tc>
        <w:tc>
          <w:tcPr>
            <w:tcW w:w="1626" w:type="dxa"/>
            <w:noWrap/>
            <w:vAlign w:val="center"/>
            <w:hideMark/>
          </w:tcPr>
          <w:p w14:paraId="58316256" w14:textId="77777777" w:rsidR="00697D10" w:rsidRPr="00F82BE3" w:rsidRDefault="00697D10" w:rsidP="00603BD5">
            <w:pPr>
              <w:keepNext/>
              <w:keepLines/>
              <w:spacing w:line="276" w:lineRule="auto"/>
              <w:jc w:val="center"/>
              <w:rPr>
                <w:lang w:val="en-US"/>
              </w:rPr>
            </w:pPr>
            <w:r w:rsidRPr="00F82BE3">
              <w:rPr>
                <w:lang w:val="en-US"/>
              </w:rPr>
              <w:t>(0.69)</w:t>
            </w:r>
          </w:p>
        </w:tc>
        <w:tc>
          <w:tcPr>
            <w:tcW w:w="1626" w:type="dxa"/>
            <w:tcBorders>
              <w:right w:val="single" w:sz="4" w:space="0" w:color="auto"/>
            </w:tcBorders>
            <w:vAlign w:val="center"/>
          </w:tcPr>
          <w:p w14:paraId="799651E8" w14:textId="77777777" w:rsidR="00697D10" w:rsidRPr="00F82BE3" w:rsidRDefault="00697D10" w:rsidP="00603BD5">
            <w:pPr>
              <w:keepNext/>
              <w:keepLines/>
              <w:spacing w:line="276" w:lineRule="auto"/>
              <w:jc w:val="left"/>
              <w:rPr>
                <w:lang w:val="en-US"/>
              </w:rPr>
            </w:pPr>
          </w:p>
        </w:tc>
      </w:tr>
      <w:tr w:rsidR="00697D10" w:rsidRPr="00127383" w14:paraId="0634A629" w14:textId="77777777" w:rsidTr="00603BD5">
        <w:trPr>
          <w:cantSplit/>
          <w:trHeight w:val="347"/>
          <w:jc w:val="center"/>
        </w:trPr>
        <w:tc>
          <w:tcPr>
            <w:tcW w:w="4140" w:type="dxa"/>
            <w:tcBorders>
              <w:left w:val="single" w:sz="4" w:space="0" w:color="auto"/>
            </w:tcBorders>
            <w:noWrap/>
            <w:vAlign w:val="center"/>
            <w:hideMark/>
          </w:tcPr>
          <w:p w14:paraId="73D9E2FA" w14:textId="77777777" w:rsidR="00697D10" w:rsidRPr="00F82BE3" w:rsidRDefault="00697D10" w:rsidP="00603BD5">
            <w:pPr>
              <w:keepNext/>
              <w:keepLines/>
              <w:spacing w:line="276" w:lineRule="auto"/>
              <w:jc w:val="left"/>
              <w:rPr>
                <w:lang w:val="en-US"/>
              </w:rPr>
            </w:pPr>
            <w:r w:rsidRPr="00F82BE3">
              <w:rPr>
                <w:lang w:val="en-US"/>
              </w:rPr>
              <w:t>Female</w:t>
            </w:r>
          </w:p>
        </w:tc>
        <w:tc>
          <w:tcPr>
            <w:tcW w:w="1625" w:type="dxa"/>
            <w:noWrap/>
            <w:vAlign w:val="center"/>
            <w:hideMark/>
          </w:tcPr>
          <w:p w14:paraId="08E598E5" w14:textId="77777777" w:rsidR="00697D10" w:rsidRPr="00F82BE3" w:rsidRDefault="00697D10" w:rsidP="00603BD5">
            <w:pPr>
              <w:keepNext/>
              <w:keepLines/>
              <w:spacing w:line="276" w:lineRule="auto"/>
              <w:jc w:val="center"/>
              <w:rPr>
                <w:lang w:val="en-US"/>
              </w:rPr>
            </w:pPr>
            <w:r w:rsidRPr="00F82BE3">
              <w:rPr>
                <w:lang w:val="en-US"/>
              </w:rPr>
              <w:t>0.60</w:t>
            </w:r>
          </w:p>
        </w:tc>
        <w:tc>
          <w:tcPr>
            <w:tcW w:w="1626" w:type="dxa"/>
            <w:noWrap/>
            <w:vAlign w:val="center"/>
            <w:hideMark/>
          </w:tcPr>
          <w:p w14:paraId="6B273745" w14:textId="77777777" w:rsidR="00697D10" w:rsidRPr="00F82BE3" w:rsidRDefault="00697D10" w:rsidP="00603BD5">
            <w:pPr>
              <w:keepNext/>
              <w:keepLines/>
              <w:spacing w:line="276" w:lineRule="auto"/>
              <w:jc w:val="center"/>
              <w:rPr>
                <w:lang w:val="en-US"/>
              </w:rPr>
            </w:pPr>
            <w:r w:rsidRPr="00F82BE3">
              <w:rPr>
                <w:lang w:val="en-US"/>
              </w:rPr>
              <w:t>0.53</w:t>
            </w:r>
          </w:p>
        </w:tc>
        <w:tc>
          <w:tcPr>
            <w:tcW w:w="1626" w:type="dxa"/>
            <w:tcBorders>
              <w:right w:val="single" w:sz="4" w:space="0" w:color="auto"/>
            </w:tcBorders>
            <w:vAlign w:val="center"/>
          </w:tcPr>
          <w:p w14:paraId="5A80471A" w14:textId="77777777" w:rsidR="00697D10" w:rsidRPr="00F82BE3" w:rsidRDefault="00697D10" w:rsidP="00603BD5">
            <w:pPr>
              <w:keepNext/>
              <w:keepLines/>
              <w:spacing w:line="276" w:lineRule="auto"/>
              <w:jc w:val="left"/>
              <w:rPr>
                <w:lang w:val="en-US"/>
              </w:rPr>
            </w:pPr>
            <w:r w:rsidRPr="00F82BE3">
              <w:rPr>
                <w:lang w:val="en-US"/>
              </w:rPr>
              <w:t>p = 0.465</w:t>
            </w:r>
          </w:p>
        </w:tc>
      </w:tr>
      <w:tr w:rsidR="00697D10" w:rsidRPr="00127383" w14:paraId="6CC4CFC8" w14:textId="77777777" w:rsidTr="00603BD5">
        <w:trPr>
          <w:cantSplit/>
          <w:trHeight w:val="347"/>
          <w:jc w:val="center"/>
        </w:trPr>
        <w:tc>
          <w:tcPr>
            <w:tcW w:w="4140" w:type="dxa"/>
            <w:tcBorders>
              <w:left w:val="single" w:sz="4" w:space="0" w:color="auto"/>
            </w:tcBorders>
            <w:noWrap/>
            <w:vAlign w:val="center"/>
            <w:hideMark/>
          </w:tcPr>
          <w:p w14:paraId="2CD73415" w14:textId="77777777" w:rsidR="00697D10" w:rsidRPr="00F82BE3" w:rsidRDefault="00697D10" w:rsidP="00603BD5">
            <w:pPr>
              <w:keepNext/>
              <w:keepLines/>
              <w:spacing w:line="276" w:lineRule="auto"/>
              <w:jc w:val="left"/>
              <w:rPr>
                <w:lang w:val="en-US"/>
              </w:rPr>
            </w:pPr>
          </w:p>
        </w:tc>
        <w:tc>
          <w:tcPr>
            <w:tcW w:w="1625" w:type="dxa"/>
            <w:noWrap/>
            <w:vAlign w:val="center"/>
            <w:hideMark/>
          </w:tcPr>
          <w:p w14:paraId="56F5E484" w14:textId="77777777" w:rsidR="00697D10" w:rsidRPr="00F82BE3" w:rsidRDefault="00697D10" w:rsidP="00603BD5">
            <w:pPr>
              <w:keepNext/>
              <w:keepLines/>
              <w:spacing w:line="276" w:lineRule="auto"/>
              <w:jc w:val="center"/>
              <w:rPr>
                <w:lang w:val="en-US"/>
              </w:rPr>
            </w:pPr>
            <w:r w:rsidRPr="00F82BE3">
              <w:rPr>
                <w:lang w:val="en-US"/>
              </w:rPr>
              <w:t>(0.06)</w:t>
            </w:r>
          </w:p>
        </w:tc>
        <w:tc>
          <w:tcPr>
            <w:tcW w:w="1626" w:type="dxa"/>
            <w:noWrap/>
            <w:vAlign w:val="center"/>
            <w:hideMark/>
          </w:tcPr>
          <w:p w14:paraId="324C8275" w14:textId="77777777" w:rsidR="00697D10" w:rsidRPr="00F82BE3" w:rsidRDefault="00697D10" w:rsidP="00603BD5">
            <w:pPr>
              <w:keepNext/>
              <w:keepLines/>
              <w:spacing w:line="276" w:lineRule="auto"/>
              <w:jc w:val="center"/>
              <w:rPr>
                <w:lang w:val="en-US"/>
              </w:rPr>
            </w:pPr>
            <w:r w:rsidRPr="00F82BE3">
              <w:rPr>
                <w:lang w:val="en-US"/>
              </w:rPr>
              <w:t>(0.06)</w:t>
            </w:r>
          </w:p>
        </w:tc>
        <w:tc>
          <w:tcPr>
            <w:tcW w:w="1626" w:type="dxa"/>
            <w:tcBorders>
              <w:right w:val="single" w:sz="4" w:space="0" w:color="auto"/>
            </w:tcBorders>
            <w:vAlign w:val="center"/>
          </w:tcPr>
          <w:p w14:paraId="3C358890" w14:textId="77777777" w:rsidR="00697D10" w:rsidRPr="00F82BE3" w:rsidRDefault="00697D10" w:rsidP="00603BD5">
            <w:pPr>
              <w:keepNext/>
              <w:keepLines/>
              <w:spacing w:line="276" w:lineRule="auto"/>
              <w:jc w:val="left"/>
              <w:rPr>
                <w:lang w:val="en-US"/>
              </w:rPr>
            </w:pPr>
          </w:p>
        </w:tc>
      </w:tr>
      <w:tr w:rsidR="00697D10" w:rsidRPr="00127383" w14:paraId="0BB4F458" w14:textId="77777777" w:rsidTr="00603BD5">
        <w:trPr>
          <w:cantSplit/>
          <w:trHeight w:val="347"/>
          <w:jc w:val="center"/>
        </w:trPr>
        <w:tc>
          <w:tcPr>
            <w:tcW w:w="4140" w:type="dxa"/>
            <w:tcBorders>
              <w:left w:val="single" w:sz="4" w:space="0" w:color="auto"/>
            </w:tcBorders>
            <w:noWrap/>
            <w:vAlign w:val="center"/>
            <w:hideMark/>
          </w:tcPr>
          <w:p w14:paraId="556412D5" w14:textId="77777777" w:rsidR="00697D10" w:rsidRPr="00F82BE3" w:rsidRDefault="00697D10" w:rsidP="00603BD5">
            <w:pPr>
              <w:keepNext/>
              <w:keepLines/>
              <w:spacing w:line="276" w:lineRule="auto"/>
              <w:jc w:val="left"/>
              <w:rPr>
                <w:lang w:val="en-US"/>
              </w:rPr>
            </w:pPr>
            <w:r w:rsidRPr="00F82BE3">
              <w:rPr>
                <w:lang w:val="en-US"/>
              </w:rPr>
              <w:t>Economics major</w:t>
            </w:r>
          </w:p>
        </w:tc>
        <w:tc>
          <w:tcPr>
            <w:tcW w:w="1625" w:type="dxa"/>
            <w:noWrap/>
            <w:vAlign w:val="center"/>
            <w:hideMark/>
          </w:tcPr>
          <w:p w14:paraId="7B3353DC" w14:textId="77777777" w:rsidR="00697D10" w:rsidRPr="00F82BE3" w:rsidRDefault="00697D10" w:rsidP="00603BD5">
            <w:pPr>
              <w:keepNext/>
              <w:keepLines/>
              <w:spacing w:line="276" w:lineRule="auto"/>
              <w:jc w:val="center"/>
              <w:rPr>
                <w:lang w:val="en-US"/>
              </w:rPr>
            </w:pPr>
            <w:r w:rsidRPr="00F82BE3">
              <w:rPr>
                <w:lang w:val="en-US"/>
              </w:rPr>
              <w:t>0.07</w:t>
            </w:r>
          </w:p>
        </w:tc>
        <w:tc>
          <w:tcPr>
            <w:tcW w:w="1626" w:type="dxa"/>
            <w:noWrap/>
            <w:vAlign w:val="center"/>
            <w:hideMark/>
          </w:tcPr>
          <w:p w14:paraId="7B2520FE" w14:textId="77777777" w:rsidR="00697D10" w:rsidRPr="00F82BE3" w:rsidRDefault="00697D10" w:rsidP="00603BD5">
            <w:pPr>
              <w:keepNext/>
              <w:keepLines/>
              <w:spacing w:line="276" w:lineRule="auto"/>
              <w:jc w:val="center"/>
              <w:rPr>
                <w:lang w:val="en-US"/>
              </w:rPr>
            </w:pPr>
            <w:r w:rsidRPr="00F82BE3">
              <w:rPr>
                <w:lang w:val="en-US"/>
              </w:rPr>
              <w:t>0.08</w:t>
            </w:r>
          </w:p>
        </w:tc>
        <w:tc>
          <w:tcPr>
            <w:tcW w:w="1626" w:type="dxa"/>
            <w:tcBorders>
              <w:right w:val="single" w:sz="4" w:space="0" w:color="auto"/>
            </w:tcBorders>
            <w:vAlign w:val="center"/>
          </w:tcPr>
          <w:p w14:paraId="5A6FBD10" w14:textId="77777777" w:rsidR="00697D10" w:rsidRPr="00F82BE3" w:rsidRDefault="00697D10" w:rsidP="00603BD5">
            <w:pPr>
              <w:keepNext/>
              <w:keepLines/>
              <w:spacing w:line="276" w:lineRule="auto"/>
              <w:jc w:val="left"/>
              <w:rPr>
                <w:lang w:val="en-US"/>
              </w:rPr>
            </w:pPr>
            <w:r w:rsidRPr="00F82BE3">
              <w:rPr>
                <w:lang w:val="en-US"/>
              </w:rPr>
              <w:t>p = 0.732</w:t>
            </w:r>
          </w:p>
        </w:tc>
      </w:tr>
      <w:tr w:rsidR="00697D10" w:rsidRPr="00127383" w14:paraId="3584C117" w14:textId="77777777" w:rsidTr="00603BD5">
        <w:trPr>
          <w:cantSplit/>
          <w:trHeight w:val="347"/>
          <w:jc w:val="center"/>
        </w:trPr>
        <w:tc>
          <w:tcPr>
            <w:tcW w:w="4140" w:type="dxa"/>
            <w:tcBorders>
              <w:left w:val="single" w:sz="4" w:space="0" w:color="auto"/>
            </w:tcBorders>
            <w:noWrap/>
            <w:vAlign w:val="center"/>
            <w:hideMark/>
          </w:tcPr>
          <w:p w14:paraId="380E8C2A" w14:textId="77777777" w:rsidR="00697D10" w:rsidRPr="00F82BE3" w:rsidRDefault="00697D10" w:rsidP="00603BD5">
            <w:pPr>
              <w:keepNext/>
              <w:keepLines/>
              <w:spacing w:line="276" w:lineRule="auto"/>
              <w:jc w:val="left"/>
              <w:rPr>
                <w:lang w:val="en-US"/>
              </w:rPr>
            </w:pPr>
          </w:p>
        </w:tc>
        <w:tc>
          <w:tcPr>
            <w:tcW w:w="1625" w:type="dxa"/>
            <w:noWrap/>
            <w:vAlign w:val="center"/>
            <w:hideMark/>
          </w:tcPr>
          <w:p w14:paraId="212409F1" w14:textId="77777777" w:rsidR="00697D10" w:rsidRPr="00F82BE3" w:rsidRDefault="00697D10" w:rsidP="00603BD5">
            <w:pPr>
              <w:keepNext/>
              <w:keepLines/>
              <w:spacing w:line="276" w:lineRule="auto"/>
              <w:jc w:val="center"/>
              <w:rPr>
                <w:lang w:val="en-US"/>
              </w:rPr>
            </w:pPr>
            <w:r w:rsidRPr="00F82BE3">
              <w:rPr>
                <w:lang w:val="en-US"/>
              </w:rPr>
              <w:t>(0.03)</w:t>
            </w:r>
          </w:p>
        </w:tc>
        <w:tc>
          <w:tcPr>
            <w:tcW w:w="1626" w:type="dxa"/>
            <w:noWrap/>
            <w:vAlign w:val="center"/>
            <w:hideMark/>
          </w:tcPr>
          <w:p w14:paraId="7E9E1E7D" w14:textId="77777777" w:rsidR="00697D10" w:rsidRPr="00F82BE3" w:rsidRDefault="00697D10" w:rsidP="00603BD5">
            <w:pPr>
              <w:keepNext/>
              <w:keepLines/>
              <w:spacing w:line="276" w:lineRule="auto"/>
              <w:jc w:val="center"/>
              <w:rPr>
                <w:lang w:val="en-US"/>
              </w:rPr>
            </w:pPr>
            <w:r w:rsidRPr="00F82BE3">
              <w:rPr>
                <w:lang w:val="en-US"/>
              </w:rPr>
              <w:t>(0.04)</w:t>
            </w:r>
          </w:p>
        </w:tc>
        <w:tc>
          <w:tcPr>
            <w:tcW w:w="1626" w:type="dxa"/>
            <w:tcBorders>
              <w:right w:val="single" w:sz="4" w:space="0" w:color="auto"/>
            </w:tcBorders>
            <w:vAlign w:val="center"/>
          </w:tcPr>
          <w:p w14:paraId="1304AD9B" w14:textId="77777777" w:rsidR="00697D10" w:rsidRPr="00F82BE3" w:rsidRDefault="00697D10" w:rsidP="00603BD5">
            <w:pPr>
              <w:keepNext/>
              <w:keepLines/>
              <w:spacing w:line="276" w:lineRule="auto"/>
              <w:jc w:val="left"/>
              <w:rPr>
                <w:lang w:val="en-US"/>
              </w:rPr>
            </w:pPr>
          </w:p>
        </w:tc>
      </w:tr>
      <w:tr w:rsidR="00697D10" w:rsidRPr="00127383" w14:paraId="1285BC33" w14:textId="77777777" w:rsidTr="00603BD5">
        <w:trPr>
          <w:cantSplit/>
          <w:trHeight w:val="347"/>
          <w:jc w:val="center"/>
        </w:trPr>
        <w:tc>
          <w:tcPr>
            <w:tcW w:w="4140" w:type="dxa"/>
            <w:tcBorders>
              <w:left w:val="single" w:sz="4" w:space="0" w:color="auto"/>
            </w:tcBorders>
            <w:noWrap/>
            <w:vAlign w:val="center"/>
            <w:hideMark/>
          </w:tcPr>
          <w:p w14:paraId="40F06885" w14:textId="77777777" w:rsidR="00697D10" w:rsidRPr="00F82BE3" w:rsidRDefault="00697D10" w:rsidP="00603BD5">
            <w:pPr>
              <w:keepNext/>
              <w:keepLines/>
              <w:spacing w:line="276" w:lineRule="auto"/>
              <w:jc w:val="left"/>
              <w:rPr>
                <w:lang w:val="en-US"/>
              </w:rPr>
            </w:pPr>
            <w:r w:rsidRPr="00F82BE3">
              <w:rPr>
                <w:lang w:val="en-US"/>
              </w:rPr>
              <w:t>Postgraduate student</w:t>
            </w:r>
          </w:p>
        </w:tc>
        <w:tc>
          <w:tcPr>
            <w:tcW w:w="1625" w:type="dxa"/>
            <w:noWrap/>
            <w:vAlign w:val="center"/>
            <w:hideMark/>
          </w:tcPr>
          <w:p w14:paraId="61E69600" w14:textId="77777777" w:rsidR="00697D10" w:rsidRPr="00F82BE3" w:rsidRDefault="00697D10" w:rsidP="00603BD5">
            <w:pPr>
              <w:keepNext/>
              <w:keepLines/>
              <w:spacing w:line="276" w:lineRule="auto"/>
              <w:jc w:val="center"/>
              <w:rPr>
                <w:lang w:val="en-US"/>
              </w:rPr>
            </w:pPr>
            <w:r w:rsidRPr="00F82BE3">
              <w:rPr>
                <w:lang w:val="en-US"/>
              </w:rPr>
              <w:t>0.20</w:t>
            </w:r>
          </w:p>
        </w:tc>
        <w:tc>
          <w:tcPr>
            <w:tcW w:w="1626" w:type="dxa"/>
            <w:noWrap/>
            <w:vAlign w:val="center"/>
            <w:hideMark/>
          </w:tcPr>
          <w:p w14:paraId="6615561D" w14:textId="77777777" w:rsidR="00697D10" w:rsidRPr="00F82BE3" w:rsidRDefault="00697D10" w:rsidP="00603BD5">
            <w:pPr>
              <w:keepNext/>
              <w:keepLines/>
              <w:spacing w:line="276" w:lineRule="auto"/>
              <w:jc w:val="center"/>
              <w:rPr>
                <w:lang w:val="en-US"/>
              </w:rPr>
            </w:pPr>
            <w:r w:rsidRPr="00F82BE3">
              <w:rPr>
                <w:lang w:val="en-US"/>
              </w:rPr>
              <w:t>0.37</w:t>
            </w:r>
          </w:p>
        </w:tc>
        <w:tc>
          <w:tcPr>
            <w:tcW w:w="1626" w:type="dxa"/>
            <w:tcBorders>
              <w:right w:val="single" w:sz="4" w:space="0" w:color="auto"/>
            </w:tcBorders>
            <w:vAlign w:val="center"/>
          </w:tcPr>
          <w:p w14:paraId="5B9587C0" w14:textId="77777777" w:rsidR="00697D10" w:rsidRPr="00F82BE3" w:rsidRDefault="00697D10" w:rsidP="00603BD5">
            <w:pPr>
              <w:keepNext/>
              <w:keepLines/>
              <w:spacing w:line="276" w:lineRule="auto"/>
              <w:jc w:val="left"/>
              <w:rPr>
                <w:lang w:val="en-US"/>
              </w:rPr>
            </w:pPr>
            <w:r w:rsidRPr="00F82BE3">
              <w:rPr>
                <w:lang w:val="en-US"/>
              </w:rPr>
              <w:t>p = 0.043</w:t>
            </w:r>
          </w:p>
        </w:tc>
      </w:tr>
      <w:tr w:rsidR="00697D10" w:rsidRPr="00127383" w14:paraId="6BE331CF" w14:textId="77777777" w:rsidTr="00603BD5">
        <w:trPr>
          <w:cantSplit/>
          <w:trHeight w:val="347"/>
          <w:jc w:val="center"/>
        </w:trPr>
        <w:tc>
          <w:tcPr>
            <w:tcW w:w="4140" w:type="dxa"/>
            <w:tcBorders>
              <w:left w:val="single" w:sz="4" w:space="0" w:color="auto"/>
            </w:tcBorders>
            <w:noWrap/>
            <w:vAlign w:val="center"/>
            <w:hideMark/>
          </w:tcPr>
          <w:p w14:paraId="2F91B623" w14:textId="77777777" w:rsidR="00697D10" w:rsidRPr="00F82BE3" w:rsidRDefault="00697D10" w:rsidP="00603BD5">
            <w:pPr>
              <w:keepNext/>
              <w:keepLines/>
              <w:spacing w:line="276" w:lineRule="auto"/>
              <w:jc w:val="left"/>
              <w:rPr>
                <w:lang w:val="en-US"/>
              </w:rPr>
            </w:pPr>
          </w:p>
        </w:tc>
        <w:tc>
          <w:tcPr>
            <w:tcW w:w="1625" w:type="dxa"/>
            <w:noWrap/>
            <w:vAlign w:val="center"/>
            <w:hideMark/>
          </w:tcPr>
          <w:p w14:paraId="04052CBE" w14:textId="77777777" w:rsidR="00697D10" w:rsidRPr="00F82BE3" w:rsidRDefault="00697D10" w:rsidP="00603BD5">
            <w:pPr>
              <w:keepNext/>
              <w:keepLines/>
              <w:spacing w:line="276" w:lineRule="auto"/>
              <w:jc w:val="center"/>
              <w:rPr>
                <w:lang w:val="en-US"/>
              </w:rPr>
            </w:pPr>
            <w:r w:rsidRPr="00F82BE3">
              <w:rPr>
                <w:lang w:val="en-US"/>
              </w:rPr>
              <w:t>(0.05)</w:t>
            </w:r>
          </w:p>
        </w:tc>
        <w:tc>
          <w:tcPr>
            <w:tcW w:w="1626" w:type="dxa"/>
            <w:noWrap/>
            <w:vAlign w:val="center"/>
            <w:hideMark/>
          </w:tcPr>
          <w:p w14:paraId="55922833" w14:textId="77777777" w:rsidR="00697D10" w:rsidRPr="00F82BE3" w:rsidRDefault="00697D10" w:rsidP="00603BD5">
            <w:pPr>
              <w:keepNext/>
              <w:keepLines/>
              <w:spacing w:line="276" w:lineRule="auto"/>
              <w:jc w:val="center"/>
              <w:rPr>
                <w:lang w:val="en-US"/>
              </w:rPr>
            </w:pPr>
            <w:r w:rsidRPr="00F82BE3">
              <w:rPr>
                <w:lang w:val="en-US"/>
              </w:rPr>
              <w:t>(0.06)</w:t>
            </w:r>
          </w:p>
        </w:tc>
        <w:tc>
          <w:tcPr>
            <w:tcW w:w="1626" w:type="dxa"/>
            <w:tcBorders>
              <w:right w:val="single" w:sz="4" w:space="0" w:color="auto"/>
            </w:tcBorders>
            <w:vAlign w:val="center"/>
          </w:tcPr>
          <w:p w14:paraId="631D08B0" w14:textId="77777777" w:rsidR="00697D10" w:rsidRPr="00F82BE3" w:rsidRDefault="00697D10" w:rsidP="00603BD5">
            <w:pPr>
              <w:keepNext/>
              <w:keepLines/>
              <w:spacing w:line="276" w:lineRule="auto"/>
              <w:jc w:val="left"/>
              <w:rPr>
                <w:lang w:val="en-US"/>
              </w:rPr>
            </w:pPr>
          </w:p>
        </w:tc>
      </w:tr>
      <w:tr w:rsidR="00697D10" w:rsidRPr="00127383" w14:paraId="0D2E57AE" w14:textId="77777777" w:rsidTr="00603BD5">
        <w:trPr>
          <w:cantSplit/>
          <w:trHeight w:val="347"/>
          <w:jc w:val="center"/>
        </w:trPr>
        <w:tc>
          <w:tcPr>
            <w:tcW w:w="4140" w:type="dxa"/>
            <w:tcBorders>
              <w:left w:val="single" w:sz="4" w:space="0" w:color="auto"/>
            </w:tcBorders>
            <w:noWrap/>
            <w:vAlign w:val="center"/>
            <w:hideMark/>
          </w:tcPr>
          <w:p w14:paraId="05FAC54B" w14:textId="77777777" w:rsidR="00697D10" w:rsidRPr="00F82BE3" w:rsidRDefault="00697D10" w:rsidP="00603BD5">
            <w:pPr>
              <w:keepNext/>
              <w:keepLines/>
              <w:spacing w:line="276" w:lineRule="auto"/>
              <w:jc w:val="left"/>
              <w:rPr>
                <w:lang w:val="en-US"/>
              </w:rPr>
            </w:pPr>
            <w:r w:rsidRPr="00F82BE3">
              <w:rPr>
                <w:lang w:val="en-US"/>
              </w:rPr>
              <w:t>Born in Australia</w:t>
            </w:r>
          </w:p>
        </w:tc>
        <w:tc>
          <w:tcPr>
            <w:tcW w:w="1625" w:type="dxa"/>
            <w:noWrap/>
            <w:vAlign w:val="center"/>
            <w:hideMark/>
          </w:tcPr>
          <w:p w14:paraId="006F81BA" w14:textId="77777777" w:rsidR="00697D10" w:rsidRPr="00F82BE3" w:rsidRDefault="00697D10" w:rsidP="00603BD5">
            <w:pPr>
              <w:keepNext/>
              <w:keepLines/>
              <w:spacing w:line="276" w:lineRule="auto"/>
              <w:jc w:val="center"/>
              <w:rPr>
                <w:lang w:val="en-US"/>
              </w:rPr>
            </w:pPr>
            <w:r w:rsidRPr="00F82BE3">
              <w:rPr>
                <w:lang w:val="en-US"/>
              </w:rPr>
              <w:t>0.62</w:t>
            </w:r>
          </w:p>
        </w:tc>
        <w:tc>
          <w:tcPr>
            <w:tcW w:w="1626" w:type="dxa"/>
            <w:noWrap/>
            <w:vAlign w:val="center"/>
            <w:hideMark/>
          </w:tcPr>
          <w:p w14:paraId="50D067E1" w14:textId="77777777" w:rsidR="00697D10" w:rsidRPr="00F82BE3" w:rsidRDefault="00697D10" w:rsidP="00603BD5">
            <w:pPr>
              <w:keepNext/>
              <w:keepLines/>
              <w:spacing w:line="276" w:lineRule="auto"/>
              <w:jc w:val="center"/>
              <w:rPr>
                <w:lang w:val="en-US"/>
              </w:rPr>
            </w:pPr>
            <w:r w:rsidRPr="00F82BE3">
              <w:rPr>
                <w:lang w:val="en-US"/>
              </w:rPr>
              <w:t>0.70</w:t>
            </w:r>
          </w:p>
        </w:tc>
        <w:tc>
          <w:tcPr>
            <w:tcW w:w="1626" w:type="dxa"/>
            <w:tcBorders>
              <w:right w:val="single" w:sz="4" w:space="0" w:color="auto"/>
            </w:tcBorders>
            <w:vAlign w:val="center"/>
          </w:tcPr>
          <w:p w14:paraId="662DFC20" w14:textId="77777777" w:rsidR="00697D10" w:rsidRPr="00F82BE3" w:rsidRDefault="00697D10" w:rsidP="00603BD5">
            <w:pPr>
              <w:keepNext/>
              <w:keepLines/>
              <w:spacing w:line="276" w:lineRule="auto"/>
              <w:jc w:val="left"/>
              <w:rPr>
                <w:lang w:val="en-US"/>
              </w:rPr>
            </w:pPr>
            <w:r w:rsidRPr="00F82BE3">
              <w:rPr>
                <w:lang w:val="en-US"/>
              </w:rPr>
              <w:t>p = 0.340</w:t>
            </w:r>
          </w:p>
        </w:tc>
      </w:tr>
      <w:tr w:rsidR="00697D10" w:rsidRPr="00127383" w14:paraId="0F0E6E76" w14:textId="77777777" w:rsidTr="00603BD5">
        <w:trPr>
          <w:cantSplit/>
          <w:trHeight w:val="347"/>
          <w:jc w:val="center"/>
        </w:trPr>
        <w:tc>
          <w:tcPr>
            <w:tcW w:w="4140" w:type="dxa"/>
            <w:tcBorders>
              <w:left w:val="single" w:sz="4" w:space="0" w:color="auto"/>
            </w:tcBorders>
            <w:noWrap/>
            <w:vAlign w:val="center"/>
            <w:hideMark/>
          </w:tcPr>
          <w:p w14:paraId="45E671F2" w14:textId="77777777" w:rsidR="00697D10" w:rsidRPr="00F82BE3" w:rsidRDefault="00697D10" w:rsidP="00603BD5">
            <w:pPr>
              <w:keepNext/>
              <w:keepLines/>
              <w:spacing w:line="276" w:lineRule="auto"/>
              <w:jc w:val="left"/>
              <w:rPr>
                <w:lang w:val="en-US"/>
              </w:rPr>
            </w:pPr>
          </w:p>
        </w:tc>
        <w:tc>
          <w:tcPr>
            <w:tcW w:w="1625" w:type="dxa"/>
            <w:noWrap/>
            <w:vAlign w:val="center"/>
            <w:hideMark/>
          </w:tcPr>
          <w:p w14:paraId="34AE328C" w14:textId="77777777" w:rsidR="00697D10" w:rsidRPr="00F82BE3" w:rsidRDefault="00697D10" w:rsidP="00603BD5">
            <w:pPr>
              <w:keepNext/>
              <w:keepLines/>
              <w:spacing w:line="276" w:lineRule="auto"/>
              <w:jc w:val="center"/>
              <w:rPr>
                <w:lang w:val="en-US"/>
              </w:rPr>
            </w:pPr>
            <w:r w:rsidRPr="00F82BE3">
              <w:rPr>
                <w:lang w:val="en-US"/>
              </w:rPr>
              <w:t>(0.06)</w:t>
            </w:r>
          </w:p>
        </w:tc>
        <w:tc>
          <w:tcPr>
            <w:tcW w:w="1626" w:type="dxa"/>
            <w:noWrap/>
            <w:vAlign w:val="center"/>
            <w:hideMark/>
          </w:tcPr>
          <w:p w14:paraId="19D5F256" w14:textId="77777777" w:rsidR="00697D10" w:rsidRPr="00F82BE3" w:rsidRDefault="00697D10" w:rsidP="00603BD5">
            <w:pPr>
              <w:keepNext/>
              <w:keepLines/>
              <w:spacing w:line="276" w:lineRule="auto"/>
              <w:jc w:val="center"/>
              <w:rPr>
                <w:lang w:val="en-US"/>
              </w:rPr>
            </w:pPr>
            <w:r w:rsidRPr="00F82BE3">
              <w:rPr>
                <w:lang w:val="en-US"/>
              </w:rPr>
              <w:t>(0.06)</w:t>
            </w:r>
          </w:p>
        </w:tc>
        <w:tc>
          <w:tcPr>
            <w:tcW w:w="1626" w:type="dxa"/>
            <w:tcBorders>
              <w:right w:val="single" w:sz="4" w:space="0" w:color="auto"/>
            </w:tcBorders>
            <w:vAlign w:val="center"/>
          </w:tcPr>
          <w:p w14:paraId="3FBEA00A" w14:textId="77777777" w:rsidR="00697D10" w:rsidRPr="00F82BE3" w:rsidRDefault="00697D10" w:rsidP="00603BD5">
            <w:pPr>
              <w:keepNext/>
              <w:keepLines/>
              <w:spacing w:line="276" w:lineRule="auto"/>
              <w:jc w:val="left"/>
              <w:rPr>
                <w:lang w:val="en-US"/>
              </w:rPr>
            </w:pPr>
          </w:p>
        </w:tc>
      </w:tr>
      <w:tr w:rsidR="00697D10" w:rsidRPr="00127383" w14:paraId="257CDAC8" w14:textId="77777777" w:rsidTr="00603BD5">
        <w:trPr>
          <w:cantSplit/>
          <w:trHeight w:val="347"/>
          <w:jc w:val="center"/>
        </w:trPr>
        <w:tc>
          <w:tcPr>
            <w:tcW w:w="4140" w:type="dxa"/>
            <w:tcBorders>
              <w:left w:val="single" w:sz="4" w:space="0" w:color="auto"/>
            </w:tcBorders>
            <w:noWrap/>
            <w:vAlign w:val="center"/>
            <w:hideMark/>
          </w:tcPr>
          <w:p w14:paraId="37B05BA4" w14:textId="77777777" w:rsidR="00697D10" w:rsidRPr="00F82BE3" w:rsidRDefault="00697D10" w:rsidP="00603BD5">
            <w:pPr>
              <w:keepNext/>
              <w:keepLines/>
              <w:spacing w:line="276" w:lineRule="auto"/>
              <w:jc w:val="left"/>
              <w:rPr>
                <w:lang w:val="en-US"/>
              </w:rPr>
            </w:pPr>
            <w:r w:rsidRPr="00F82BE3">
              <w:rPr>
                <w:lang w:val="en-US"/>
              </w:rPr>
              <w:t># past experiments participated</w:t>
            </w:r>
          </w:p>
        </w:tc>
        <w:tc>
          <w:tcPr>
            <w:tcW w:w="1625" w:type="dxa"/>
            <w:noWrap/>
            <w:vAlign w:val="center"/>
            <w:hideMark/>
          </w:tcPr>
          <w:p w14:paraId="03B873F4" w14:textId="77777777" w:rsidR="00697D10" w:rsidRPr="00F82BE3" w:rsidRDefault="00697D10" w:rsidP="00603BD5">
            <w:pPr>
              <w:keepNext/>
              <w:keepLines/>
              <w:spacing w:line="276" w:lineRule="auto"/>
              <w:jc w:val="center"/>
              <w:rPr>
                <w:lang w:val="en-US"/>
              </w:rPr>
            </w:pPr>
            <w:r w:rsidRPr="00F82BE3">
              <w:rPr>
                <w:lang w:val="en-US"/>
              </w:rPr>
              <w:t>0.45</w:t>
            </w:r>
          </w:p>
        </w:tc>
        <w:tc>
          <w:tcPr>
            <w:tcW w:w="1626" w:type="dxa"/>
            <w:noWrap/>
            <w:vAlign w:val="center"/>
            <w:hideMark/>
          </w:tcPr>
          <w:p w14:paraId="56451528" w14:textId="77777777" w:rsidR="00697D10" w:rsidRPr="00F82BE3" w:rsidRDefault="00697D10" w:rsidP="00603BD5">
            <w:pPr>
              <w:keepNext/>
              <w:keepLines/>
              <w:spacing w:line="276" w:lineRule="auto"/>
              <w:jc w:val="center"/>
              <w:rPr>
                <w:lang w:val="en-US"/>
              </w:rPr>
            </w:pPr>
            <w:r w:rsidRPr="00F82BE3">
              <w:rPr>
                <w:lang w:val="en-US"/>
              </w:rPr>
              <w:t>0.37</w:t>
            </w:r>
          </w:p>
        </w:tc>
        <w:tc>
          <w:tcPr>
            <w:tcW w:w="1626" w:type="dxa"/>
            <w:tcBorders>
              <w:right w:val="single" w:sz="4" w:space="0" w:color="auto"/>
            </w:tcBorders>
            <w:vAlign w:val="center"/>
          </w:tcPr>
          <w:p w14:paraId="33497E3E" w14:textId="77777777" w:rsidR="00697D10" w:rsidRPr="00F82BE3" w:rsidRDefault="00697D10" w:rsidP="00603BD5">
            <w:pPr>
              <w:keepNext/>
              <w:keepLines/>
              <w:spacing w:line="276" w:lineRule="auto"/>
              <w:jc w:val="left"/>
              <w:rPr>
                <w:lang w:val="en-US"/>
              </w:rPr>
            </w:pPr>
            <w:r w:rsidRPr="00F82BE3">
              <w:rPr>
                <w:lang w:val="en-US"/>
              </w:rPr>
              <w:t>p = 0.591</w:t>
            </w:r>
          </w:p>
        </w:tc>
      </w:tr>
      <w:tr w:rsidR="00697D10" w:rsidRPr="00127383" w14:paraId="633CDC90" w14:textId="77777777" w:rsidTr="00603BD5">
        <w:trPr>
          <w:cantSplit/>
          <w:trHeight w:val="347"/>
          <w:jc w:val="center"/>
        </w:trPr>
        <w:tc>
          <w:tcPr>
            <w:tcW w:w="4140" w:type="dxa"/>
            <w:tcBorders>
              <w:left w:val="single" w:sz="4" w:space="0" w:color="auto"/>
            </w:tcBorders>
            <w:noWrap/>
            <w:vAlign w:val="center"/>
            <w:hideMark/>
          </w:tcPr>
          <w:p w14:paraId="41E1DE5B" w14:textId="77777777" w:rsidR="00697D10" w:rsidRPr="00F82BE3" w:rsidRDefault="00697D10" w:rsidP="00603BD5">
            <w:pPr>
              <w:keepNext/>
              <w:keepLines/>
              <w:spacing w:line="276" w:lineRule="auto"/>
              <w:jc w:val="left"/>
              <w:rPr>
                <w:lang w:val="en-US"/>
              </w:rPr>
            </w:pPr>
          </w:p>
        </w:tc>
        <w:tc>
          <w:tcPr>
            <w:tcW w:w="1625" w:type="dxa"/>
            <w:noWrap/>
            <w:vAlign w:val="center"/>
            <w:hideMark/>
          </w:tcPr>
          <w:p w14:paraId="111C2FA3" w14:textId="77777777" w:rsidR="00697D10" w:rsidRPr="00F82BE3" w:rsidRDefault="00697D10" w:rsidP="00603BD5">
            <w:pPr>
              <w:keepNext/>
              <w:keepLines/>
              <w:spacing w:line="276" w:lineRule="auto"/>
              <w:jc w:val="center"/>
              <w:rPr>
                <w:lang w:val="en-US"/>
              </w:rPr>
            </w:pPr>
            <w:r w:rsidRPr="00F82BE3">
              <w:rPr>
                <w:lang w:val="en-US"/>
              </w:rPr>
              <w:t>(0.10)</w:t>
            </w:r>
          </w:p>
        </w:tc>
        <w:tc>
          <w:tcPr>
            <w:tcW w:w="1626" w:type="dxa"/>
            <w:noWrap/>
            <w:vAlign w:val="center"/>
            <w:hideMark/>
          </w:tcPr>
          <w:p w14:paraId="015C4D3F" w14:textId="77777777" w:rsidR="00697D10" w:rsidRPr="00F82BE3" w:rsidRDefault="00697D10" w:rsidP="00603BD5">
            <w:pPr>
              <w:keepNext/>
              <w:keepLines/>
              <w:spacing w:line="276" w:lineRule="auto"/>
              <w:jc w:val="center"/>
              <w:rPr>
                <w:lang w:val="en-US"/>
              </w:rPr>
            </w:pPr>
            <w:r w:rsidRPr="00F82BE3">
              <w:rPr>
                <w:lang w:val="en-US"/>
              </w:rPr>
              <w:t>(0.12)</w:t>
            </w:r>
          </w:p>
        </w:tc>
        <w:tc>
          <w:tcPr>
            <w:tcW w:w="1626" w:type="dxa"/>
            <w:tcBorders>
              <w:right w:val="single" w:sz="4" w:space="0" w:color="auto"/>
            </w:tcBorders>
            <w:vAlign w:val="center"/>
          </w:tcPr>
          <w:p w14:paraId="4D0C12DF" w14:textId="77777777" w:rsidR="00697D10" w:rsidRPr="00F82BE3" w:rsidRDefault="00697D10" w:rsidP="00603BD5">
            <w:pPr>
              <w:keepNext/>
              <w:keepLines/>
              <w:spacing w:line="276" w:lineRule="auto"/>
              <w:jc w:val="left"/>
              <w:rPr>
                <w:lang w:val="en-US"/>
              </w:rPr>
            </w:pPr>
          </w:p>
        </w:tc>
      </w:tr>
      <w:tr w:rsidR="00697D10" w:rsidRPr="00127383" w14:paraId="0DF6182A" w14:textId="77777777" w:rsidTr="00603BD5">
        <w:trPr>
          <w:cantSplit/>
          <w:trHeight w:val="347"/>
          <w:jc w:val="center"/>
        </w:trPr>
        <w:tc>
          <w:tcPr>
            <w:tcW w:w="4140" w:type="dxa"/>
            <w:vMerge w:val="restart"/>
            <w:tcBorders>
              <w:left w:val="single" w:sz="4" w:space="0" w:color="auto"/>
            </w:tcBorders>
            <w:noWrap/>
            <w:vAlign w:val="center"/>
            <w:hideMark/>
          </w:tcPr>
          <w:p w14:paraId="30E666AA" w14:textId="77777777" w:rsidR="00697D10" w:rsidRPr="00F82BE3" w:rsidRDefault="00697D10" w:rsidP="00603BD5">
            <w:pPr>
              <w:keepNext/>
              <w:keepLines/>
              <w:spacing w:line="276" w:lineRule="auto"/>
              <w:jc w:val="left"/>
              <w:rPr>
                <w:lang w:val="en-US"/>
              </w:rPr>
            </w:pPr>
            <w:r w:rsidRPr="00F82BE3">
              <w:rPr>
                <w:lang w:val="en-US"/>
              </w:rPr>
              <w:t>Studied probability/statistics in high school and/or university</w:t>
            </w:r>
          </w:p>
        </w:tc>
        <w:tc>
          <w:tcPr>
            <w:tcW w:w="1625" w:type="dxa"/>
            <w:noWrap/>
            <w:vAlign w:val="center"/>
            <w:hideMark/>
          </w:tcPr>
          <w:p w14:paraId="11FD663F" w14:textId="77777777" w:rsidR="00697D10" w:rsidRPr="00F82BE3" w:rsidRDefault="00697D10" w:rsidP="00603BD5">
            <w:pPr>
              <w:keepNext/>
              <w:keepLines/>
              <w:spacing w:line="276" w:lineRule="auto"/>
              <w:jc w:val="center"/>
              <w:rPr>
                <w:lang w:val="en-US"/>
              </w:rPr>
            </w:pPr>
            <w:r w:rsidRPr="00F82BE3">
              <w:rPr>
                <w:lang w:val="en-US"/>
              </w:rPr>
              <w:t>0.87</w:t>
            </w:r>
          </w:p>
        </w:tc>
        <w:tc>
          <w:tcPr>
            <w:tcW w:w="1626" w:type="dxa"/>
            <w:noWrap/>
            <w:vAlign w:val="center"/>
            <w:hideMark/>
          </w:tcPr>
          <w:p w14:paraId="4148343C" w14:textId="77777777" w:rsidR="00697D10" w:rsidRPr="00F82BE3" w:rsidRDefault="00697D10" w:rsidP="00603BD5">
            <w:pPr>
              <w:keepNext/>
              <w:keepLines/>
              <w:spacing w:line="276" w:lineRule="auto"/>
              <w:jc w:val="center"/>
              <w:rPr>
                <w:lang w:val="en-US"/>
              </w:rPr>
            </w:pPr>
            <w:r w:rsidRPr="00F82BE3">
              <w:rPr>
                <w:lang w:val="en-US"/>
              </w:rPr>
              <w:t>0.85</w:t>
            </w:r>
          </w:p>
        </w:tc>
        <w:tc>
          <w:tcPr>
            <w:tcW w:w="1626" w:type="dxa"/>
            <w:tcBorders>
              <w:right w:val="single" w:sz="4" w:space="0" w:color="auto"/>
            </w:tcBorders>
            <w:vAlign w:val="center"/>
          </w:tcPr>
          <w:p w14:paraId="0A08C83A" w14:textId="77777777" w:rsidR="00697D10" w:rsidRPr="00F82BE3" w:rsidRDefault="00697D10" w:rsidP="00603BD5">
            <w:pPr>
              <w:keepNext/>
              <w:keepLines/>
              <w:spacing w:line="276" w:lineRule="auto"/>
              <w:jc w:val="left"/>
              <w:rPr>
                <w:lang w:val="en-US"/>
              </w:rPr>
            </w:pPr>
            <w:r w:rsidRPr="00F82BE3">
              <w:rPr>
                <w:lang w:val="en-US"/>
              </w:rPr>
              <w:t>p = 0.796</w:t>
            </w:r>
          </w:p>
        </w:tc>
      </w:tr>
      <w:tr w:rsidR="00697D10" w:rsidRPr="00127383" w14:paraId="646EE51C" w14:textId="77777777" w:rsidTr="00603BD5">
        <w:trPr>
          <w:cantSplit/>
          <w:trHeight w:val="347"/>
          <w:jc w:val="center"/>
        </w:trPr>
        <w:tc>
          <w:tcPr>
            <w:tcW w:w="4140" w:type="dxa"/>
            <w:vMerge/>
            <w:tcBorders>
              <w:left w:val="single" w:sz="4" w:space="0" w:color="auto"/>
            </w:tcBorders>
            <w:noWrap/>
            <w:vAlign w:val="center"/>
            <w:hideMark/>
          </w:tcPr>
          <w:p w14:paraId="3509B47D" w14:textId="77777777" w:rsidR="00697D10" w:rsidRPr="00F82BE3" w:rsidRDefault="00697D10" w:rsidP="00603BD5">
            <w:pPr>
              <w:keepNext/>
              <w:keepLines/>
              <w:spacing w:line="276" w:lineRule="auto"/>
              <w:jc w:val="left"/>
              <w:rPr>
                <w:lang w:val="en-US"/>
              </w:rPr>
            </w:pPr>
          </w:p>
        </w:tc>
        <w:tc>
          <w:tcPr>
            <w:tcW w:w="1625" w:type="dxa"/>
            <w:noWrap/>
            <w:vAlign w:val="center"/>
            <w:hideMark/>
          </w:tcPr>
          <w:p w14:paraId="505DDFD9" w14:textId="77777777" w:rsidR="00697D10" w:rsidRPr="00F82BE3" w:rsidRDefault="00697D10" w:rsidP="00603BD5">
            <w:pPr>
              <w:keepNext/>
              <w:keepLines/>
              <w:spacing w:line="276" w:lineRule="auto"/>
              <w:jc w:val="center"/>
              <w:rPr>
                <w:lang w:val="en-US"/>
              </w:rPr>
            </w:pPr>
            <w:r w:rsidRPr="00F82BE3">
              <w:rPr>
                <w:lang w:val="en-US"/>
              </w:rPr>
              <w:t>(0.04)</w:t>
            </w:r>
          </w:p>
        </w:tc>
        <w:tc>
          <w:tcPr>
            <w:tcW w:w="1626" w:type="dxa"/>
            <w:noWrap/>
            <w:vAlign w:val="center"/>
            <w:hideMark/>
          </w:tcPr>
          <w:p w14:paraId="3C6169C4" w14:textId="77777777" w:rsidR="00697D10" w:rsidRPr="00F82BE3" w:rsidRDefault="00697D10" w:rsidP="00603BD5">
            <w:pPr>
              <w:keepNext/>
              <w:keepLines/>
              <w:spacing w:line="276" w:lineRule="auto"/>
              <w:jc w:val="center"/>
              <w:rPr>
                <w:lang w:val="en-US"/>
              </w:rPr>
            </w:pPr>
            <w:r w:rsidRPr="00F82BE3">
              <w:rPr>
                <w:lang w:val="en-US"/>
              </w:rPr>
              <w:t>(0.05)</w:t>
            </w:r>
          </w:p>
        </w:tc>
        <w:tc>
          <w:tcPr>
            <w:tcW w:w="1626" w:type="dxa"/>
            <w:tcBorders>
              <w:right w:val="single" w:sz="4" w:space="0" w:color="auto"/>
            </w:tcBorders>
            <w:vAlign w:val="center"/>
          </w:tcPr>
          <w:p w14:paraId="00234731" w14:textId="77777777" w:rsidR="00697D10" w:rsidRPr="00F82BE3" w:rsidRDefault="00697D10" w:rsidP="00603BD5">
            <w:pPr>
              <w:keepNext/>
              <w:keepLines/>
              <w:spacing w:line="276" w:lineRule="auto"/>
              <w:jc w:val="left"/>
              <w:rPr>
                <w:lang w:val="en-US"/>
              </w:rPr>
            </w:pPr>
          </w:p>
        </w:tc>
      </w:tr>
      <w:tr w:rsidR="00697D10" w:rsidRPr="00127383" w14:paraId="60EA5F24" w14:textId="77777777" w:rsidTr="00603BD5">
        <w:trPr>
          <w:cantSplit/>
          <w:trHeight w:val="347"/>
          <w:jc w:val="center"/>
        </w:trPr>
        <w:tc>
          <w:tcPr>
            <w:tcW w:w="4140" w:type="dxa"/>
            <w:tcBorders>
              <w:left w:val="single" w:sz="4" w:space="0" w:color="auto"/>
              <w:bottom w:val="nil"/>
            </w:tcBorders>
            <w:noWrap/>
            <w:vAlign w:val="center"/>
            <w:hideMark/>
          </w:tcPr>
          <w:p w14:paraId="0D5859DD" w14:textId="77777777" w:rsidR="00697D10" w:rsidRPr="00F82BE3" w:rsidRDefault="00697D10" w:rsidP="00603BD5">
            <w:pPr>
              <w:keepNext/>
              <w:keepLines/>
              <w:spacing w:line="276" w:lineRule="auto"/>
              <w:jc w:val="left"/>
              <w:rPr>
                <w:lang w:val="en-US"/>
              </w:rPr>
            </w:pPr>
            <w:r w:rsidRPr="00F82BE3">
              <w:rPr>
                <w:lang w:val="en-US"/>
              </w:rPr>
              <w:t># risky choices in risk task</w:t>
            </w:r>
          </w:p>
        </w:tc>
        <w:tc>
          <w:tcPr>
            <w:tcW w:w="1625" w:type="dxa"/>
            <w:tcBorders>
              <w:bottom w:val="nil"/>
            </w:tcBorders>
            <w:noWrap/>
            <w:vAlign w:val="center"/>
            <w:hideMark/>
          </w:tcPr>
          <w:p w14:paraId="117C2A5C" w14:textId="77777777" w:rsidR="00697D10" w:rsidRPr="00F82BE3" w:rsidRDefault="00697D10" w:rsidP="00603BD5">
            <w:pPr>
              <w:keepNext/>
              <w:keepLines/>
              <w:spacing w:line="276" w:lineRule="auto"/>
              <w:jc w:val="center"/>
              <w:rPr>
                <w:lang w:val="en-US"/>
              </w:rPr>
            </w:pPr>
            <w:r w:rsidRPr="00F82BE3">
              <w:rPr>
                <w:lang w:val="en-US"/>
              </w:rPr>
              <w:t>3.25</w:t>
            </w:r>
          </w:p>
        </w:tc>
        <w:tc>
          <w:tcPr>
            <w:tcW w:w="1626" w:type="dxa"/>
            <w:tcBorders>
              <w:bottom w:val="nil"/>
            </w:tcBorders>
            <w:noWrap/>
            <w:vAlign w:val="center"/>
            <w:hideMark/>
          </w:tcPr>
          <w:p w14:paraId="6371D24D" w14:textId="77777777" w:rsidR="00697D10" w:rsidRPr="00F82BE3" w:rsidRDefault="00697D10" w:rsidP="00603BD5">
            <w:pPr>
              <w:keepNext/>
              <w:keepLines/>
              <w:spacing w:line="276" w:lineRule="auto"/>
              <w:jc w:val="center"/>
              <w:rPr>
                <w:lang w:val="en-US"/>
              </w:rPr>
            </w:pPr>
            <w:r w:rsidRPr="00F82BE3">
              <w:rPr>
                <w:lang w:val="en-US"/>
              </w:rPr>
              <w:t>3.02</w:t>
            </w:r>
          </w:p>
        </w:tc>
        <w:tc>
          <w:tcPr>
            <w:tcW w:w="1626" w:type="dxa"/>
            <w:tcBorders>
              <w:bottom w:val="nil"/>
              <w:right w:val="single" w:sz="4" w:space="0" w:color="auto"/>
            </w:tcBorders>
            <w:vAlign w:val="center"/>
          </w:tcPr>
          <w:p w14:paraId="209DCDBC" w14:textId="77777777" w:rsidR="00697D10" w:rsidRPr="00F82BE3" w:rsidRDefault="00697D10" w:rsidP="00603BD5">
            <w:pPr>
              <w:keepNext/>
              <w:keepLines/>
              <w:spacing w:line="276" w:lineRule="auto"/>
              <w:jc w:val="left"/>
              <w:rPr>
                <w:lang w:val="en-US"/>
              </w:rPr>
            </w:pPr>
            <w:r w:rsidRPr="00F82BE3">
              <w:rPr>
                <w:lang w:val="en-US"/>
              </w:rPr>
              <w:t>p = 0.380</w:t>
            </w:r>
          </w:p>
        </w:tc>
      </w:tr>
      <w:tr w:rsidR="00697D10" w:rsidRPr="00127383" w14:paraId="5609C35B" w14:textId="77777777" w:rsidTr="00603BD5">
        <w:trPr>
          <w:cantSplit/>
          <w:trHeight w:val="347"/>
          <w:jc w:val="center"/>
        </w:trPr>
        <w:tc>
          <w:tcPr>
            <w:tcW w:w="4140" w:type="dxa"/>
            <w:tcBorders>
              <w:top w:val="nil"/>
              <w:left w:val="single" w:sz="4" w:space="0" w:color="auto"/>
              <w:bottom w:val="single" w:sz="4" w:space="0" w:color="auto"/>
            </w:tcBorders>
            <w:noWrap/>
            <w:vAlign w:val="center"/>
            <w:hideMark/>
          </w:tcPr>
          <w:p w14:paraId="1A50CA9D" w14:textId="77777777" w:rsidR="00697D10" w:rsidRPr="00F82BE3" w:rsidRDefault="00697D10" w:rsidP="00603BD5">
            <w:pPr>
              <w:keepNext/>
              <w:keepLines/>
              <w:spacing w:line="276" w:lineRule="auto"/>
              <w:jc w:val="left"/>
              <w:rPr>
                <w:lang w:val="en-US"/>
              </w:rPr>
            </w:pPr>
          </w:p>
        </w:tc>
        <w:tc>
          <w:tcPr>
            <w:tcW w:w="1625" w:type="dxa"/>
            <w:tcBorders>
              <w:top w:val="nil"/>
              <w:bottom w:val="single" w:sz="4" w:space="0" w:color="auto"/>
            </w:tcBorders>
            <w:noWrap/>
            <w:vAlign w:val="center"/>
            <w:hideMark/>
          </w:tcPr>
          <w:p w14:paraId="2879970B" w14:textId="77777777" w:rsidR="00697D10" w:rsidRPr="00F82BE3" w:rsidRDefault="00697D10" w:rsidP="00603BD5">
            <w:pPr>
              <w:keepNext/>
              <w:keepLines/>
              <w:spacing w:line="276" w:lineRule="auto"/>
              <w:jc w:val="center"/>
              <w:rPr>
                <w:lang w:val="en-US"/>
              </w:rPr>
            </w:pPr>
            <w:r w:rsidRPr="00F82BE3">
              <w:rPr>
                <w:lang w:val="en-US"/>
              </w:rPr>
              <w:t>(0.17)</w:t>
            </w:r>
          </w:p>
        </w:tc>
        <w:tc>
          <w:tcPr>
            <w:tcW w:w="1626" w:type="dxa"/>
            <w:tcBorders>
              <w:top w:val="nil"/>
              <w:bottom w:val="single" w:sz="4" w:space="0" w:color="auto"/>
            </w:tcBorders>
            <w:noWrap/>
            <w:vAlign w:val="center"/>
            <w:hideMark/>
          </w:tcPr>
          <w:p w14:paraId="5BA448B3" w14:textId="77777777" w:rsidR="00697D10" w:rsidRPr="00F82BE3" w:rsidRDefault="00697D10" w:rsidP="00603BD5">
            <w:pPr>
              <w:keepNext/>
              <w:keepLines/>
              <w:spacing w:line="276" w:lineRule="auto"/>
              <w:jc w:val="center"/>
              <w:rPr>
                <w:lang w:val="en-US"/>
              </w:rPr>
            </w:pPr>
            <w:r w:rsidRPr="00F82BE3">
              <w:rPr>
                <w:lang w:val="en-US"/>
              </w:rPr>
              <w:t>(0.21)</w:t>
            </w:r>
          </w:p>
        </w:tc>
        <w:tc>
          <w:tcPr>
            <w:tcW w:w="1626" w:type="dxa"/>
            <w:tcBorders>
              <w:top w:val="nil"/>
              <w:bottom w:val="single" w:sz="4" w:space="0" w:color="auto"/>
              <w:right w:val="single" w:sz="4" w:space="0" w:color="auto"/>
            </w:tcBorders>
            <w:vAlign w:val="center"/>
          </w:tcPr>
          <w:p w14:paraId="4885F4B6" w14:textId="77777777" w:rsidR="00697D10" w:rsidRPr="00F82BE3" w:rsidRDefault="00697D10" w:rsidP="00603BD5">
            <w:pPr>
              <w:keepNext/>
              <w:keepLines/>
              <w:spacing w:line="276" w:lineRule="auto"/>
              <w:jc w:val="left"/>
              <w:rPr>
                <w:lang w:val="en-US"/>
              </w:rPr>
            </w:pPr>
          </w:p>
        </w:tc>
      </w:tr>
      <w:tr w:rsidR="00697D10" w:rsidRPr="00127383" w14:paraId="52A23392" w14:textId="77777777" w:rsidTr="00390CD8">
        <w:trPr>
          <w:cantSplit/>
          <w:trHeight w:val="347"/>
          <w:jc w:val="center"/>
        </w:trPr>
        <w:tc>
          <w:tcPr>
            <w:tcW w:w="4140" w:type="dxa"/>
            <w:tcBorders>
              <w:top w:val="single" w:sz="4" w:space="0" w:color="auto"/>
              <w:left w:val="single" w:sz="4" w:space="0" w:color="auto"/>
              <w:bottom w:val="single" w:sz="4" w:space="0" w:color="auto"/>
            </w:tcBorders>
            <w:noWrap/>
            <w:vAlign w:val="center"/>
            <w:hideMark/>
          </w:tcPr>
          <w:p w14:paraId="4F9860B6" w14:textId="77777777" w:rsidR="00697D10" w:rsidRPr="00F82BE3" w:rsidRDefault="00697D10" w:rsidP="00603BD5">
            <w:pPr>
              <w:keepNext/>
              <w:keepLines/>
              <w:spacing w:line="276" w:lineRule="auto"/>
              <w:jc w:val="left"/>
              <w:rPr>
                <w:lang w:val="en-US"/>
              </w:rPr>
            </w:pPr>
            <w:r w:rsidRPr="00F82BE3">
              <w:rPr>
                <w:lang w:val="en-US"/>
              </w:rPr>
              <w:t>Observations</w:t>
            </w:r>
          </w:p>
        </w:tc>
        <w:tc>
          <w:tcPr>
            <w:tcW w:w="1625" w:type="dxa"/>
            <w:tcBorders>
              <w:top w:val="single" w:sz="4" w:space="0" w:color="auto"/>
              <w:bottom w:val="single" w:sz="4" w:space="0" w:color="auto"/>
            </w:tcBorders>
            <w:noWrap/>
            <w:vAlign w:val="center"/>
            <w:hideMark/>
          </w:tcPr>
          <w:p w14:paraId="23C2FA1D" w14:textId="77777777" w:rsidR="00697D10" w:rsidRPr="00F82BE3" w:rsidRDefault="00697D10" w:rsidP="00603BD5">
            <w:pPr>
              <w:keepNext/>
              <w:keepLines/>
              <w:spacing w:line="276" w:lineRule="auto"/>
              <w:jc w:val="center"/>
              <w:rPr>
                <w:lang w:val="en-US"/>
              </w:rPr>
            </w:pPr>
            <w:r w:rsidRPr="00F82BE3">
              <w:rPr>
                <w:lang w:val="en-US"/>
              </w:rPr>
              <w:t>60</w:t>
            </w:r>
          </w:p>
        </w:tc>
        <w:tc>
          <w:tcPr>
            <w:tcW w:w="1626" w:type="dxa"/>
            <w:tcBorders>
              <w:top w:val="single" w:sz="4" w:space="0" w:color="auto"/>
              <w:bottom w:val="single" w:sz="4" w:space="0" w:color="auto"/>
            </w:tcBorders>
            <w:noWrap/>
            <w:vAlign w:val="center"/>
            <w:hideMark/>
          </w:tcPr>
          <w:p w14:paraId="0A01F5C4" w14:textId="77777777" w:rsidR="00697D10" w:rsidRPr="00F82BE3" w:rsidRDefault="00697D10" w:rsidP="00603BD5">
            <w:pPr>
              <w:keepNext/>
              <w:keepLines/>
              <w:spacing w:line="276" w:lineRule="auto"/>
              <w:jc w:val="center"/>
              <w:rPr>
                <w:lang w:val="en-US"/>
              </w:rPr>
            </w:pPr>
            <w:r w:rsidRPr="00F82BE3">
              <w:rPr>
                <w:lang w:val="en-US"/>
              </w:rPr>
              <w:t>60</w:t>
            </w:r>
          </w:p>
        </w:tc>
        <w:tc>
          <w:tcPr>
            <w:tcW w:w="1626" w:type="dxa"/>
            <w:tcBorders>
              <w:top w:val="single" w:sz="4" w:space="0" w:color="auto"/>
              <w:bottom w:val="single" w:sz="4" w:space="0" w:color="auto"/>
              <w:right w:val="single" w:sz="4" w:space="0" w:color="auto"/>
            </w:tcBorders>
            <w:vAlign w:val="center"/>
          </w:tcPr>
          <w:p w14:paraId="083E21C5" w14:textId="77777777" w:rsidR="00697D10" w:rsidRPr="00F82BE3" w:rsidRDefault="00697D10" w:rsidP="00603BD5">
            <w:pPr>
              <w:keepNext/>
              <w:keepLines/>
              <w:spacing w:line="276" w:lineRule="auto"/>
              <w:jc w:val="center"/>
              <w:rPr>
                <w:lang w:val="en-US"/>
              </w:rPr>
            </w:pPr>
          </w:p>
        </w:tc>
      </w:tr>
      <w:tr w:rsidR="00697D10" w:rsidRPr="00127383" w14:paraId="4FCB8B20" w14:textId="77777777" w:rsidTr="00390CD8">
        <w:trPr>
          <w:cantSplit/>
          <w:trHeight w:val="347"/>
          <w:jc w:val="center"/>
        </w:trPr>
        <w:tc>
          <w:tcPr>
            <w:tcW w:w="9017" w:type="dxa"/>
            <w:gridSpan w:val="4"/>
            <w:tcBorders>
              <w:top w:val="single" w:sz="4" w:space="0" w:color="auto"/>
              <w:left w:val="single" w:sz="4" w:space="0" w:color="auto"/>
              <w:bottom w:val="single" w:sz="4" w:space="0" w:color="auto"/>
              <w:right w:val="single" w:sz="4" w:space="0" w:color="auto"/>
            </w:tcBorders>
            <w:noWrap/>
            <w:vAlign w:val="center"/>
          </w:tcPr>
          <w:p w14:paraId="4B38741E" w14:textId="24AEE146" w:rsidR="00697D10" w:rsidRPr="00F82BE3" w:rsidRDefault="00CC4059" w:rsidP="00603BD5">
            <w:pPr>
              <w:keepNext/>
              <w:keepLines/>
              <w:rPr>
                <w:sz w:val="20"/>
                <w:lang w:val="en-US"/>
              </w:rPr>
            </w:pPr>
            <w:r>
              <w:rPr>
                <w:sz w:val="20"/>
                <w:lang w:val="en-US"/>
              </w:rPr>
              <w:t xml:space="preserve">Note: </w:t>
            </w:r>
            <w:r w:rsidR="00697D10" w:rsidRPr="00F82BE3">
              <w:rPr>
                <w:sz w:val="20"/>
                <w:lang w:val="en-US"/>
              </w:rPr>
              <w:t>Sample means given. Standard errors of means given in parentheses.</w:t>
            </w:r>
          </w:p>
        </w:tc>
      </w:tr>
      <w:tr w:rsidR="00B26D3E" w:rsidRPr="00127383" w14:paraId="31740AEB" w14:textId="77777777" w:rsidTr="00390CD8">
        <w:trPr>
          <w:cantSplit/>
          <w:trHeight w:val="347"/>
          <w:jc w:val="center"/>
        </w:trPr>
        <w:tc>
          <w:tcPr>
            <w:tcW w:w="9017" w:type="dxa"/>
            <w:gridSpan w:val="4"/>
            <w:tcBorders>
              <w:top w:val="single" w:sz="4" w:space="0" w:color="auto"/>
              <w:left w:val="nil"/>
              <w:bottom w:val="nil"/>
              <w:right w:val="nil"/>
            </w:tcBorders>
            <w:noWrap/>
            <w:vAlign w:val="center"/>
          </w:tcPr>
          <w:p w14:paraId="39C40EAE" w14:textId="77777777" w:rsidR="00B26D3E" w:rsidRDefault="00B26D3E" w:rsidP="00697D10">
            <w:pPr>
              <w:pStyle w:val="Caption"/>
              <w:spacing w:line="276" w:lineRule="auto"/>
            </w:pPr>
          </w:p>
        </w:tc>
      </w:tr>
      <w:tr w:rsidR="00296CDA" w:rsidRPr="00127383" w14:paraId="7756FE20" w14:textId="77777777" w:rsidTr="00B26D3E">
        <w:trPr>
          <w:cantSplit/>
          <w:trHeight w:val="347"/>
          <w:jc w:val="center"/>
        </w:trPr>
        <w:tc>
          <w:tcPr>
            <w:tcW w:w="9017" w:type="dxa"/>
            <w:gridSpan w:val="4"/>
            <w:tcBorders>
              <w:top w:val="nil"/>
              <w:left w:val="nil"/>
              <w:bottom w:val="nil"/>
              <w:right w:val="nil"/>
            </w:tcBorders>
            <w:noWrap/>
            <w:vAlign w:val="center"/>
          </w:tcPr>
          <w:p w14:paraId="715C8793" w14:textId="30CFFD28" w:rsidR="00296CDA" w:rsidRDefault="00296CDA" w:rsidP="00697D10">
            <w:pPr>
              <w:pStyle w:val="Caption"/>
              <w:spacing w:line="276" w:lineRule="auto"/>
              <w:rPr>
                <w:noProof/>
              </w:rPr>
            </w:pPr>
            <w:bookmarkStart w:id="5" w:name="_Ref30063189"/>
            <w:bookmarkStart w:id="6" w:name="_Ref11071472"/>
            <w:r>
              <w:t>Table A</w:t>
            </w:r>
            <w:r w:rsidR="00B32548">
              <w:fldChar w:fldCharType="begin" w:fldLock="1"/>
            </w:r>
            <w:r w:rsidR="00B32548">
              <w:instrText xml:space="preserve"> SEQ Table_A \* ARABIC </w:instrText>
            </w:r>
            <w:r w:rsidR="00B32548">
              <w:fldChar w:fldCharType="separate"/>
            </w:r>
            <w:r w:rsidR="0098568B">
              <w:rPr>
                <w:noProof/>
              </w:rPr>
              <w:t>1</w:t>
            </w:r>
            <w:r w:rsidR="00B32548">
              <w:fldChar w:fldCharType="end"/>
            </w:r>
            <w:bookmarkEnd w:id="5"/>
            <w:bookmarkEnd w:id="6"/>
            <w:r>
              <w:rPr>
                <w:noProof/>
              </w:rPr>
              <w:t xml:space="preserve">: </w:t>
            </w:r>
            <w:r w:rsidRPr="00F82BE3">
              <w:rPr>
                <w:noProof/>
              </w:rPr>
              <w:t>Summary statistics of subjects’ characteristics</w:t>
            </w:r>
          </w:p>
          <w:p w14:paraId="00A28F10" w14:textId="76F0077F" w:rsidR="00C56227" w:rsidRPr="00742E69" w:rsidRDefault="00C56227" w:rsidP="00697D10"/>
        </w:tc>
      </w:tr>
    </w:tbl>
    <w:p w14:paraId="2C10D288" w14:textId="59E57A35" w:rsidR="00773AD6" w:rsidRDefault="00773AD6">
      <w:pPr>
        <w:rPr>
          <w:lang w:val="en-US"/>
        </w:rPr>
      </w:pPr>
    </w:p>
    <w:p w14:paraId="538E34EB" w14:textId="4A8F70C4" w:rsidR="00B32548" w:rsidRDefault="00B32548">
      <w:pPr>
        <w:rPr>
          <w:lang w:val="en-US"/>
        </w:rPr>
      </w:pPr>
      <w:r>
        <w:rPr>
          <w:lang w:val="en-US"/>
        </w:rPr>
        <w:br w:type="page"/>
      </w:r>
    </w:p>
    <w:tbl>
      <w:tblPr>
        <w:tblW w:w="9072"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500"/>
        <w:gridCol w:w="1524"/>
        <w:gridCol w:w="1524"/>
        <w:gridCol w:w="1524"/>
      </w:tblGrid>
      <w:tr w:rsidR="00C87CE4" w:rsidRPr="00127383" w14:paraId="3C59E533" w14:textId="77777777" w:rsidTr="00603BD5">
        <w:trPr>
          <w:trHeight w:val="290"/>
          <w:jc w:val="center"/>
        </w:trPr>
        <w:tc>
          <w:tcPr>
            <w:tcW w:w="9072" w:type="dxa"/>
            <w:gridSpan w:val="4"/>
            <w:tcBorders>
              <w:top w:val="nil"/>
              <w:left w:val="nil"/>
              <w:bottom w:val="nil"/>
              <w:right w:val="nil"/>
            </w:tcBorders>
            <w:vAlign w:val="center"/>
          </w:tcPr>
          <w:p w14:paraId="640559FB" w14:textId="77777777" w:rsidR="00C87CE4" w:rsidRPr="00F82BE3" w:rsidRDefault="00C87CE4" w:rsidP="00603BD5">
            <w:pPr>
              <w:keepNext/>
              <w:keepLines/>
              <w:autoSpaceDE w:val="0"/>
              <w:autoSpaceDN w:val="0"/>
              <w:adjustRightInd w:val="0"/>
              <w:spacing w:line="240" w:lineRule="auto"/>
              <w:rPr>
                <w:rFonts w:cs="Times New Roman"/>
                <w:color w:val="000000"/>
                <w:sz w:val="20"/>
                <w:szCs w:val="24"/>
                <w:lang w:val="en-US"/>
              </w:rPr>
            </w:pPr>
          </w:p>
        </w:tc>
      </w:tr>
      <w:tr w:rsidR="00C87CE4" w:rsidRPr="00127383" w14:paraId="79A56854" w14:textId="77777777" w:rsidTr="00603BD5">
        <w:trPr>
          <w:trHeight w:val="290"/>
          <w:tblHeader/>
          <w:jc w:val="center"/>
        </w:trPr>
        <w:tc>
          <w:tcPr>
            <w:tcW w:w="4500" w:type="dxa"/>
            <w:tcBorders>
              <w:top w:val="single" w:sz="4" w:space="0" w:color="auto"/>
              <w:left w:val="single" w:sz="4" w:space="0" w:color="auto"/>
              <w:bottom w:val="nil"/>
              <w:right w:val="single" w:sz="4" w:space="0" w:color="auto"/>
            </w:tcBorders>
            <w:vAlign w:val="center"/>
          </w:tcPr>
          <w:p w14:paraId="370E2337" w14:textId="77777777" w:rsidR="00C87CE4" w:rsidRPr="00F82BE3" w:rsidRDefault="00C87CE4" w:rsidP="00603BD5">
            <w:pPr>
              <w:keepNext/>
              <w:keepLines/>
              <w:autoSpaceDE w:val="0"/>
              <w:autoSpaceDN w:val="0"/>
              <w:adjustRightInd w:val="0"/>
              <w:spacing w:line="240" w:lineRule="auto"/>
              <w:jc w:val="left"/>
              <w:rPr>
                <w:rFonts w:cs="Times New Roman"/>
                <w:color w:val="000000"/>
                <w:szCs w:val="24"/>
                <w:lang w:val="en-US"/>
              </w:rPr>
            </w:pPr>
          </w:p>
        </w:tc>
        <w:tc>
          <w:tcPr>
            <w:tcW w:w="3048" w:type="dxa"/>
            <w:gridSpan w:val="2"/>
            <w:tcBorders>
              <w:top w:val="single" w:sz="4" w:space="0" w:color="auto"/>
              <w:left w:val="single" w:sz="4" w:space="0" w:color="auto"/>
              <w:bottom w:val="single" w:sz="4" w:space="0" w:color="auto"/>
            </w:tcBorders>
            <w:vAlign w:val="center"/>
          </w:tcPr>
          <w:p w14:paraId="3469C634" w14:textId="77777777" w:rsidR="00C87CE4" w:rsidRPr="00F82BE3" w:rsidRDefault="00C87CE4" w:rsidP="00603BD5">
            <w:pPr>
              <w:keepNext/>
              <w:keepLines/>
              <w:autoSpaceDE w:val="0"/>
              <w:autoSpaceDN w:val="0"/>
              <w:adjustRightInd w:val="0"/>
              <w:spacing w:line="240" w:lineRule="auto"/>
              <w:jc w:val="center"/>
              <w:rPr>
                <w:rFonts w:cs="Times New Roman"/>
                <w:color w:val="000000"/>
                <w:szCs w:val="24"/>
                <w:lang w:val="en-US"/>
              </w:rPr>
            </w:pPr>
            <m:oMath>
              <m:r>
                <w:rPr>
                  <w:rFonts w:ascii="Cambria Math" w:hAnsi="Cambria Math" w:cs="Times New Roman"/>
                  <w:color w:val="000000"/>
                  <w:szCs w:val="24"/>
                  <w:lang w:val="en-US"/>
                </w:rPr>
                <m:t>p</m:t>
              </m:r>
            </m:oMath>
            <w:r>
              <w:rPr>
                <w:rFonts w:eastAsiaTheme="minorEastAsia" w:cs="Times New Roman"/>
                <w:color w:val="000000"/>
                <w:szCs w:val="24"/>
                <w:lang w:val="en-US"/>
              </w:rPr>
              <w:t xml:space="preserve"> ≠ 0.5</w:t>
            </w:r>
          </w:p>
        </w:tc>
        <w:tc>
          <w:tcPr>
            <w:tcW w:w="1524" w:type="dxa"/>
            <w:tcBorders>
              <w:top w:val="single" w:sz="4" w:space="0" w:color="auto"/>
              <w:left w:val="single" w:sz="4" w:space="0" w:color="auto"/>
              <w:bottom w:val="single" w:sz="4" w:space="0" w:color="auto"/>
            </w:tcBorders>
            <w:vAlign w:val="center"/>
          </w:tcPr>
          <w:p w14:paraId="58E58ED5" w14:textId="77777777" w:rsidR="00C87CE4" w:rsidRPr="00F82BE3" w:rsidRDefault="00C87CE4" w:rsidP="00603BD5">
            <w:pPr>
              <w:keepNext/>
              <w:keepLines/>
              <w:autoSpaceDE w:val="0"/>
              <w:autoSpaceDN w:val="0"/>
              <w:adjustRightInd w:val="0"/>
              <w:spacing w:line="240" w:lineRule="auto"/>
              <w:jc w:val="center"/>
              <w:rPr>
                <w:rFonts w:cs="Times New Roman"/>
                <w:color w:val="000000"/>
                <w:szCs w:val="24"/>
                <w:lang w:val="en-US"/>
              </w:rPr>
            </w:pPr>
            <m:oMath>
              <m:r>
                <w:rPr>
                  <w:rFonts w:ascii="Cambria Math" w:hAnsi="Cambria Math" w:cs="Times New Roman"/>
                  <w:color w:val="000000"/>
                  <w:szCs w:val="24"/>
                  <w:lang w:val="en-US"/>
                </w:rPr>
                <m:t>p</m:t>
              </m:r>
            </m:oMath>
            <w:r>
              <w:rPr>
                <w:rFonts w:eastAsiaTheme="minorEastAsia" w:cs="Times New Roman"/>
                <w:color w:val="000000"/>
                <w:szCs w:val="24"/>
                <w:lang w:val="en-US"/>
              </w:rPr>
              <w:t xml:space="preserve"> = 0.5</w:t>
            </w:r>
          </w:p>
        </w:tc>
      </w:tr>
      <w:tr w:rsidR="00C87CE4" w:rsidRPr="00127383" w14:paraId="23B294C1" w14:textId="77777777" w:rsidTr="00603BD5">
        <w:trPr>
          <w:trHeight w:val="290"/>
          <w:tblHeader/>
          <w:jc w:val="center"/>
        </w:trPr>
        <w:tc>
          <w:tcPr>
            <w:tcW w:w="4500" w:type="dxa"/>
            <w:tcBorders>
              <w:top w:val="nil"/>
              <w:left w:val="single" w:sz="4" w:space="0" w:color="auto"/>
              <w:bottom w:val="nil"/>
              <w:right w:val="single" w:sz="4" w:space="0" w:color="auto"/>
            </w:tcBorders>
            <w:vAlign w:val="center"/>
          </w:tcPr>
          <w:p w14:paraId="59A04E62" w14:textId="77777777" w:rsidR="00C87CE4" w:rsidRPr="00F82BE3" w:rsidRDefault="00C87CE4" w:rsidP="00603BD5">
            <w:pPr>
              <w:keepNext/>
              <w:keepLines/>
              <w:autoSpaceDE w:val="0"/>
              <w:autoSpaceDN w:val="0"/>
              <w:adjustRightInd w:val="0"/>
              <w:spacing w:line="240" w:lineRule="auto"/>
              <w:jc w:val="left"/>
              <w:rPr>
                <w:rFonts w:cs="Times New Roman"/>
                <w:color w:val="000000"/>
                <w:szCs w:val="24"/>
                <w:lang w:val="en-US"/>
              </w:rPr>
            </w:pPr>
          </w:p>
        </w:tc>
        <w:tc>
          <w:tcPr>
            <w:tcW w:w="1524" w:type="dxa"/>
            <w:tcBorders>
              <w:top w:val="single" w:sz="4" w:space="0" w:color="auto"/>
              <w:left w:val="single" w:sz="4" w:space="0" w:color="auto"/>
              <w:bottom w:val="single" w:sz="4" w:space="0" w:color="auto"/>
              <w:right w:val="single" w:sz="4" w:space="0" w:color="auto"/>
            </w:tcBorders>
            <w:vAlign w:val="center"/>
          </w:tcPr>
          <w:p w14:paraId="75EBE6C8" w14:textId="77777777" w:rsidR="00C87CE4" w:rsidRPr="00F82BE3" w:rsidRDefault="00C87CE4" w:rsidP="00603BD5">
            <w:pPr>
              <w:keepNext/>
              <w:keepLines/>
              <w:autoSpaceDE w:val="0"/>
              <w:autoSpaceDN w:val="0"/>
              <w:adjustRightInd w:val="0"/>
              <w:spacing w:line="240" w:lineRule="auto"/>
              <w:jc w:val="center"/>
              <w:rPr>
                <w:rFonts w:cs="Times New Roman"/>
                <w:color w:val="000000"/>
                <w:szCs w:val="24"/>
                <w:lang w:val="en-US"/>
              </w:rPr>
            </w:pPr>
            <w:r w:rsidRPr="00F82BE3">
              <w:rPr>
                <w:rFonts w:cs="Times New Roman"/>
                <w:color w:val="000000"/>
                <w:szCs w:val="24"/>
                <w:lang w:val="en-US"/>
              </w:rPr>
              <w:t>D</w:t>
            </w:r>
            <w:r>
              <w:rPr>
                <w:rFonts w:cs="Times New Roman"/>
                <w:color w:val="000000"/>
                <w:szCs w:val="24"/>
                <w:lang w:val="en-US"/>
              </w:rPr>
              <w:t>IST</w:t>
            </w:r>
          </w:p>
        </w:tc>
        <w:tc>
          <w:tcPr>
            <w:tcW w:w="1524" w:type="dxa"/>
            <w:tcBorders>
              <w:top w:val="single" w:sz="4" w:space="0" w:color="auto"/>
              <w:left w:val="single" w:sz="4" w:space="0" w:color="auto"/>
              <w:bottom w:val="single" w:sz="4" w:space="0" w:color="auto"/>
            </w:tcBorders>
          </w:tcPr>
          <w:p w14:paraId="7601770C" w14:textId="77777777" w:rsidR="00C87CE4" w:rsidRPr="00F82BE3" w:rsidRDefault="00C87CE4" w:rsidP="00603BD5">
            <w:pPr>
              <w:keepNext/>
              <w:keepLines/>
              <w:autoSpaceDE w:val="0"/>
              <w:autoSpaceDN w:val="0"/>
              <w:adjustRightInd w:val="0"/>
              <w:spacing w:line="240" w:lineRule="auto"/>
              <w:jc w:val="center"/>
              <w:rPr>
                <w:rFonts w:cs="Times New Roman"/>
                <w:color w:val="000000"/>
                <w:szCs w:val="24"/>
                <w:lang w:val="en-US"/>
              </w:rPr>
            </w:pPr>
            <w:r w:rsidRPr="00F82BE3">
              <w:rPr>
                <w:rFonts w:cs="Times New Roman"/>
                <w:color w:val="000000"/>
                <w:szCs w:val="24"/>
                <w:lang w:val="en-US"/>
              </w:rPr>
              <w:t>NAD</w:t>
            </w:r>
          </w:p>
        </w:tc>
        <w:tc>
          <w:tcPr>
            <w:tcW w:w="1524" w:type="dxa"/>
            <w:tcBorders>
              <w:top w:val="single" w:sz="4" w:space="0" w:color="auto"/>
              <w:left w:val="single" w:sz="4" w:space="0" w:color="auto"/>
              <w:bottom w:val="single" w:sz="4" w:space="0" w:color="auto"/>
            </w:tcBorders>
            <w:vAlign w:val="center"/>
          </w:tcPr>
          <w:p w14:paraId="3140F2E2" w14:textId="77777777" w:rsidR="00C87CE4" w:rsidRPr="00F82BE3" w:rsidRDefault="00C87CE4" w:rsidP="00603BD5">
            <w:pPr>
              <w:keepNext/>
              <w:keepLines/>
              <w:autoSpaceDE w:val="0"/>
              <w:autoSpaceDN w:val="0"/>
              <w:adjustRightInd w:val="0"/>
              <w:spacing w:line="240" w:lineRule="auto"/>
              <w:jc w:val="center"/>
              <w:rPr>
                <w:rFonts w:eastAsia="Calibri" w:cs="Times New Roman"/>
                <w:color w:val="000000"/>
                <w:szCs w:val="24"/>
                <w:lang w:val="en-US"/>
              </w:rPr>
            </w:pPr>
            <w:r w:rsidRPr="00F82BE3">
              <w:rPr>
                <w:rFonts w:cs="Times New Roman"/>
                <w:color w:val="000000"/>
                <w:szCs w:val="24"/>
                <w:lang w:val="en-US"/>
              </w:rPr>
              <w:t>D</w:t>
            </w:r>
            <w:r>
              <w:rPr>
                <w:rFonts w:cs="Times New Roman"/>
                <w:color w:val="000000"/>
                <w:szCs w:val="24"/>
                <w:lang w:val="en-US"/>
              </w:rPr>
              <w:t>IST</w:t>
            </w:r>
          </w:p>
        </w:tc>
      </w:tr>
      <w:tr w:rsidR="00C87CE4" w:rsidRPr="00127383" w14:paraId="1528DD96" w14:textId="77777777" w:rsidTr="00603BD5">
        <w:trPr>
          <w:trHeight w:val="290"/>
          <w:tblHeader/>
          <w:jc w:val="center"/>
        </w:trPr>
        <w:tc>
          <w:tcPr>
            <w:tcW w:w="4500" w:type="dxa"/>
            <w:tcBorders>
              <w:top w:val="nil"/>
              <w:left w:val="single" w:sz="4" w:space="0" w:color="auto"/>
              <w:bottom w:val="single" w:sz="4" w:space="0" w:color="auto"/>
              <w:right w:val="single" w:sz="4" w:space="0" w:color="auto"/>
            </w:tcBorders>
            <w:vAlign w:val="center"/>
          </w:tcPr>
          <w:p w14:paraId="150182FD" w14:textId="77777777" w:rsidR="00C87CE4" w:rsidRPr="00F82BE3" w:rsidRDefault="00C87CE4" w:rsidP="00603BD5">
            <w:pPr>
              <w:keepNext/>
              <w:keepLines/>
              <w:autoSpaceDE w:val="0"/>
              <w:autoSpaceDN w:val="0"/>
              <w:adjustRightInd w:val="0"/>
              <w:spacing w:line="240" w:lineRule="auto"/>
              <w:jc w:val="left"/>
              <w:rPr>
                <w:rFonts w:cs="Times New Roman"/>
                <w:color w:val="000000"/>
                <w:szCs w:val="24"/>
                <w:lang w:val="en-US"/>
              </w:rPr>
            </w:pPr>
            <w:r w:rsidRPr="00F82BE3">
              <w:rPr>
                <w:rFonts w:cs="Times New Roman"/>
                <w:color w:val="000000"/>
                <w:szCs w:val="24"/>
                <w:lang w:val="en-US"/>
              </w:rPr>
              <w:t>Variables</w:t>
            </w:r>
          </w:p>
        </w:tc>
        <w:tc>
          <w:tcPr>
            <w:tcW w:w="1524" w:type="dxa"/>
            <w:tcBorders>
              <w:top w:val="single" w:sz="4" w:space="0" w:color="auto"/>
              <w:left w:val="single" w:sz="4" w:space="0" w:color="auto"/>
              <w:bottom w:val="single" w:sz="4" w:space="0" w:color="auto"/>
              <w:right w:val="single" w:sz="4" w:space="0" w:color="auto"/>
            </w:tcBorders>
            <w:vAlign w:val="center"/>
          </w:tcPr>
          <w:p w14:paraId="760AD356" w14:textId="77777777" w:rsidR="00C87CE4" w:rsidRPr="00F82BE3" w:rsidRDefault="00C87CE4" w:rsidP="00603BD5">
            <w:pPr>
              <w:keepNext/>
              <w:keepLines/>
              <w:autoSpaceDE w:val="0"/>
              <w:autoSpaceDN w:val="0"/>
              <w:adjustRightInd w:val="0"/>
              <w:spacing w:line="240" w:lineRule="auto"/>
              <w:jc w:val="center"/>
              <w:rPr>
                <w:rFonts w:cs="Times New Roman"/>
                <w:color w:val="000000"/>
                <w:szCs w:val="24"/>
                <w:lang w:val="en-US"/>
              </w:rPr>
            </w:pPr>
            <w:r w:rsidRPr="00F82BE3">
              <w:rPr>
                <w:rFonts w:cs="Times New Roman"/>
                <w:color w:val="000000"/>
                <w:szCs w:val="24"/>
                <w:lang w:val="en-US"/>
              </w:rPr>
              <w:t>(</w:t>
            </w:r>
            <w:r>
              <w:rPr>
                <w:rFonts w:cs="Times New Roman"/>
                <w:color w:val="000000"/>
                <w:szCs w:val="24"/>
                <w:lang w:val="en-US"/>
              </w:rPr>
              <w:t>1</w:t>
            </w:r>
            <w:r w:rsidRPr="00F82BE3">
              <w:rPr>
                <w:rFonts w:cs="Times New Roman"/>
                <w:color w:val="000000"/>
                <w:szCs w:val="24"/>
                <w:lang w:val="en-US"/>
              </w:rPr>
              <w:t>)</w:t>
            </w:r>
          </w:p>
        </w:tc>
        <w:tc>
          <w:tcPr>
            <w:tcW w:w="1524" w:type="dxa"/>
            <w:tcBorders>
              <w:top w:val="single" w:sz="4" w:space="0" w:color="auto"/>
              <w:left w:val="single" w:sz="4" w:space="0" w:color="auto"/>
              <w:bottom w:val="single" w:sz="4" w:space="0" w:color="auto"/>
              <w:right w:val="single" w:sz="4" w:space="0" w:color="auto"/>
            </w:tcBorders>
            <w:vAlign w:val="center"/>
          </w:tcPr>
          <w:p w14:paraId="185A899F" w14:textId="77777777" w:rsidR="00C87CE4" w:rsidRPr="00F82BE3" w:rsidRDefault="00C87CE4" w:rsidP="00603BD5">
            <w:pPr>
              <w:keepNext/>
              <w:keepLines/>
              <w:autoSpaceDE w:val="0"/>
              <w:autoSpaceDN w:val="0"/>
              <w:adjustRightInd w:val="0"/>
              <w:spacing w:line="240" w:lineRule="auto"/>
              <w:jc w:val="center"/>
              <w:rPr>
                <w:rFonts w:cs="Times New Roman"/>
                <w:color w:val="000000"/>
                <w:szCs w:val="24"/>
                <w:lang w:val="en-US"/>
              </w:rPr>
            </w:pPr>
            <w:r w:rsidRPr="00F82BE3">
              <w:rPr>
                <w:rFonts w:cs="Times New Roman"/>
                <w:color w:val="000000"/>
                <w:szCs w:val="24"/>
                <w:lang w:val="en-US"/>
              </w:rPr>
              <w:t>(</w:t>
            </w:r>
            <w:r>
              <w:rPr>
                <w:rFonts w:cs="Times New Roman"/>
                <w:color w:val="000000"/>
                <w:szCs w:val="24"/>
                <w:lang w:val="en-US"/>
              </w:rPr>
              <w:t>2</w:t>
            </w:r>
            <w:r w:rsidRPr="00F82BE3">
              <w:rPr>
                <w:rFonts w:cs="Times New Roman"/>
                <w:color w:val="000000"/>
                <w:szCs w:val="24"/>
                <w:lang w:val="en-US"/>
              </w:rPr>
              <w:t>)</w:t>
            </w:r>
          </w:p>
        </w:tc>
        <w:tc>
          <w:tcPr>
            <w:tcW w:w="1524" w:type="dxa"/>
            <w:tcBorders>
              <w:top w:val="single" w:sz="4" w:space="0" w:color="auto"/>
              <w:left w:val="single" w:sz="4" w:space="0" w:color="auto"/>
              <w:bottom w:val="single" w:sz="4" w:space="0" w:color="auto"/>
              <w:right w:val="single" w:sz="4" w:space="0" w:color="auto"/>
            </w:tcBorders>
            <w:vAlign w:val="center"/>
          </w:tcPr>
          <w:p w14:paraId="645E6A82" w14:textId="77777777" w:rsidR="00C87CE4" w:rsidRPr="00F82BE3" w:rsidRDefault="00C87CE4" w:rsidP="00603BD5">
            <w:pPr>
              <w:keepNext/>
              <w:keepLines/>
              <w:autoSpaceDE w:val="0"/>
              <w:autoSpaceDN w:val="0"/>
              <w:adjustRightInd w:val="0"/>
              <w:spacing w:line="240" w:lineRule="auto"/>
              <w:jc w:val="center"/>
              <w:rPr>
                <w:rFonts w:cs="Times New Roman"/>
                <w:color w:val="000000"/>
                <w:szCs w:val="24"/>
                <w:lang w:val="en-US"/>
              </w:rPr>
            </w:pPr>
            <w:r w:rsidRPr="00F82BE3">
              <w:rPr>
                <w:rFonts w:cs="Times New Roman"/>
                <w:color w:val="000000"/>
                <w:szCs w:val="24"/>
                <w:lang w:val="en-US"/>
              </w:rPr>
              <w:t>(</w:t>
            </w:r>
            <w:r>
              <w:rPr>
                <w:rFonts w:cs="Times New Roman"/>
                <w:color w:val="000000"/>
                <w:szCs w:val="24"/>
                <w:lang w:val="en-US"/>
              </w:rPr>
              <w:t>3</w:t>
            </w:r>
            <w:r w:rsidRPr="00F82BE3">
              <w:rPr>
                <w:rFonts w:cs="Times New Roman"/>
                <w:color w:val="000000"/>
                <w:szCs w:val="24"/>
                <w:lang w:val="en-US"/>
              </w:rPr>
              <w:t>)</w:t>
            </w:r>
          </w:p>
        </w:tc>
      </w:tr>
      <w:tr w:rsidR="00C87CE4" w:rsidRPr="00127383" w14:paraId="0B6A489B" w14:textId="77777777" w:rsidTr="00603BD5">
        <w:trPr>
          <w:trHeight w:val="290"/>
          <w:jc w:val="center"/>
        </w:trPr>
        <w:tc>
          <w:tcPr>
            <w:tcW w:w="4500" w:type="dxa"/>
            <w:tcBorders>
              <w:top w:val="nil"/>
              <w:left w:val="single" w:sz="4" w:space="0" w:color="auto"/>
              <w:bottom w:val="nil"/>
              <w:right w:val="single" w:sz="4" w:space="0" w:color="auto"/>
            </w:tcBorders>
            <w:vAlign w:val="center"/>
          </w:tcPr>
          <w:p w14:paraId="5BC98D98" w14:textId="77777777" w:rsidR="00C87CE4" w:rsidRPr="00F82BE3" w:rsidRDefault="00C87CE4" w:rsidP="00603BD5">
            <w:pPr>
              <w:keepNext/>
              <w:keepLines/>
              <w:autoSpaceDE w:val="0"/>
              <w:autoSpaceDN w:val="0"/>
              <w:adjustRightInd w:val="0"/>
              <w:spacing w:line="240" w:lineRule="auto"/>
              <w:jc w:val="left"/>
              <w:rPr>
                <w:rFonts w:cs="Times New Roman"/>
                <w:color w:val="000000"/>
                <w:szCs w:val="24"/>
                <w:lang w:val="en-US"/>
              </w:rPr>
            </w:pPr>
            <w:r w:rsidRPr="00F82BE3">
              <w:rPr>
                <w:rFonts w:cs="Times New Roman"/>
                <w:color w:val="000000"/>
                <w:szCs w:val="24"/>
                <w:lang w:val="en-US"/>
              </w:rPr>
              <w:t>Risk-averse</w:t>
            </w:r>
            <w:r>
              <w:rPr>
                <w:rFonts w:cs="Times New Roman"/>
                <w:color w:val="000000"/>
                <w:szCs w:val="24"/>
                <w:lang w:val="en-US"/>
              </w:rPr>
              <w:t xml:space="preserve"> (</w:t>
            </w:r>
            <m:oMath>
              <m:sSub>
                <m:sSubPr>
                  <m:ctrlPr>
                    <w:rPr>
                      <w:rFonts w:ascii="Cambria Math" w:hAnsi="Cambria Math" w:cs="Times New Roman"/>
                      <w:i/>
                      <w:color w:val="000000"/>
                      <w:szCs w:val="24"/>
                      <w:lang w:val="en-US"/>
                    </w:rPr>
                  </m:ctrlPr>
                </m:sSubPr>
                <m:e>
                  <m:r>
                    <w:rPr>
                      <w:rFonts w:ascii="Cambria Math" w:hAnsi="Cambria Math" w:cs="Times New Roman"/>
                      <w:color w:val="000000"/>
                      <w:szCs w:val="24"/>
                      <w:lang w:val="en-US"/>
                    </w:rPr>
                    <m:t>β</m:t>
                  </m:r>
                </m:e>
                <m:sub>
                  <m:r>
                    <w:rPr>
                      <w:rFonts w:ascii="Cambria Math" w:hAnsi="Cambria Math" w:cs="Times New Roman"/>
                      <w:color w:val="000000"/>
                      <w:szCs w:val="24"/>
                      <w:lang w:val="en-US"/>
                    </w:rPr>
                    <m:t>1</m:t>
                  </m:r>
                </m:sub>
              </m:sSub>
            </m:oMath>
            <w:r>
              <w:rPr>
                <w:rFonts w:cs="Times New Roman"/>
                <w:color w:val="000000"/>
                <w:szCs w:val="24"/>
                <w:lang w:val="en-US"/>
              </w:rPr>
              <w:t>)</w:t>
            </w:r>
          </w:p>
        </w:tc>
        <w:tc>
          <w:tcPr>
            <w:tcW w:w="1524" w:type="dxa"/>
            <w:tcBorders>
              <w:top w:val="nil"/>
              <w:left w:val="single" w:sz="4" w:space="0" w:color="auto"/>
              <w:bottom w:val="nil"/>
              <w:right w:val="single" w:sz="4" w:space="0" w:color="auto"/>
            </w:tcBorders>
          </w:tcPr>
          <w:p w14:paraId="5E49F2B5" w14:textId="77777777" w:rsidR="00C87CE4" w:rsidRPr="00F82BE3" w:rsidRDefault="00C87CE4" w:rsidP="00603BD5">
            <w:pPr>
              <w:keepNext/>
              <w:keepLines/>
              <w:autoSpaceDE w:val="0"/>
              <w:autoSpaceDN w:val="0"/>
              <w:adjustRightInd w:val="0"/>
              <w:spacing w:line="240" w:lineRule="auto"/>
              <w:jc w:val="center"/>
              <w:rPr>
                <w:lang w:val="en-US"/>
              </w:rPr>
            </w:pPr>
            <w:r w:rsidRPr="000C3603">
              <w:t>0.011</w:t>
            </w:r>
          </w:p>
        </w:tc>
        <w:tc>
          <w:tcPr>
            <w:tcW w:w="1524" w:type="dxa"/>
            <w:tcBorders>
              <w:top w:val="nil"/>
              <w:left w:val="single" w:sz="4" w:space="0" w:color="auto"/>
              <w:bottom w:val="nil"/>
              <w:right w:val="single" w:sz="4" w:space="0" w:color="auto"/>
            </w:tcBorders>
          </w:tcPr>
          <w:p w14:paraId="55F0F892" w14:textId="77777777" w:rsidR="00C87CE4" w:rsidRPr="00F82BE3" w:rsidRDefault="00C87CE4" w:rsidP="00603BD5">
            <w:pPr>
              <w:keepNext/>
              <w:keepLines/>
              <w:autoSpaceDE w:val="0"/>
              <w:autoSpaceDN w:val="0"/>
              <w:adjustRightInd w:val="0"/>
              <w:spacing w:line="240" w:lineRule="auto"/>
              <w:jc w:val="center"/>
              <w:rPr>
                <w:lang w:val="en-US"/>
              </w:rPr>
            </w:pPr>
            <w:r w:rsidRPr="000C3603">
              <w:t>0.020</w:t>
            </w:r>
          </w:p>
        </w:tc>
        <w:tc>
          <w:tcPr>
            <w:tcW w:w="1524" w:type="dxa"/>
            <w:tcBorders>
              <w:top w:val="nil"/>
              <w:left w:val="single" w:sz="4" w:space="0" w:color="auto"/>
              <w:bottom w:val="nil"/>
              <w:right w:val="single" w:sz="4" w:space="0" w:color="auto"/>
            </w:tcBorders>
          </w:tcPr>
          <w:p w14:paraId="187CEBAF" w14:textId="77777777" w:rsidR="00C87CE4" w:rsidRPr="00F82BE3" w:rsidRDefault="00C87CE4" w:rsidP="00603BD5">
            <w:pPr>
              <w:keepNext/>
              <w:keepLines/>
              <w:autoSpaceDE w:val="0"/>
              <w:autoSpaceDN w:val="0"/>
              <w:adjustRightInd w:val="0"/>
              <w:spacing w:line="240" w:lineRule="auto"/>
              <w:jc w:val="center"/>
              <w:rPr>
                <w:lang w:val="en-US"/>
              </w:rPr>
            </w:pPr>
            <w:r w:rsidRPr="000C3603">
              <w:t>-0.015</w:t>
            </w:r>
          </w:p>
        </w:tc>
      </w:tr>
      <w:tr w:rsidR="00C87CE4" w:rsidRPr="00127383" w14:paraId="7A19A315" w14:textId="77777777" w:rsidTr="00603BD5">
        <w:trPr>
          <w:trHeight w:val="290"/>
          <w:jc w:val="center"/>
        </w:trPr>
        <w:tc>
          <w:tcPr>
            <w:tcW w:w="4500" w:type="dxa"/>
            <w:tcBorders>
              <w:top w:val="nil"/>
              <w:left w:val="single" w:sz="4" w:space="0" w:color="auto"/>
              <w:bottom w:val="nil"/>
              <w:right w:val="single" w:sz="4" w:space="0" w:color="auto"/>
            </w:tcBorders>
            <w:vAlign w:val="center"/>
          </w:tcPr>
          <w:p w14:paraId="07702659" w14:textId="77777777" w:rsidR="00C87CE4" w:rsidRPr="00F82BE3" w:rsidRDefault="00C87CE4" w:rsidP="00603BD5">
            <w:pPr>
              <w:keepNext/>
              <w:keepLines/>
              <w:autoSpaceDE w:val="0"/>
              <w:autoSpaceDN w:val="0"/>
              <w:adjustRightInd w:val="0"/>
              <w:spacing w:line="240" w:lineRule="auto"/>
              <w:jc w:val="left"/>
              <w:rPr>
                <w:rFonts w:cs="Times New Roman"/>
                <w:color w:val="000000"/>
                <w:szCs w:val="24"/>
                <w:lang w:val="en-US"/>
              </w:rPr>
            </w:pPr>
          </w:p>
        </w:tc>
        <w:tc>
          <w:tcPr>
            <w:tcW w:w="1524" w:type="dxa"/>
            <w:tcBorders>
              <w:top w:val="nil"/>
              <w:left w:val="single" w:sz="4" w:space="0" w:color="auto"/>
              <w:bottom w:val="nil"/>
              <w:right w:val="single" w:sz="4" w:space="0" w:color="auto"/>
            </w:tcBorders>
          </w:tcPr>
          <w:p w14:paraId="747BD51C" w14:textId="77777777" w:rsidR="00C87CE4" w:rsidRPr="00F82BE3" w:rsidRDefault="00C87CE4" w:rsidP="00603BD5">
            <w:pPr>
              <w:keepNext/>
              <w:keepLines/>
              <w:autoSpaceDE w:val="0"/>
              <w:autoSpaceDN w:val="0"/>
              <w:adjustRightInd w:val="0"/>
              <w:spacing w:line="240" w:lineRule="auto"/>
              <w:jc w:val="center"/>
              <w:rPr>
                <w:lang w:val="en-US"/>
              </w:rPr>
            </w:pPr>
            <w:r w:rsidRPr="000C3603">
              <w:t>(0.024)</w:t>
            </w:r>
          </w:p>
        </w:tc>
        <w:tc>
          <w:tcPr>
            <w:tcW w:w="1524" w:type="dxa"/>
            <w:tcBorders>
              <w:top w:val="nil"/>
              <w:left w:val="single" w:sz="4" w:space="0" w:color="auto"/>
              <w:bottom w:val="nil"/>
              <w:right w:val="single" w:sz="4" w:space="0" w:color="auto"/>
            </w:tcBorders>
          </w:tcPr>
          <w:p w14:paraId="4DAB7687" w14:textId="77777777" w:rsidR="00C87CE4" w:rsidRPr="00F82BE3" w:rsidRDefault="00C87CE4" w:rsidP="00603BD5">
            <w:pPr>
              <w:keepNext/>
              <w:keepLines/>
              <w:autoSpaceDE w:val="0"/>
              <w:autoSpaceDN w:val="0"/>
              <w:adjustRightInd w:val="0"/>
              <w:spacing w:line="240" w:lineRule="auto"/>
              <w:jc w:val="center"/>
              <w:rPr>
                <w:lang w:val="en-US"/>
              </w:rPr>
            </w:pPr>
            <w:r w:rsidRPr="000C3603">
              <w:t>(0.023)</w:t>
            </w:r>
          </w:p>
        </w:tc>
        <w:tc>
          <w:tcPr>
            <w:tcW w:w="1524" w:type="dxa"/>
            <w:tcBorders>
              <w:top w:val="nil"/>
              <w:left w:val="single" w:sz="4" w:space="0" w:color="auto"/>
              <w:bottom w:val="nil"/>
              <w:right w:val="single" w:sz="4" w:space="0" w:color="auto"/>
            </w:tcBorders>
          </w:tcPr>
          <w:p w14:paraId="45EEED7D" w14:textId="77777777" w:rsidR="00C87CE4" w:rsidRPr="00F82BE3" w:rsidRDefault="00C87CE4" w:rsidP="00603BD5">
            <w:pPr>
              <w:keepNext/>
              <w:keepLines/>
              <w:autoSpaceDE w:val="0"/>
              <w:autoSpaceDN w:val="0"/>
              <w:adjustRightInd w:val="0"/>
              <w:spacing w:line="240" w:lineRule="auto"/>
              <w:jc w:val="center"/>
              <w:rPr>
                <w:lang w:val="en-US"/>
              </w:rPr>
            </w:pPr>
            <w:r w:rsidRPr="000C3603">
              <w:t>(0.023)</w:t>
            </w:r>
          </w:p>
        </w:tc>
      </w:tr>
      <w:tr w:rsidR="00C87CE4" w:rsidRPr="00127383" w14:paraId="5260A579" w14:textId="77777777" w:rsidTr="00603BD5">
        <w:trPr>
          <w:trHeight w:val="290"/>
          <w:jc w:val="center"/>
        </w:trPr>
        <w:tc>
          <w:tcPr>
            <w:tcW w:w="4500" w:type="dxa"/>
            <w:tcBorders>
              <w:top w:val="nil"/>
              <w:left w:val="single" w:sz="4" w:space="0" w:color="auto"/>
              <w:bottom w:val="nil"/>
              <w:right w:val="single" w:sz="4" w:space="0" w:color="auto"/>
            </w:tcBorders>
            <w:vAlign w:val="center"/>
          </w:tcPr>
          <w:p w14:paraId="44925231" w14:textId="77777777" w:rsidR="00C87CE4" w:rsidRPr="00F82BE3" w:rsidRDefault="00C87CE4" w:rsidP="00603BD5">
            <w:pPr>
              <w:keepNext/>
              <w:keepLines/>
              <w:autoSpaceDE w:val="0"/>
              <w:autoSpaceDN w:val="0"/>
              <w:adjustRightInd w:val="0"/>
              <w:spacing w:line="240" w:lineRule="auto"/>
              <w:jc w:val="left"/>
              <w:rPr>
                <w:rFonts w:cs="Times New Roman"/>
                <w:color w:val="000000"/>
                <w:szCs w:val="24"/>
                <w:lang w:val="en-US"/>
              </w:rPr>
            </w:pPr>
            <w:r w:rsidRPr="00F82BE3">
              <w:rPr>
                <w:rFonts w:cs="Times New Roman"/>
                <w:color w:val="000000"/>
                <w:szCs w:val="24"/>
                <w:lang w:val="en-US"/>
              </w:rPr>
              <w:t>Risk-loving</w:t>
            </w:r>
            <w:r>
              <w:rPr>
                <w:rFonts w:cs="Times New Roman"/>
                <w:color w:val="000000"/>
                <w:szCs w:val="24"/>
                <w:lang w:val="en-US"/>
              </w:rPr>
              <w:t xml:space="preserve"> (</w:t>
            </w:r>
            <m:oMath>
              <m:sSub>
                <m:sSubPr>
                  <m:ctrlPr>
                    <w:rPr>
                      <w:rFonts w:ascii="Cambria Math" w:hAnsi="Cambria Math" w:cs="Times New Roman"/>
                      <w:i/>
                      <w:color w:val="000000"/>
                      <w:szCs w:val="24"/>
                      <w:lang w:val="en-US"/>
                    </w:rPr>
                  </m:ctrlPr>
                </m:sSubPr>
                <m:e>
                  <m:r>
                    <w:rPr>
                      <w:rFonts w:ascii="Cambria Math" w:hAnsi="Cambria Math" w:cs="Times New Roman"/>
                      <w:color w:val="000000"/>
                      <w:szCs w:val="24"/>
                      <w:lang w:val="en-US"/>
                    </w:rPr>
                    <m:t>β</m:t>
                  </m:r>
                </m:e>
                <m:sub>
                  <m:r>
                    <w:rPr>
                      <w:rFonts w:ascii="Cambria Math" w:hAnsi="Cambria Math" w:cs="Times New Roman"/>
                      <w:color w:val="000000"/>
                      <w:szCs w:val="24"/>
                      <w:lang w:val="en-US"/>
                    </w:rPr>
                    <m:t>2</m:t>
                  </m:r>
                </m:sub>
              </m:sSub>
            </m:oMath>
            <w:r>
              <w:rPr>
                <w:rFonts w:cs="Times New Roman"/>
                <w:color w:val="000000"/>
                <w:szCs w:val="24"/>
                <w:lang w:val="en-US"/>
              </w:rPr>
              <w:t>)</w:t>
            </w:r>
          </w:p>
        </w:tc>
        <w:tc>
          <w:tcPr>
            <w:tcW w:w="1524" w:type="dxa"/>
            <w:tcBorders>
              <w:top w:val="nil"/>
              <w:left w:val="single" w:sz="4" w:space="0" w:color="auto"/>
              <w:bottom w:val="nil"/>
              <w:right w:val="single" w:sz="4" w:space="0" w:color="auto"/>
            </w:tcBorders>
          </w:tcPr>
          <w:p w14:paraId="3C67FB7E" w14:textId="77777777" w:rsidR="00C87CE4" w:rsidRPr="00F82BE3" w:rsidRDefault="00C87CE4" w:rsidP="00603BD5">
            <w:pPr>
              <w:keepNext/>
              <w:keepLines/>
              <w:autoSpaceDE w:val="0"/>
              <w:autoSpaceDN w:val="0"/>
              <w:adjustRightInd w:val="0"/>
              <w:spacing w:line="240" w:lineRule="auto"/>
              <w:jc w:val="center"/>
              <w:rPr>
                <w:lang w:val="en-US"/>
              </w:rPr>
            </w:pPr>
            <w:r w:rsidRPr="000C3603">
              <w:t>-0.004</w:t>
            </w:r>
          </w:p>
        </w:tc>
        <w:tc>
          <w:tcPr>
            <w:tcW w:w="1524" w:type="dxa"/>
            <w:tcBorders>
              <w:top w:val="nil"/>
              <w:left w:val="single" w:sz="4" w:space="0" w:color="auto"/>
              <w:bottom w:val="nil"/>
              <w:right w:val="single" w:sz="4" w:space="0" w:color="auto"/>
            </w:tcBorders>
          </w:tcPr>
          <w:p w14:paraId="7C27D481" w14:textId="77777777" w:rsidR="00C87CE4" w:rsidRPr="00F82BE3" w:rsidRDefault="00C87CE4" w:rsidP="00603BD5">
            <w:pPr>
              <w:keepNext/>
              <w:keepLines/>
              <w:autoSpaceDE w:val="0"/>
              <w:autoSpaceDN w:val="0"/>
              <w:adjustRightInd w:val="0"/>
              <w:spacing w:line="240" w:lineRule="auto"/>
              <w:jc w:val="center"/>
              <w:rPr>
                <w:lang w:val="en-US"/>
              </w:rPr>
            </w:pPr>
            <w:r w:rsidRPr="000C3603">
              <w:t>0.005</w:t>
            </w:r>
          </w:p>
        </w:tc>
        <w:tc>
          <w:tcPr>
            <w:tcW w:w="1524" w:type="dxa"/>
            <w:tcBorders>
              <w:top w:val="nil"/>
              <w:left w:val="single" w:sz="4" w:space="0" w:color="auto"/>
              <w:bottom w:val="nil"/>
              <w:right w:val="single" w:sz="4" w:space="0" w:color="auto"/>
            </w:tcBorders>
          </w:tcPr>
          <w:p w14:paraId="1F1060DC" w14:textId="77777777" w:rsidR="00C87CE4" w:rsidRPr="00F82BE3" w:rsidRDefault="00C87CE4" w:rsidP="00603BD5">
            <w:pPr>
              <w:keepNext/>
              <w:keepLines/>
              <w:autoSpaceDE w:val="0"/>
              <w:autoSpaceDN w:val="0"/>
              <w:adjustRightInd w:val="0"/>
              <w:spacing w:line="240" w:lineRule="auto"/>
              <w:jc w:val="center"/>
              <w:rPr>
                <w:lang w:val="en-US"/>
              </w:rPr>
            </w:pPr>
            <w:r w:rsidRPr="000C3603">
              <w:t>-0.035</w:t>
            </w:r>
          </w:p>
        </w:tc>
      </w:tr>
      <w:tr w:rsidR="00C87CE4" w:rsidRPr="00127383" w14:paraId="1772DDE1" w14:textId="77777777" w:rsidTr="00603BD5">
        <w:trPr>
          <w:trHeight w:val="290"/>
          <w:jc w:val="center"/>
        </w:trPr>
        <w:tc>
          <w:tcPr>
            <w:tcW w:w="4500" w:type="dxa"/>
            <w:tcBorders>
              <w:top w:val="nil"/>
              <w:left w:val="single" w:sz="4" w:space="0" w:color="auto"/>
              <w:bottom w:val="nil"/>
              <w:right w:val="single" w:sz="4" w:space="0" w:color="auto"/>
            </w:tcBorders>
            <w:vAlign w:val="center"/>
          </w:tcPr>
          <w:p w14:paraId="60B8ECB8" w14:textId="77777777" w:rsidR="00C87CE4" w:rsidRPr="00F82BE3" w:rsidRDefault="00C87CE4" w:rsidP="00603BD5">
            <w:pPr>
              <w:keepNext/>
              <w:keepLines/>
              <w:autoSpaceDE w:val="0"/>
              <w:autoSpaceDN w:val="0"/>
              <w:adjustRightInd w:val="0"/>
              <w:spacing w:line="240" w:lineRule="auto"/>
              <w:jc w:val="left"/>
              <w:rPr>
                <w:rFonts w:cs="Times New Roman"/>
                <w:color w:val="000000"/>
                <w:szCs w:val="24"/>
                <w:lang w:val="en-US"/>
              </w:rPr>
            </w:pPr>
          </w:p>
        </w:tc>
        <w:tc>
          <w:tcPr>
            <w:tcW w:w="1524" w:type="dxa"/>
            <w:tcBorders>
              <w:top w:val="nil"/>
              <w:left w:val="single" w:sz="4" w:space="0" w:color="auto"/>
              <w:bottom w:val="nil"/>
              <w:right w:val="single" w:sz="4" w:space="0" w:color="auto"/>
            </w:tcBorders>
          </w:tcPr>
          <w:p w14:paraId="315E3FE9" w14:textId="77777777" w:rsidR="00C87CE4" w:rsidRPr="00F82BE3" w:rsidRDefault="00C87CE4" w:rsidP="00603BD5">
            <w:pPr>
              <w:keepNext/>
              <w:keepLines/>
              <w:autoSpaceDE w:val="0"/>
              <w:autoSpaceDN w:val="0"/>
              <w:adjustRightInd w:val="0"/>
              <w:spacing w:line="240" w:lineRule="auto"/>
              <w:jc w:val="center"/>
              <w:rPr>
                <w:lang w:val="en-US"/>
              </w:rPr>
            </w:pPr>
            <w:r w:rsidRPr="000C3603">
              <w:t>(0.038)</w:t>
            </w:r>
          </w:p>
        </w:tc>
        <w:tc>
          <w:tcPr>
            <w:tcW w:w="1524" w:type="dxa"/>
            <w:tcBorders>
              <w:top w:val="nil"/>
              <w:left w:val="single" w:sz="4" w:space="0" w:color="auto"/>
              <w:bottom w:val="nil"/>
              <w:right w:val="single" w:sz="4" w:space="0" w:color="auto"/>
            </w:tcBorders>
          </w:tcPr>
          <w:p w14:paraId="07C6AB29" w14:textId="77777777" w:rsidR="00C87CE4" w:rsidRPr="00F82BE3" w:rsidRDefault="00C87CE4" w:rsidP="00603BD5">
            <w:pPr>
              <w:keepNext/>
              <w:keepLines/>
              <w:autoSpaceDE w:val="0"/>
              <w:autoSpaceDN w:val="0"/>
              <w:adjustRightInd w:val="0"/>
              <w:spacing w:line="240" w:lineRule="auto"/>
              <w:jc w:val="center"/>
              <w:rPr>
                <w:lang w:val="en-US"/>
              </w:rPr>
            </w:pPr>
            <w:r w:rsidRPr="000C3603">
              <w:t>(0.037)</w:t>
            </w:r>
          </w:p>
        </w:tc>
        <w:tc>
          <w:tcPr>
            <w:tcW w:w="1524" w:type="dxa"/>
            <w:tcBorders>
              <w:top w:val="nil"/>
              <w:left w:val="single" w:sz="4" w:space="0" w:color="auto"/>
              <w:bottom w:val="nil"/>
              <w:right w:val="single" w:sz="4" w:space="0" w:color="auto"/>
            </w:tcBorders>
          </w:tcPr>
          <w:p w14:paraId="6BA0EB61" w14:textId="77777777" w:rsidR="00C87CE4" w:rsidRPr="00F82BE3" w:rsidRDefault="00C87CE4" w:rsidP="00603BD5">
            <w:pPr>
              <w:keepNext/>
              <w:keepLines/>
              <w:autoSpaceDE w:val="0"/>
              <w:autoSpaceDN w:val="0"/>
              <w:adjustRightInd w:val="0"/>
              <w:spacing w:line="240" w:lineRule="auto"/>
              <w:jc w:val="center"/>
              <w:rPr>
                <w:lang w:val="en-US"/>
              </w:rPr>
            </w:pPr>
            <w:r w:rsidRPr="000C3603">
              <w:t>(0.027)</w:t>
            </w:r>
          </w:p>
        </w:tc>
      </w:tr>
      <w:tr w:rsidR="00C87CE4" w:rsidRPr="00127383" w14:paraId="502FD67E" w14:textId="77777777" w:rsidTr="00603BD5">
        <w:trPr>
          <w:trHeight w:val="290"/>
          <w:jc w:val="center"/>
        </w:trPr>
        <w:tc>
          <w:tcPr>
            <w:tcW w:w="4500" w:type="dxa"/>
            <w:tcBorders>
              <w:top w:val="nil"/>
              <w:left w:val="single" w:sz="4" w:space="0" w:color="auto"/>
              <w:bottom w:val="nil"/>
              <w:right w:val="single" w:sz="4" w:space="0" w:color="auto"/>
            </w:tcBorders>
            <w:vAlign w:val="center"/>
          </w:tcPr>
          <w:p w14:paraId="2CB6BB1C" w14:textId="77777777" w:rsidR="00C87CE4" w:rsidRPr="00F82BE3" w:rsidRDefault="00C87CE4" w:rsidP="00603BD5">
            <w:pPr>
              <w:keepNext/>
              <w:keepLines/>
              <w:autoSpaceDE w:val="0"/>
              <w:autoSpaceDN w:val="0"/>
              <w:adjustRightInd w:val="0"/>
              <w:spacing w:line="240" w:lineRule="auto"/>
              <w:jc w:val="left"/>
              <w:rPr>
                <w:rFonts w:cs="Times New Roman"/>
                <w:color w:val="000000"/>
                <w:szCs w:val="24"/>
                <w:lang w:val="en-US"/>
              </w:rPr>
            </w:pPr>
            <w:r w:rsidRPr="00F82BE3">
              <w:rPr>
                <w:rFonts w:cs="Times New Roman"/>
                <w:color w:val="000000"/>
                <w:szCs w:val="24"/>
                <w:lang w:val="en-US"/>
              </w:rPr>
              <w:t>Q</w:t>
            </w:r>
            <w:r>
              <w:rPr>
                <w:rFonts w:cs="Times New Roman"/>
                <w:color w:val="000000"/>
                <w:szCs w:val="24"/>
                <w:lang w:val="en-US"/>
              </w:rPr>
              <w:t>SR (</w:t>
            </w:r>
            <m:oMath>
              <m:sSub>
                <m:sSubPr>
                  <m:ctrlPr>
                    <w:rPr>
                      <w:rFonts w:ascii="Cambria Math" w:hAnsi="Cambria Math" w:cs="Times New Roman"/>
                      <w:i/>
                      <w:color w:val="000000"/>
                      <w:szCs w:val="24"/>
                      <w:lang w:val="en-US"/>
                    </w:rPr>
                  </m:ctrlPr>
                </m:sSubPr>
                <m:e>
                  <m:r>
                    <w:rPr>
                      <w:rFonts w:ascii="Cambria Math" w:hAnsi="Cambria Math" w:cs="Times New Roman"/>
                      <w:color w:val="000000"/>
                      <w:szCs w:val="24"/>
                      <w:lang w:val="en-US"/>
                    </w:rPr>
                    <m:t>β</m:t>
                  </m:r>
                </m:e>
                <m:sub>
                  <m:r>
                    <w:rPr>
                      <w:rFonts w:ascii="Cambria Math" w:hAnsi="Cambria Math" w:cs="Times New Roman"/>
                      <w:color w:val="000000"/>
                      <w:szCs w:val="24"/>
                      <w:lang w:val="en-US"/>
                    </w:rPr>
                    <m:t>3</m:t>
                  </m:r>
                </m:sub>
              </m:sSub>
            </m:oMath>
            <w:r>
              <w:rPr>
                <w:rFonts w:cs="Times New Roman"/>
                <w:color w:val="000000"/>
                <w:szCs w:val="24"/>
                <w:lang w:val="en-US"/>
              </w:rPr>
              <w:t>)</w:t>
            </w:r>
          </w:p>
        </w:tc>
        <w:tc>
          <w:tcPr>
            <w:tcW w:w="1524" w:type="dxa"/>
            <w:tcBorders>
              <w:top w:val="nil"/>
              <w:left w:val="single" w:sz="4" w:space="0" w:color="auto"/>
              <w:bottom w:val="nil"/>
              <w:right w:val="single" w:sz="4" w:space="0" w:color="auto"/>
            </w:tcBorders>
          </w:tcPr>
          <w:p w14:paraId="7934E7C0" w14:textId="77777777" w:rsidR="00C87CE4" w:rsidRPr="00F82BE3" w:rsidRDefault="00C87CE4" w:rsidP="00603BD5">
            <w:pPr>
              <w:keepNext/>
              <w:keepLines/>
              <w:autoSpaceDE w:val="0"/>
              <w:autoSpaceDN w:val="0"/>
              <w:adjustRightInd w:val="0"/>
              <w:spacing w:line="240" w:lineRule="auto"/>
              <w:jc w:val="center"/>
              <w:rPr>
                <w:lang w:val="en-US"/>
              </w:rPr>
            </w:pPr>
            <w:r w:rsidRPr="000C3603">
              <w:t>0.012</w:t>
            </w:r>
          </w:p>
        </w:tc>
        <w:tc>
          <w:tcPr>
            <w:tcW w:w="1524" w:type="dxa"/>
            <w:tcBorders>
              <w:top w:val="nil"/>
              <w:left w:val="single" w:sz="4" w:space="0" w:color="auto"/>
              <w:bottom w:val="nil"/>
              <w:right w:val="single" w:sz="4" w:space="0" w:color="auto"/>
            </w:tcBorders>
          </w:tcPr>
          <w:p w14:paraId="7DABB4FF" w14:textId="77777777" w:rsidR="00C87CE4" w:rsidRPr="00F82BE3" w:rsidRDefault="00C87CE4" w:rsidP="00603BD5">
            <w:pPr>
              <w:keepNext/>
              <w:keepLines/>
              <w:autoSpaceDE w:val="0"/>
              <w:autoSpaceDN w:val="0"/>
              <w:adjustRightInd w:val="0"/>
              <w:spacing w:line="240" w:lineRule="auto"/>
              <w:jc w:val="center"/>
              <w:rPr>
                <w:lang w:val="en-US"/>
              </w:rPr>
            </w:pPr>
            <w:r w:rsidRPr="000C3603">
              <w:t>0.010</w:t>
            </w:r>
          </w:p>
        </w:tc>
        <w:tc>
          <w:tcPr>
            <w:tcW w:w="1524" w:type="dxa"/>
            <w:tcBorders>
              <w:top w:val="nil"/>
              <w:left w:val="single" w:sz="4" w:space="0" w:color="auto"/>
              <w:bottom w:val="nil"/>
              <w:right w:val="single" w:sz="4" w:space="0" w:color="auto"/>
            </w:tcBorders>
          </w:tcPr>
          <w:p w14:paraId="3F4B8B67" w14:textId="77777777" w:rsidR="00C87CE4" w:rsidRPr="00F82BE3" w:rsidRDefault="00C87CE4" w:rsidP="00603BD5">
            <w:pPr>
              <w:keepNext/>
              <w:keepLines/>
              <w:autoSpaceDE w:val="0"/>
              <w:autoSpaceDN w:val="0"/>
              <w:adjustRightInd w:val="0"/>
              <w:spacing w:line="240" w:lineRule="auto"/>
              <w:jc w:val="center"/>
              <w:rPr>
                <w:lang w:val="en-US"/>
              </w:rPr>
            </w:pPr>
            <w:r w:rsidRPr="000C3603">
              <w:t>-0.034</w:t>
            </w:r>
          </w:p>
        </w:tc>
      </w:tr>
      <w:tr w:rsidR="00C87CE4" w:rsidRPr="00127383" w14:paraId="4B6A7A54" w14:textId="77777777" w:rsidTr="00603BD5">
        <w:trPr>
          <w:trHeight w:val="290"/>
          <w:jc w:val="center"/>
        </w:trPr>
        <w:tc>
          <w:tcPr>
            <w:tcW w:w="4500" w:type="dxa"/>
            <w:tcBorders>
              <w:top w:val="nil"/>
              <w:left w:val="single" w:sz="4" w:space="0" w:color="auto"/>
              <w:bottom w:val="nil"/>
              <w:right w:val="single" w:sz="4" w:space="0" w:color="auto"/>
            </w:tcBorders>
            <w:vAlign w:val="center"/>
          </w:tcPr>
          <w:p w14:paraId="56448513" w14:textId="77777777" w:rsidR="00C87CE4" w:rsidRPr="00F82BE3" w:rsidRDefault="00C87CE4" w:rsidP="00603BD5">
            <w:pPr>
              <w:keepNext/>
              <w:keepLines/>
              <w:autoSpaceDE w:val="0"/>
              <w:autoSpaceDN w:val="0"/>
              <w:adjustRightInd w:val="0"/>
              <w:spacing w:line="240" w:lineRule="auto"/>
              <w:jc w:val="left"/>
              <w:rPr>
                <w:rFonts w:cs="Times New Roman"/>
                <w:color w:val="000000"/>
                <w:szCs w:val="24"/>
                <w:lang w:val="en-US"/>
              </w:rPr>
            </w:pPr>
          </w:p>
        </w:tc>
        <w:tc>
          <w:tcPr>
            <w:tcW w:w="1524" w:type="dxa"/>
            <w:tcBorders>
              <w:top w:val="nil"/>
              <w:left w:val="single" w:sz="4" w:space="0" w:color="auto"/>
              <w:bottom w:val="nil"/>
              <w:right w:val="single" w:sz="4" w:space="0" w:color="auto"/>
            </w:tcBorders>
          </w:tcPr>
          <w:p w14:paraId="1DB219EC" w14:textId="77777777" w:rsidR="00C87CE4" w:rsidRPr="00F82BE3" w:rsidRDefault="00C87CE4" w:rsidP="00603BD5">
            <w:pPr>
              <w:keepNext/>
              <w:keepLines/>
              <w:autoSpaceDE w:val="0"/>
              <w:autoSpaceDN w:val="0"/>
              <w:adjustRightInd w:val="0"/>
              <w:spacing w:line="240" w:lineRule="auto"/>
              <w:jc w:val="center"/>
              <w:rPr>
                <w:lang w:val="en-US"/>
              </w:rPr>
            </w:pPr>
            <w:r w:rsidRPr="000C3603">
              <w:t>(0.032)</w:t>
            </w:r>
          </w:p>
        </w:tc>
        <w:tc>
          <w:tcPr>
            <w:tcW w:w="1524" w:type="dxa"/>
            <w:tcBorders>
              <w:top w:val="nil"/>
              <w:left w:val="single" w:sz="4" w:space="0" w:color="auto"/>
              <w:bottom w:val="nil"/>
              <w:right w:val="single" w:sz="4" w:space="0" w:color="auto"/>
            </w:tcBorders>
          </w:tcPr>
          <w:p w14:paraId="54993B6A" w14:textId="77777777" w:rsidR="00C87CE4" w:rsidRPr="00F82BE3" w:rsidRDefault="00C87CE4" w:rsidP="00603BD5">
            <w:pPr>
              <w:keepNext/>
              <w:keepLines/>
              <w:autoSpaceDE w:val="0"/>
              <w:autoSpaceDN w:val="0"/>
              <w:adjustRightInd w:val="0"/>
              <w:spacing w:line="240" w:lineRule="auto"/>
              <w:jc w:val="center"/>
              <w:rPr>
                <w:lang w:val="en-US"/>
              </w:rPr>
            </w:pPr>
            <w:r w:rsidRPr="000C3603">
              <w:t>(0.026)</w:t>
            </w:r>
          </w:p>
        </w:tc>
        <w:tc>
          <w:tcPr>
            <w:tcW w:w="1524" w:type="dxa"/>
            <w:tcBorders>
              <w:top w:val="nil"/>
              <w:left w:val="single" w:sz="4" w:space="0" w:color="auto"/>
              <w:bottom w:val="nil"/>
              <w:right w:val="single" w:sz="4" w:space="0" w:color="auto"/>
            </w:tcBorders>
          </w:tcPr>
          <w:p w14:paraId="158932B1" w14:textId="77777777" w:rsidR="00C87CE4" w:rsidRPr="00F82BE3" w:rsidRDefault="00C87CE4" w:rsidP="00603BD5">
            <w:pPr>
              <w:keepNext/>
              <w:keepLines/>
              <w:autoSpaceDE w:val="0"/>
              <w:autoSpaceDN w:val="0"/>
              <w:adjustRightInd w:val="0"/>
              <w:spacing w:line="240" w:lineRule="auto"/>
              <w:jc w:val="center"/>
              <w:rPr>
                <w:lang w:val="en-US"/>
              </w:rPr>
            </w:pPr>
            <w:r w:rsidRPr="000C3603">
              <w:t>(0.021)</w:t>
            </w:r>
          </w:p>
        </w:tc>
      </w:tr>
      <w:tr w:rsidR="00C87CE4" w:rsidRPr="00127383" w14:paraId="489F2313" w14:textId="77777777" w:rsidTr="00603BD5">
        <w:trPr>
          <w:trHeight w:val="290"/>
          <w:jc w:val="center"/>
        </w:trPr>
        <w:tc>
          <w:tcPr>
            <w:tcW w:w="4500" w:type="dxa"/>
            <w:tcBorders>
              <w:top w:val="nil"/>
              <w:left w:val="single" w:sz="4" w:space="0" w:color="auto"/>
              <w:bottom w:val="nil"/>
              <w:right w:val="single" w:sz="4" w:space="0" w:color="auto"/>
            </w:tcBorders>
            <w:vAlign w:val="center"/>
          </w:tcPr>
          <w:p w14:paraId="4EE3D40A" w14:textId="77777777" w:rsidR="00C87CE4" w:rsidRPr="00F82BE3" w:rsidRDefault="00C87CE4" w:rsidP="00603BD5">
            <w:pPr>
              <w:keepNext/>
              <w:keepLines/>
              <w:autoSpaceDE w:val="0"/>
              <w:autoSpaceDN w:val="0"/>
              <w:adjustRightInd w:val="0"/>
              <w:spacing w:line="240" w:lineRule="auto"/>
              <w:jc w:val="left"/>
              <w:rPr>
                <w:rFonts w:cs="Times New Roman"/>
                <w:color w:val="000000"/>
                <w:szCs w:val="24"/>
                <w:lang w:val="en-US"/>
              </w:rPr>
            </w:pPr>
            <w:r w:rsidRPr="00F82BE3">
              <w:rPr>
                <w:rFonts w:cs="Times New Roman"/>
                <w:color w:val="000000"/>
                <w:szCs w:val="24"/>
                <w:lang w:val="en-US"/>
              </w:rPr>
              <w:t>Q</w:t>
            </w:r>
            <w:r>
              <w:rPr>
                <w:rFonts w:cs="Times New Roman"/>
                <w:color w:val="000000"/>
                <w:szCs w:val="24"/>
                <w:lang w:val="en-US"/>
              </w:rPr>
              <w:t>SR</w:t>
            </w:r>
            <w:r w:rsidRPr="00F82BE3">
              <w:rPr>
                <w:rFonts w:cs="Times New Roman"/>
                <w:color w:val="000000"/>
                <w:szCs w:val="24"/>
                <w:lang w:val="en-US"/>
              </w:rPr>
              <w:t xml:space="preserve"> × Risk-averse</w:t>
            </w:r>
            <w:r>
              <w:rPr>
                <w:rFonts w:cs="Times New Roman"/>
                <w:color w:val="000000"/>
                <w:szCs w:val="24"/>
                <w:lang w:val="en-US"/>
              </w:rPr>
              <w:t xml:space="preserve"> (</w:t>
            </w:r>
            <m:oMath>
              <m:sSub>
                <m:sSubPr>
                  <m:ctrlPr>
                    <w:rPr>
                      <w:rFonts w:ascii="Cambria Math" w:hAnsi="Cambria Math" w:cs="Times New Roman"/>
                      <w:i/>
                      <w:color w:val="000000"/>
                      <w:szCs w:val="24"/>
                      <w:lang w:val="en-US"/>
                    </w:rPr>
                  </m:ctrlPr>
                </m:sSubPr>
                <m:e>
                  <m:r>
                    <w:rPr>
                      <w:rFonts w:ascii="Cambria Math" w:hAnsi="Cambria Math" w:cs="Times New Roman"/>
                      <w:color w:val="000000"/>
                      <w:szCs w:val="24"/>
                      <w:lang w:val="en-US"/>
                    </w:rPr>
                    <m:t>β</m:t>
                  </m:r>
                </m:e>
                <m:sub>
                  <m:r>
                    <w:rPr>
                      <w:rFonts w:ascii="Cambria Math" w:hAnsi="Cambria Math" w:cs="Times New Roman"/>
                      <w:color w:val="000000"/>
                      <w:szCs w:val="24"/>
                      <w:lang w:val="en-US"/>
                    </w:rPr>
                    <m:t>4</m:t>
                  </m:r>
                </m:sub>
              </m:sSub>
            </m:oMath>
            <w:r>
              <w:rPr>
                <w:rFonts w:cs="Times New Roman"/>
                <w:color w:val="000000"/>
                <w:szCs w:val="24"/>
                <w:lang w:val="en-US"/>
              </w:rPr>
              <w:t>)</w:t>
            </w:r>
          </w:p>
        </w:tc>
        <w:tc>
          <w:tcPr>
            <w:tcW w:w="1524" w:type="dxa"/>
            <w:tcBorders>
              <w:top w:val="nil"/>
              <w:left w:val="single" w:sz="4" w:space="0" w:color="auto"/>
              <w:bottom w:val="nil"/>
              <w:right w:val="single" w:sz="4" w:space="0" w:color="auto"/>
            </w:tcBorders>
          </w:tcPr>
          <w:p w14:paraId="154A5036" w14:textId="200893C6" w:rsidR="00C87CE4" w:rsidRPr="00F82BE3" w:rsidRDefault="00C87CE4" w:rsidP="00603BD5">
            <w:pPr>
              <w:keepNext/>
              <w:keepLines/>
              <w:autoSpaceDE w:val="0"/>
              <w:autoSpaceDN w:val="0"/>
              <w:adjustRightInd w:val="0"/>
              <w:spacing w:line="240" w:lineRule="auto"/>
              <w:jc w:val="center"/>
              <w:rPr>
                <w:lang w:val="en-US"/>
              </w:rPr>
            </w:pPr>
            <w:r w:rsidRPr="000C3603">
              <w:t>-0.069</w:t>
            </w:r>
          </w:p>
        </w:tc>
        <w:tc>
          <w:tcPr>
            <w:tcW w:w="1524" w:type="dxa"/>
            <w:tcBorders>
              <w:top w:val="nil"/>
              <w:left w:val="single" w:sz="4" w:space="0" w:color="auto"/>
              <w:bottom w:val="nil"/>
              <w:right w:val="single" w:sz="4" w:space="0" w:color="auto"/>
            </w:tcBorders>
          </w:tcPr>
          <w:p w14:paraId="5EF3F385" w14:textId="0419D0C0" w:rsidR="00C87CE4" w:rsidRPr="00F82BE3" w:rsidRDefault="00C87CE4" w:rsidP="00603BD5">
            <w:pPr>
              <w:keepNext/>
              <w:keepLines/>
              <w:autoSpaceDE w:val="0"/>
              <w:autoSpaceDN w:val="0"/>
              <w:adjustRightInd w:val="0"/>
              <w:spacing w:line="240" w:lineRule="auto"/>
              <w:jc w:val="center"/>
              <w:rPr>
                <w:lang w:val="en-US"/>
              </w:rPr>
            </w:pPr>
            <w:r w:rsidRPr="000C3603">
              <w:t>-0.070*</w:t>
            </w:r>
          </w:p>
        </w:tc>
        <w:tc>
          <w:tcPr>
            <w:tcW w:w="1524" w:type="dxa"/>
            <w:tcBorders>
              <w:top w:val="nil"/>
              <w:left w:val="single" w:sz="4" w:space="0" w:color="auto"/>
              <w:bottom w:val="nil"/>
              <w:right w:val="single" w:sz="4" w:space="0" w:color="auto"/>
            </w:tcBorders>
          </w:tcPr>
          <w:p w14:paraId="4FD20F3B" w14:textId="77777777" w:rsidR="00C87CE4" w:rsidRPr="00F82BE3" w:rsidRDefault="00C87CE4" w:rsidP="00603BD5">
            <w:pPr>
              <w:keepNext/>
              <w:keepLines/>
              <w:autoSpaceDE w:val="0"/>
              <w:autoSpaceDN w:val="0"/>
              <w:adjustRightInd w:val="0"/>
              <w:spacing w:line="240" w:lineRule="auto"/>
              <w:jc w:val="center"/>
              <w:rPr>
                <w:lang w:val="en-US"/>
              </w:rPr>
            </w:pPr>
            <w:r w:rsidRPr="000C3603">
              <w:t>0.022</w:t>
            </w:r>
          </w:p>
        </w:tc>
      </w:tr>
      <w:tr w:rsidR="00C87CE4" w:rsidRPr="00127383" w14:paraId="5E83C34E" w14:textId="77777777" w:rsidTr="00603BD5">
        <w:trPr>
          <w:trHeight w:val="290"/>
          <w:jc w:val="center"/>
        </w:trPr>
        <w:tc>
          <w:tcPr>
            <w:tcW w:w="4500" w:type="dxa"/>
            <w:tcBorders>
              <w:top w:val="nil"/>
              <w:left w:val="single" w:sz="4" w:space="0" w:color="auto"/>
              <w:bottom w:val="nil"/>
              <w:right w:val="single" w:sz="4" w:space="0" w:color="auto"/>
            </w:tcBorders>
            <w:vAlign w:val="center"/>
          </w:tcPr>
          <w:p w14:paraId="1C11652C" w14:textId="77777777" w:rsidR="00C87CE4" w:rsidRPr="00F82BE3" w:rsidRDefault="00C87CE4" w:rsidP="00603BD5">
            <w:pPr>
              <w:keepNext/>
              <w:keepLines/>
              <w:autoSpaceDE w:val="0"/>
              <w:autoSpaceDN w:val="0"/>
              <w:adjustRightInd w:val="0"/>
              <w:spacing w:line="240" w:lineRule="auto"/>
              <w:jc w:val="left"/>
              <w:rPr>
                <w:rFonts w:cs="Times New Roman"/>
                <w:color w:val="000000"/>
                <w:szCs w:val="24"/>
                <w:lang w:val="en-US"/>
              </w:rPr>
            </w:pPr>
          </w:p>
        </w:tc>
        <w:tc>
          <w:tcPr>
            <w:tcW w:w="1524" w:type="dxa"/>
            <w:tcBorders>
              <w:top w:val="nil"/>
              <w:left w:val="single" w:sz="4" w:space="0" w:color="auto"/>
              <w:bottom w:val="nil"/>
              <w:right w:val="single" w:sz="4" w:space="0" w:color="auto"/>
            </w:tcBorders>
          </w:tcPr>
          <w:p w14:paraId="62631795" w14:textId="77777777" w:rsidR="00C87CE4" w:rsidRPr="00F82BE3" w:rsidRDefault="00C87CE4" w:rsidP="00603BD5">
            <w:pPr>
              <w:keepNext/>
              <w:keepLines/>
              <w:autoSpaceDE w:val="0"/>
              <w:autoSpaceDN w:val="0"/>
              <w:adjustRightInd w:val="0"/>
              <w:spacing w:line="240" w:lineRule="auto"/>
              <w:jc w:val="center"/>
              <w:rPr>
                <w:lang w:val="en-US"/>
              </w:rPr>
            </w:pPr>
            <w:r w:rsidRPr="000C3603">
              <w:t>(0.037)</w:t>
            </w:r>
          </w:p>
        </w:tc>
        <w:tc>
          <w:tcPr>
            <w:tcW w:w="1524" w:type="dxa"/>
            <w:tcBorders>
              <w:top w:val="nil"/>
              <w:left w:val="single" w:sz="4" w:space="0" w:color="auto"/>
              <w:bottom w:val="nil"/>
              <w:right w:val="single" w:sz="4" w:space="0" w:color="auto"/>
            </w:tcBorders>
          </w:tcPr>
          <w:p w14:paraId="0E8C9DBA" w14:textId="77777777" w:rsidR="00C87CE4" w:rsidRPr="00F82BE3" w:rsidRDefault="00C87CE4" w:rsidP="00603BD5">
            <w:pPr>
              <w:keepNext/>
              <w:keepLines/>
              <w:autoSpaceDE w:val="0"/>
              <w:autoSpaceDN w:val="0"/>
              <w:adjustRightInd w:val="0"/>
              <w:spacing w:line="240" w:lineRule="auto"/>
              <w:jc w:val="center"/>
              <w:rPr>
                <w:lang w:val="en-US"/>
              </w:rPr>
            </w:pPr>
            <w:r w:rsidRPr="000C3603">
              <w:t>(0.031)</w:t>
            </w:r>
          </w:p>
        </w:tc>
        <w:tc>
          <w:tcPr>
            <w:tcW w:w="1524" w:type="dxa"/>
            <w:tcBorders>
              <w:top w:val="nil"/>
              <w:left w:val="single" w:sz="4" w:space="0" w:color="auto"/>
              <w:bottom w:val="nil"/>
              <w:right w:val="single" w:sz="4" w:space="0" w:color="auto"/>
            </w:tcBorders>
          </w:tcPr>
          <w:p w14:paraId="438B9FF1" w14:textId="77777777" w:rsidR="00C87CE4" w:rsidRPr="00F82BE3" w:rsidRDefault="00C87CE4" w:rsidP="00603BD5">
            <w:pPr>
              <w:keepNext/>
              <w:keepLines/>
              <w:autoSpaceDE w:val="0"/>
              <w:autoSpaceDN w:val="0"/>
              <w:adjustRightInd w:val="0"/>
              <w:spacing w:line="240" w:lineRule="auto"/>
              <w:jc w:val="center"/>
              <w:rPr>
                <w:lang w:val="en-US"/>
              </w:rPr>
            </w:pPr>
            <w:r w:rsidRPr="000C3603">
              <w:t>(0.027)</w:t>
            </w:r>
          </w:p>
        </w:tc>
      </w:tr>
      <w:tr w:rsidR="00C87CE4" w:rsidRPr="00127383" w14:paraId="55B20D99" w14:textId="77777777" w:rsidTr="00603BD5">
        <w:trPr>
          <w:trHeight w:val="290"/>
          <w:jc w:val="center"/>
        </w:trPr>
        <w:tc>
          <w:tcPr>
            <w:tcW w:w="4500" w:type="dxa"/>
            <w:tcBorders>
              <w:top w:val="nil"/>
              <w:left w:val="single" w:sz="4" w:space="0" w:color="auto"/>
              <w:bottom w:val="nil"/>
              <w:right w:val="single" w:sz="4" w:space="0" w:color="auto"/>
            </w:tcBorders>
            <w:vAlign w:val="center"/>
          </w:tcPr>
          <w:p w14:paraId="7FE8709B" w14:textId="77777777" w:rsidR="00C87CE4" w:rsidRPr="00F82BE3" w:rsidRDefault="00C87CE4" w:rsidP="00603BD5">
            <w:pPr>
              <w:keepNext/>
              <w:keepLines/>
              <w:autoSpaceDE w:val="0"/>
              <w:autoSpaceDN w:val="0"/>
              <w:adjustRightInd w:val="0"/>
              <w:spacing w:line="240" w:lineRule="auto"/>
              <w:jc w:val="left"/>
              <w:rPr>
                <w:rFonts w:cs="Times New Roman"/>
                <w:color w:val="000000"/>
                <w:szCs w:val="24"/>
                <w:lang w:val="en-US"/>
              </w:rPr>
            </w:pPr>
            <w:r>
              <w:rPr>
                <w:rFonts w:cs="Times New Roman"/>
                <w:color w:val="000000"/>
                <w:szCs w:val="24"/>
                <w:lang w:val="en-US"/>
              </w:rPr>
              <w:t>QSR</w:t>
            </w:r>
            <w:r w:rsidRPr="00F82BE3">
              <w:rPr>
                <w:rFonts w:cs="Times New Roman"/>
                <w:color w:val="000000"/>
                <w:szCs w:val="24"/>
                <w:lang w:val="en-US"/>
              </w:rPr>
              <w:t xml:space="preserve"> × Risk-loving</w:t>
            </w:r>
            <w:r>
              <w:rPr>
                <w:rFonts w:cs="Times New Roman"/>
                <w:color w:val="000000"/>
                <w:szCs w:val="24"/>
                <w:lang w:val="en-US"/>
              </w:rPr>
              <w:t xml:space="preserve"> (</w:t>
            </w:r>
            <m:oMath>
              <m:sSub>
                <m:sSubPr>
                  <m:ctrlPr>
                    <w:rPr>
                      <w:rFonts w:ascii="Cambria Math" w:hAnsi="Cambria Math" w:cs="Times New Roman"/>
                      <w:i/>
                      <w:color w:val="000000"/>
                      <w:szCs w:val="24"/>
                      <w:lang w:val="en-US"/>
                    </w:rPr>
                  </m:ctrlPr>
                </m:sSubPr>
                <m:e>
                  <m:r>
                    <w:rPr>
                      <w:rFonts w:ascii="Cambria Math" w:hAnsi="Cambria Math" w:cs="Times New Roman"/>
                      <w:color w:val="000000"/>
                      <w:szCs w:val="24"/>
                      <w:lang w:val="en-US"/>
                    </w:rPr>
                    <m:t>β</m:t>
                  </m:r>
                </m:e>
                <m:sub>
                  <m:r>
                    <w:rPr>
                      <w:rFonts w:ascii="Cambria Math" w:hAnsi="Cambria Math" w:cs="Times New Roman"/>
                      <w:color w:val="000000"/>
                      <w:szCs w:val="24"/>
                      <w:lang w:val="en-US"/>
                    </w:rPr>
                    <m:t>5</m:t>
                  </m:r>
                </m:sub>
              </m:sSub>
            </m:oMath>
            <w:r>
              <w:rPr>
                <w:rFonts w:cs="Times New Roman"/>
                <w:color w:val="000000"/>
                <w:szCs w:val="24"/>
                <w:lang w:val="en-US"/>
              </w:rPr>
              <w:t>)</w:t>
            </w:r>
          </w:p>
        </w:tc>
        <w:tc>
          <w:tcPr>
            <w:tcW w:w="1524" w:type="dxa"/>
            <w:tcBorders>
              <w:top w:val="nil"/>
              <w:left w:val="single" w:sz="4" w:space="0" w:color="auto"/>
              <w:bottom w:val="nil"/>
              <w:right w:val="single" w:sz="4" w:space="0" w:color="auto"/>
            </w:tcBorders>
          </w:tcPr>
          <w:p w14:paraId="1334F262" w14:textId="77777777" w:rsidR="00C87CE4" w:rsidRPr="00F82BE3" w:rsidRDefault="00C87CE4" w:rsidP="00603BD5">
            <w:pPr>
              <w:keepNext/>
              <w:keepLines/>
              <w:autoSpaceDE w:val="0"/>
              <w:autoSpaceDN w:val="0"/>
              <w:adjustRightInd w:val="0"/>
              <w:spacing w:line="240" w:lineRule="auto"/>
              <w:jc w:val="center"/>
              <w:rPr>
                <w:lang w:val="en-US"/>
              </w:rPr>
            </w:pPr>
            <w:r w:rsidRPr="000C3603">
              <w:t>0.033</w:t>
            </w:r>
          </w:p>
        </w:tc>
        <w:tc>
          <w:tcPr>
            <w:tcW w:w="1524" w:type="dxa"/>
            <w:tcBorders>
              <w:top w:val="nil"/>
              <w:left w:val="single" w:sz="4" w:space="0" w:color="auto"/>
              <w:bottom w:val="nil"/>
              <w:right w:val="single" w:sz="4" w:space="0" w:color="auto"/>
            </w:tcBorders>
          </w:tcPr>
          <w:p w14:paraId="714347AE" w14:textId="77777777" w:rsidR="00C87CE4" w:rsidRPr="00F82BE3" w:rsidRDefault="00C87CE4" w:rsidP="00603BD5">
            <w:pPr>
              <w:keepNext/>
              <w:keepLines/>
              <w:autoSpaceDE w:val="0"/>
              <w:autoSpaceDN w:val="0"/>
              <w:adjustRightInd w:val="0"/>
              <w:spacing w:line="240" w:lineRule="auto"/>
              <w:jc w:val="center"/>
              <w:rPr>
                <w:lang w:val="en-US"/>
              </w:rPr>
            </w:pPr>
            <w:r w:rsidRPr="000C3603">
              <w:t>-0.015</w:t>
            </w:r>
          </w:p>
        </w:tc>
        <w:tc>
          <w:tcPr>
            <w:tcW w:w="1524" w:type="dxa"/>
            <w:tcBorders>
              <w:top w:val="nil"/>
              <w:left w:val="single" w:sz="4" w:space="0" w:color="auto"/>
              <w:bottom w:val="nil"/>
              <w:right w:val="single" w:sz="4" w:space="0" w:color="auto"/>
            </w:tcBorders>
          </w:tcPr>
          <w:p w14:paraId="3D21D340" w14:textId="77777777" w:rsidR="00C87CE4" w:rsidRPr="00F82BE3" w:rsidRDefault="00C87CE4" w:rsidP="00603BD5">
            <w:pPr>
              <w:keepNext/>
              <w:keepLines/>
              <w:autoSpaceDE w:val="0"/>
              <w:autoSpaceDN w:val="0"/>
              <w:adjustRightInd w:val="0"/>
              <w:spacing w:line="240" w:lineRule="auto"/>
              <w:jc w:val="center"/>
              <w:rPr>
                <w:lang w:val="en-US"/>
              </w:rPr>
            </w:pPr>
            <w:r w:rsidRPr="000C3603">
              <w:t>0.010</w:t>
            </w:r>
          </w:p>
        </w:tc>
      </w:tr>
      <w:tr w:rsidR="00C87CE4" w:rsidRPr="00127383" w14:paraId="1BA28F66" w14:textId="77777777" w:rsidTr="00603BD5">
        <w:trPr>
          <w:trHeight w:val="290"/>
          <w:jc w:val="center"/>
        </w:trPr>
        <w:tc>
          <w:tcPr>
            <w:tcW w:w="4500" w:type="dxa"/>
            <w:tcBorders>
              <w:top w:val="nil"/>
              <w:left w:val="single" w:sz="4" w:space="0" w:color="auto"/>
              <w:bottom w:val="nil"/>
              <w:right w:val="single" w:sz="4" w:space="0" w:color="auto"/>
            </w:tcBorders>
            <w:vAlign w:val="center"/>
          </w:tcPr>
          <w:p w14:paraId="2AC08E22" w14:textId="77777777" w:rsidR="00C87CE4" w:rsidRPr="00F82BE3" w:rsidRDefault="00C87CE4" w:rsidP="00603BD5">
            <w:pPr>
              <w:keepNext/>
              <w:keepLines/>
              <w:autoSpaceDE w:val="0"/>
              <w:autoSpaceDN w:val="0"/>
              <w:adjustRightInd w:val="0"/>
              <w:spacing w:line="240" w:lineRule="auto"/>
              <w:jc w:val="left"/>
              <w:rPr>
                <w:rFonts w:cs="Times New Roman"/>
                <w:color w:val="000000"/>
                <w:szCs w:val="24"/>
                <w:lang w:val="en-US"/>
              </w:rPr>
            </w:pPr>
          </w:p>
        </w:tc>
        <w:tc>
          <w:tcPr>
            <w:tcW w:w="1524" w:type="dxa"/>
            <w:tcBorders>
              <w:top w:val="nil"/>
              <w:left w:val="single" w:sz="4" w:space="0" w:color="auto"/>
              <w:bottom w:val="nil"/>
              <w:right w:val="single" w:sz="4" w:space="0" w:color="auto"/>
            </w:tcBorders>
          </w:tcPr>
          <w:p w14:paraId="3819893E" w14:textId="77777777" w:rsidR="00C87CE4" w:rsidRPr="00F82BE3" w:rsidRDefault="00C87CE4" w:rsidP="00603BD5">
            <w:pPr>
              <w:keepNext/>
              <w:keepLines/>
              <w:autoSpaceDE w:val="0"/>
              <w:autoSpaceDN w:val="0"/>
              <w:adjustRightInd w:val="0"/>
              <w:spacing w:line="240" w:lineRule="auto"/>
              <w:jc w:val="center"/>
              <w:rPr>
                <w:lang w:val="en-US"/>
              </w:rPr>
            </w:pPr>
            <w:r w:rsidRPr="000C3603">
              <w:t>(0.049)</w:t>
            </w:r>
          </w:p>
        </w:tc>
        <w:tc>
          <w:tcPr>
            <w:tcW w:w="1524" w:type="dxa"/>
            <w:tcBorders>
              <w:top w:val="nil"/>
              <w:left w:val="single" w:sz="4" w:space="0" w:color="auto"/>
              <w:bottom w:val="nil"/>
              <w:right w:val="single" w:sz="4" w:space="0" w:color="auto"/>
            </w:tcBorders>
          </w:tcPr>
          <w:p w14:paraId="46B2CFA9" w14:textId="77777777" w:rsidR="00C87CE4" w:rsidRPr="00F82BE3" w:rsidRDefault="00C87CE4" w:rsidP="00603BD5">
            <w:pPr>
              <w:keepNext/>
              <w:keepLines/>
              <w:autoSpaceDE w:val="0"/>
              <w:autoSpaceDN w:val="0"/>
              <w:adjustRightInd w:val="0"/>
              <w:spacing w:line="240" w:lineRule="auto"/>
              <w:jc w:val="center"/>
              <w:rPr>
                <w:lang w:val="en-US"/>
              </w:rPr>
            </w:pPr>
            <w:r w:rsidRPr="000C3603">
              <w:t>(0.045)</w:t>
            </w:r>
          </w:p>
        </w:tc>
        <w:tc>
          <w:tcPr>
            <w:tcW w:w="1524" w:type="dxa"/>
            <w:tcBorders>
              <w:top w:val="nil"/>
              <w:left w:val="single" w:sz="4" w:space="0" w:color="auto"/>
              <w:bottom w:val="nil"/>
              <w:right w:val="single" w:sz="4" w:space="0" w:color="auto"/>
            </w:tcBorders>
          </w:tcPr>
          <w:p w14:paraId="54D572D1" w14:textId="77777777" w:rsidR="00C87CE4" w:rsidRPr="00F82BE3" w:rsidRDefault="00C87CE4" w:rsidP="00603BD5">
            <w:pPr>
              <w:keepNext/>
              <w:keepLines/>
              <w:autoSpaceDE w:val="0"/>
              <w:autoSpaceDN w:val="0"/>
              <w:adjustRightInd w:val="0"/>
              <w:spacing w:line="240" w:lineRule="auto"/>
              <w:jc w:val="center"/>
              <w:rPr>
                <w:lang w:val="en-US"/>
              </w:rPr>
            </w:pPr>
            <w:r w:rsidRPr="000C3603">
              <w:t>(0.033)</w:t>
            </w:r>
          </w:p>
        </w:tc>
      </w:tr>
      <w:tr w:rsidR="00C87CE4" w:rsidRPr="00127383" w14:paraId="5E20548F" w14:textId="77777777" w:rsidTr="00603BD5">
        <w:trPr>
          <w:trHeight w:val="290"/>
          <w:jc w:val="center"/>
        </w:trPr>
        <w:tc>
          <w:tcPr>
            <w:tcW w:w="4500" w:type="dxa"/>
            <w:tcBorders>
              <w:top w:val="nil"/>
              <w:left w:val="single" w:sz="4" w:space="0" w:color="auto"/>
              <w:bottom w:val="nil"/>
              <w:right w:val="single" w:sz="4" w:space="0" w:color="auto"/>
            </w:tcBorders>
          </w:tcPr>
          <w:p w14:paraId="4663FCDE" w14:textId="77777777" w:rsidR="00C87CE4" w:rsidRPr="00F82BE3" w:rsidRDefault="00C87CE4" w:rsidP="00603BD5">
            <w:pPr>
              <w:keepNext/>
              <w:keepLines/>
              <w:autoSpaceDE w:val="0"/>
              <w:autoSpaceDN w:val="0"/>
              <w:adjustRightInd w:val="0"/>
              <w:spacing w:line="240" w:lineRule="auto"/>
              <w:jc w:val="left"/>
              <w:rPr>
                <w:rFonts w:cs="Times New Roman"/>
                <w:color w:val="000000"/>
                <w:szCs w:val="24"/>
                <w:u w:val="single"/>
                <w:lang w:val="en-US"/>
              </w:rPr>
            </w:pPr>
            <w:r w:rsidRPr="00F82BE3">
              <w:rPr>
                <w:lang w:val="en-US"/>
              </w:rPr>
              <w:t>Constant</w:t>
            </w:r>
            <w:r>
              <w:rPr>
                <w:rFonts w:cs="Times New Roman"/>
                <w:color w:val="000000"/>
                <w:szCs w:val="24"/>
                <w:lang w:val="en-US"/>
              </w:rPr>
              <w:t xml:space="preserve"> (</w:t>
            </w:r>
            <m:oMath>
              <m:sSub>
                <m:sSubPr>
                  <m:ctrlPr>
                    <w:rPr>
                      <w:rFonts w:ascii="Cambria Math" w:hAnsi="Cambria Math" w:cs="Times New Roman"/>
                      <w:i/>
                      <w:color w:val="000000"/>
                      <w:szCs w:val="24"/>
                      <w:lang w:val="en-US"/>
                    </w:rPr>
                  </m:ctrlPr>
                </m:sSubPr>
                <m:e>
                  <m:r>
                    <w:rPr>
                      <w:rFonts w:ascii="Cambria Math" w:hAnsi="Cambria Math" w:cs="Times New Roman"/>
                      <w:color w:val="000000"/>
                      <w:szCs w:val="24"/>
                      <w:lang w:val="en-US"/>
                    </w:rPr>
                    <m:t>β</m:t>
                  </m:r>
                </m:e>
                <m:sub>
                  <m:r>
                    <w:rPr>
                      <w:rFonts w:ascii="Cambria Math" w:hAnsi="Cambria Math" w:cs="Times New Roman"/>
                      <w:color w:val="000000"/>
                      <w:szCs w:val="24"/>
                      <w:lang w:val="en-US"/>
                    </w:rPr>
                    <m:t>0</m:t>
                  </m:r>
                </m:sub>
              </m:sSub>
            </m:oMath>
            <w:r>
              <w:rPr>
                <w:rFonts w:cs="Times New Roman"/>
                <w:color w:val="000000"/>
                <w:szCs w:val="24"/>
                <w:lang w:val="en-US"/>
              </w:rPr>
              <w:t>)</w:t>
            </w:r>
          </w:p>
        </w:tc>
        <w:tc>
          <w:tcPr>
            <w:tcW w:w="1524" w:type="dxa"/>
            <w:tcBorders>
              <w:top w:val="nil"/>
              <w:left w:val="single" w:sz="4" w:space="0" w:color="auto"/>
              <w:bottom w:val="nil"/>
              <w:right w:val="single" w:sz="4" w:space="0" w:color="auto"/>
            </w:tcBorders>
          </w:tcPr>
          <w:p w14:paraId="04E8AF10" w14:textId="77777777" w:rsidR="00C87CE4" w:rsidRPr="00F82BE3" w:rsidRDefault="00C87CE4" w:rsidP="00603BD5">
            <w:pPr>
              <w:keepNext/>
              <w:keepLines/>
              <w:autoSpaceDE w:val="0"/>
              <w:autoSpaceDN w:val="0"/>
              <w:adjustRightInd w:val="0"/>
              <w:spacing w:line="240" w:lineRule="auto"/>
              <w:jc w:val="center"/>
              <w:rPr>
                <w:lang w:val="en-US"/>
              </w:rPr>
            </w:pPr>
            <w:r w:rsidRPr="000C3603">
              <w:t>0.185***</w:t>
            </w:r>
          </w:p>
        </w:tc>
        <w:tc>
          <w:tcPr>
            <w:tcW w:w="1524" w:type="dxa"/>
            <w:tcBorders>
              <w:top w:val="nil"/>
              <w:left w:val="single" w:sz="4" w:space="0" w:color="auto"/>
              <w:bottom w:val="nil"/>
              <w:right w:val="single" w:sz="4" w:space="0" w:color="auto"/>
            </w:tcBorders>
          </w:tcPr>
          <w:p w14:paraId="6D90A731" w14:textId="6D6A039B" w:rsidR="00C87CE4" w:rsidRPr="00F82BE3" w:rsidRDefault="00C87CE4" w:rsidP="00603BD5">
            <w:pPr>
              <w:keepNext/>
              <w:keepLines/>
              <w:autoSpaceDE w:val="0"/>
              <w:autoSpaceDN w:val="0"/>
              <w:adjustRightInd w:val="0"/>
              <w:spacing w:line="240" w:lineRule="auto"/>
              <w:jc w:val="center"/>
              <w:rPr>
                <w:lang w:val="en-US"/>
              </w:rPr>
            </w:pPr>
            <w:r w:rsidRPr="000C3603">
              <w:t>-0.110*</w:t>
            </w:r>
          </w:p>
        </w:tc>
        <w:tc>
          <w:tcPr>
            <w:tcW w:w="1524" w:type="dxa"/>
            <w:tcBorders>
              <w:top w:val="nil"/>
              <w:left w:val="single" w:sz="4" w:space="0" w:color="auto"/>
              <w:bottom w:val="nil"/>
              <w:right w:val="single" w:sz="4" w:space="0" w:color="auto"/>
            </w:tcBorders>
          </w:tcPr>
          <w:p w14:paraId="616AED59" w14:textId="77777777" w:rsidR="00C87CE4" w:rsidRPr="00F82BE3" w:rsidRDefault="00C87CE4" w:rsidP="00603BD5">
            <w:pPr>
              <w:keepNext/>
              <w:keepLines/>
              <w:autoSpaceDE w:val="0"/>
              <w:autoSpaceDN w:val="0"/>
              <w:adjustRightInd w:val="0"/>
              <w:spacing w:line="240" w:lineRule="auto"/>
              <w:jc w:val="center"/>
              <w:rPr>
                <w:lang w:val="en-US"/>
              </w:rPr>
            </w:pPr>
            <w:r w:rsidRPr="000C3603">
              <w:t>0.096</w:t>
            </w:r>
          </w:p>
        </w:tc>
      </w:tr>
      <w:tr w:rsidR="00C87CE4" w:rsidRPr="00127383" w14:paraId="1B9BC7FC" w14:textId="77777777" w:rsidTr="00603BD5">
        <w:trPr>
          <w:trHeight w:val="290"/>
          <w:jc w:val="center"/>
        </w:trPr>
        <w:tc>
          <w:tcPr>
            <w:tcW w:w="4500" w:type="dxa"/>
            <w:tcBorders>
              <w:top w:val="nil"/>
              <w:left w:val="single" w:sz="4" w:space="0" w:color="auto"/>
              <w:bottom w:val="nil"/>
              <w:right w:val="single" w:sz="4" w:space="0" w:color="auto"/>
            </w:tcBorders>
          </w:tcPr>
          <w:p w14:paraId="1958DB00" w14:textId="77777777" w:rsidR="00C87CE4" w:rsidRPr="00F82BE3" w:rsidRDefault="00C87CE4" w:rsidP="00603BD5">
            <w:pPr>
              <w:keepNext/>
              <w:keepLines/>
              <w:autoSpaceDE w:val="0"/>
              <w:autoSpaceDN w:val="0"/>
              <w:adjustRightInd w:val="0"/>
              <w:spacing w:line="240" w:lineRule="auto"/>
              <w:jc w:val="left"/>
              <w:rPr>
                <w:rFonts w:cs="Times New Roman"/>
                <w:color w:val="000000"/>
                <w:szCs w:val="24"/>
                <w:lang w:val="en-US"/>
              </w:rPr>
            </w:pPr>
          </w:p>
        </w:tc>
        <w:tc>
          <w:tcPr>
            <w:tcW w:w="1524" w:type="dxa"/>
            <w:tcBorders>
              <w:top w:val="nil"/>
              <w:left w:val="single" w:sz="4" w:space="0" w:color="auto"/>
              <w:bottom w:val="nil"/>
              <w:right w:val="single" w:sz="4" w:space="0" w:color="auto"/>
            </w:tcBorders>
          </w:tcPr>
          <w:p w14:paraId="00D65BCE" w14:textId="77777777" w:rsidR="00C87CE4" w:rsidRPr="00F82BE3" w:rsidRDefault="00C87CE4" w:rsidP="00603BD5">
            <w:pPr>
              <w:keepNext/>
              <w:keepLines/>
              <w:autoSpaceDE w:val="0"/>
              <w:autoSpaceDN w:val="0"/>
              <w:adjustRightInd w:val="0"/>
              <w:spacing w:line="240" w:lineRule="auto"/>
              <w:jc w:val="center"/>
              <w:rPr>
                <w:lang w:val="en-US"/>
              </w:rPr>
            </w:pPr>
            <w:r w:rsidRPr="000C3603">
              <w:t>(0.050)</w:t>
            </w:r>
          </w:p>
        </w:tc>
        <w:tc>
          <w:tcPr>
            <w:tcW w:w="1524" w:type="dxa"/>
            <w:tcBorders>
              <w:top w:val="nil"/>
              <w:left w:val="single" w:sz="4" w:space="0" w:color="auto"/>
              <w:bottom w:val="nil"/>
              <w:right w:val="single" w:sz="4" w:space="0" w:color="auto"/>
            </w:tcBorders>
          </w:tcPr>
          <w:p w14:paraId="3A8CA848" w14:textId="77777777" w:rsidR="00C87CE4" w:rsidRPr="00F82BE3" w:rsidRDefault="00C87CE4" w:rsidP="00603BD5">
            <w:pPr>
              <w:keepNext/>
              <w:keepLines/>
              <w:autoSpaceDE w:val="0"/>
              <w:autoSpaceDN w:val="0"/>
              <w:adjustRightInd w:val="0"/>
              <w:spacing w:line="240" w:lineRule="auto"/>
              <w:jc w:val="center"/>
              <w:rPr>
                <w:lang w:val="en-US"/>
              </w:rPr>
            </w:pPr>
            <w:r w:rsidRPr="000C3603">
              <w:t>(0.047)</w:t>
            </w:r>
          </w:p>
        </w:tc>
        <w:tc>
          <w:tcPr>
            <w:tcW w:w="1524" w:type="dxa"/>
            <w:tcBorders>
              <w:top w:val="nil"/>
              <w:left w:val="single" w:sz="4" w:space="0" w:color="auto"/>
              <w:bottom w:val="nil"/>
              <w:right w:val="single" w:sz="4" w:space="0" w:color="auto"/>
            </w:tcBorders>
          </w:tcPr>
          <w:p w14:paraId="41209FB5" w14:textId="77777777" w:rsidR="00C87CE4" w:rsidRPr="00F82BE3" w:rsidRDefault="00C87CE4" w:rsidP="00603BD5">
            <w:pPr>
              <w:keepNext/>
              <w:keepLines/>
              <w:autoSpaceDE w:val="0"/>
              <w:autoSpaceDN w:val="0"/>
              <w:adjustRightInd w:val="0"/>
              <w:spacing w:line="240" w:lineRule="auto"/>
              <w:jc w:val="center"/>
              <w:rPr>
                <w:lang w:val="en-US"/>
              </w:rPr>
            </w:pPr>
            <w:r w:rsidRPr="000C3603">
              <w:t>(0.079)</w:t>
            </w:r>
          </w:p>
        </w:tc>
      </w:tr>
      <w:tr w:rsidR="00C87CE4" w:rsidRPr="00127383" w14:paraId="0F10E781" w14:textId="77777777" w:rsidTr="00603BD5">
        <w:trPr>
          <w:trHeight w:val="290"/>
          <w:jc w:val="center"/>
        </w:trPr>
        <w:tc>
          <w:tcPr>
            <w:tcW w:w="4500" w:type="dxa"/>
            <w:tcBorders>
              <w:top w:val="nil"/>
              <w:left w:val="single" w:sz="4" w:space="0" w:color="auto"/>
              <w:bottom w:val="nil"/>
              <w:right w:val="single" w:sz="4" w:space="0" w:color="auto"/>
            </w:tcBorders>
          </w:tcPr>
          <w:p w14:paraId="4253D13C" w14:textId="77777777" w:rsidR="00C87CE4" w:rsidRPr="00F82BE3" w:rsidRDefault="00C87CE4" w:rsidP="00603BD5">
            <w:pPr>
              <w:keepNext/>
              <w:keepLines/>
              <w:autoSpaceDE w:val="0"/>
              <w:autoSpaceDN w:val="0"/>
              <w:adjustRightInd w:val="0"/>
              <w:spacing w:line="240" w:lineRule="auto"/>
              <w:jc w:val="left"/>
              <w:rPr>
                <w:rFonts w:cs="Times New Roman"/>
                <w:color w:val="000000"/>
                <w:szCs w:val="24"/>
                <w:lang w:val="en-US"/>
              </w:rPr>
            </w:pPr>
            <w:r w:rsidRPr="00F82BE3">
              <w:rPr>
                <w:lang w:val="en-US"/>
              </w:rPr>
              <w:t>Observations</w:t>
            </w:r>
          </w:p>
        </w:tc>
        <w:tc>
          <w:tcPr>
            <w:tcW w:w="1524" w:type="dxa"/>
            <w:tcBorders>
              <w:top w:val="nil"/>
              <w:left w:val="single" w:sz="4" w:space="0" w:color="auto"/>
              <w:bottom w:val="nil"/>
              <w:right w:val="single" w:sz="4" w:space="0" w:color="auto"/>
            </w:tcBorders>
          </w:tcPr>
          <w:p w14:paraId="248EB79A" w14:textId="77777777" w:rsidR="00C87CE4" w:rsidRPr="00F82BE3" w:rsidRDefault="00C87CE4" w:rsidP="00603BD5">
            <w:pPr>
              <w:keepNext/>
              <w:keepLines/>
              <w:autoSpaceDE w:val="0"/>
              <w:autoSpaceDN w:val="0"/>
              <w:adjustRightInd w:val="0"/>
              <w:spacing w:line="240" w:lineRule="auto"/>
              <w:jc w:val="center"/>
              <w:rPr>
                <w:lang w:val="en-US"/>
              </w:rPr>
            </w:pPr>
            <w:r w:rsidRPr="00F82BE3">
              <w:rPr>
                <w:lang w:val="en-US"/>
              </w:rPr>
              <w:t>480</w:t>
            </w:r>
          </w:p>
        </w:tc>
        <w:tc>
          <w:tcPr>
            <w:tcW w:w="1524" w:type="dxa"/>
            <w:tcBorders>
              <w:top w:val="nil"/>
              <w:left w:val="single" w:sz="4" w:space="0" w:color="auto"/>
              <w:bottom w:val="nil"/>
              <w:right w:val="single" w:sz="4" w:space="0" w:color="auto"/>
            </w:tcBorders>
          </w:tcPr>
          <w:p w14:paraId="12264964" w14:textId="77777777" w:rsidR="00C87CE4" w:rsidRPr="00F82BE3" w:rsidRDefault="00C87CE4" w:rsidP="00603BD5">
            <w:pPr>
              <w:keepNext/>
              <w:keepLines/>
              <w:autoSpaceDE w:val="0"/>
              <w:autoSpaceDN w:val="0"/>
              <w:adjustRightInd w:val="0"/>
              <w:spacing w:line="240" w:lineRule="auto"/>
              <w:jc w:val="center"/>
              <w:rPr>
                <w:lang w:val="en-US"/>
              </w:rPr>
            </w:pPr>
            <w:r w:rsidRPr="00F82BE3">
              <w:rPr>
                <w:lang w:val="en-US"/>
              </w:rPr>
              <w:t>480</w:t>
            </w:r>
          </w:p>
        </w:tc>
        <w:tc>
          <w:tcPr>
            <w:tcW w:w="1524" w:type="dxa"/>
            <w:tcBorders>
              <w:top w:val="nil"/>
              <w:left w:val="single" w:sz="4" w:space="0" w:color="auto"/>
              <w:bottom w:val="nil"/>
              <w:right w:val="single" w:sz="4" w:space="0" w:color="auto"/>
            </w:tcBorders>
          </w:tcPr>
          <w:p w14:paraId="61DA4EE1" w14:textId="77777777" w:rsidR="00C87CE4" w:rsidRPr="00F82BE3" w:rsidRDefault="00C87CE4" w:rsidP="00603BD5">
            <w:pPr>
              <w:keepNext/>
              <w:keepLines/>
              <w:autoSpaceDE w:val="0"/>
              <w:autoSpaceDN w:val="0"/>
              <w:adjustRightInd w:val="0"/>
              <w:spacing w:line="240" w:lineRule="auto"/>
              <w:jc w:val="center"/>
              <w:rPr>
                <w:lang w:val="en-US"/>
              </w:rPr>
            </w:pPr>
            <w:r w:rsidRPr="00F82BE3">
              <w:rPr>
                <w:lang w:val="en-US"/>
              </w:rPr>
              <w:t>120</w:t>
            </w:r>
          </w:p>
        </w:tc>
      </w:tr>
      <w:tr w:rsidR="00C87CE4" w:rsidRPr="00127383" w14:paraId="6C44C61D" w14:textId="77777777" w:rsidTr="00603BD5">
        <w:trPr>
          <w:trHeight w:val="290"/>
          <w:jc w:val="center"/>
        </w:trPr>
        <w:tc>
          <w:tcPr>
            <w:tcW w:w="4500" w:type="dxa"/>
            <w:tcBorders>
              <w:top w:val="nil"/>
              <w:left w:val="single" w:sz="4" w:space="0" w:color="auto"/>
              <w:bottom w:val="nil"/>
              <w:right w:val="single" w:sz="4" w:space="0" w:color="auto"/>
            </w:tcBorders>
          </w:tcPr>
          <w:p w14:paraId="168E0A92" w14:textId="77777777" w:rsidR="00C87CE4" w:rsidRPr="00F82BE3" w:rsidRDefault="00C87CE4" w:rsidP="00603BD5">
            <w:pPr>
              <w:keepNext/>
              <w:keepLines/>
              <w:autoSpaceDE w:val="0"/>
              <w:autoSpaceDN w:val="0"/>
              <w:adjustRightInd w:val="0"/>
              <w:spacing w:line="240" w:lineRule="auto"/>
              <w:jc w:val="left"/>
              <w:rPr>
                <w:rFonts w:cs="Times New Roman"/>
                <w:color w:val="000000"/>
                <w:szCs w:val="24"/>
                <w:lang w:val="en-US"/>
              </w:rPr>
            </w:pPr>
            <w:r w:rsidRPr="00F82BE3">
              <w:rPr>
                <w:lang w:val="en-US"/>
              </w:rPr>
              <w:t>R-squared</w:t>
            </w:r>
          </w:p>
        </w:tc>
        <w:tc>
          <w:tcPr>
            <w:tcW w:w="1524" w:type="dxa"/>
            <w:tcBorders>
              <w:top w:val="nil"/>
              <w:left w:val="single" w:sz="4" w:space="0" w:color="auto"/>
              <w:bottom w:val="nil"/>
              <w:right w:val="single" w:sz="4" w:space="0" w:color="auto"/>
            </w:tcBorders>
          </w:tcPr>
          <w:p w14:paraId="62383A2F" w14:textId="77777777" w:rsidR="00C87CE4" w:rsidRPr="00F82BE3" w:rsidRDefault="00C87CE4" w:rsidP="00603BD5">
            <w:pPr>
              <w:keepNext/>
              <w:keepLines/>
              <w:autoSpaceDE w:val="0"/>
              <w:autoSpaceDN w:val="0"/>
              <w:adjustRightInd w:val="0"/>
              <w:spacing w:line="240" w:lineRule="auto"/>
              <w:jc w:val="center"/>
              <w:rPr>
                <w:lang w:val="en-US"/>
              </w:rPr>
            </w:pPr>
            <w:r w:rsidRPr="00F82BE3">
              <w:rPr>
                <w:lang w:val="en-US"/>
              </w:rPr>
              <w:t>0.313</w:t>
            </w:r>
          </w:p>
        </w:tc>
        <w:tc>
          <w:tcPr>
            <w:tcW w:w="1524" w:type="dxa"/>
            <w:tcBorders>
              <w:top w:val="nil"/>
              <w:left w:val="single" w:sz="4" w:space="0" w:color="auto"/>
              <w:bottom w:val="nil"/>
              <w:right w:val="single" w:sz="4" w:space="0" w:color="auto"/>
            </w:tcBorders>
          </w:tcPr>
          <w:p w14:paraId="221D114A" w14:textId="77777777" w:rsidR="00C87CE4" w:rsidRPr="00F82BE3" w:rsidRDefault="00C87CE4" w:rsidP="00603BD5">
            <w:pPr>
              <w:keepNext/>
              <w:keepLines/>
              <w:autoSpaceDE w:val="0"/>
              <w:autoSpaceDN w:val="0"/>
              <w:adjustRightInd w:val="0"/>
              <w:spacing w:line="240" w:lineRule="auto"/>
              <w:jc w:val="center"/>
              <w:rPr>
                <w:lang w:val="en-US"/>
              </w:rPr>
            </w:pPr>
            <w:r w:rsidRPr="00F82BE3">
              <w:rPr>
                <w:lang w:val="en-US"/>
              </w:rPr>
              <w:t>0.135</w:t>
            </w:r>
          </w:p>
        </w:tc>
        <w:tc>
          <w:tcPr>
            <w:tcW w:w="1524" w:type="dxa"/>
            <w:tcBorders>
              <w:top w:val="nil"/>
              <w:left w:val="single" w:sz="4" w:space="0" w:color="auto"/>
              <w:bottom w:val="nil"/>
              <w:right w:val="single" w:sz="4" w:space="0" w:color="auto"/>
            </w:tcBorders>
          </w:tcPr>
          <w:p w14:paraId="502D1328" w14:textId="77777777" w:rsidR="00C87CE4" w:rsidRPr="00F82BE3" w:rsidRDefault="00C87CE4" w:rsidP="00603BD5">
            <w:pPr>
              <w:keepNext/>
              <w:keepLines/>
              <w:autoSpaceDE w:val="0"/>
              <w:autoSpaceDN w:val="0"/>
              <w:adjustRightInd w:val="0"/>
              <w:spacing w:line="240" w:lineRule="auto"/>
              <w:jc w:val="center"/>
              <w:rPr>
                <w:lang w:val="en-US"/>
              </w:rPr>
            </w:pPr>
            <w:r w:rsidRPr="00F82BE3">
              <w:rPr>
                <w:lang w:val="en-US"/>
              </w:rPr>
              <w:t>0.137</w:t>
            </w:r>
          </w:p>
        </w:tc>
      </w:tr>
      <w:tr w:rsidR="00C87CE4" w:rsidRPr="00127383" w14:paraId="3B107509" w14:textId="77777777" w:rsidTr="00603BD5">
        <w:trPr>
          <w:trHeight w:val="290"/>
          <w:jc w:val="center"/>
        </w:trPr>
        <w:tc>
          <w:tcPr>
            <w:tcW w:w="4500" w:type="dxa"/>
            <w:tcBorders>
              <w:top w:val="nil"/>
              <w:left w:val="single" w:sz="4" w:space="0" w:color="auto"/>
              <w:bottom w:val="nil"/>
              <w:right w:val="single" w:sz="4" w:space="0" w:color="auto"/>
            </w:tcBorders>
          </w:tcPr>
          <w:p w14:paraId="2571258C" w14:textId="77777777" w:rsidR="00C87CE4" w:rsidRPr="00F82BE3" w:rsidRDefault="00C87CE4" w:rsidP="00603BD5">
            <w:pPr>
              <w:keepNext/>
              <w:keepLines/>
              <w:autoSpaceDE w:val="0"/>
              <w:autoSpaceDN w:val="0"/>
              <w:adjustRightInd w:val="0"/>
              <w:spacing w:line="240" w:lineRule="auto"/>
              <w:jc w:val="left"/>
              <w:rPr>
                <w:lang w:val="en-US"/>
              </w:rPr>
            </w:pPr>
            <w:r w:rsidRPr="00F82BE3">
              <w:rPr>
                <w:lang w:val="en-US"/>
              </w:rPr>
              <w:t>Control for distance</w:t>
            </w:r>
            <w:r>
              <w:rPr>
                <w:lang w:val="en-US"/>
              </w:rPr>
              <w:t xml:space="preserve"> of objective probability</w:t>
            </w:r>
          </w:p>
        </w:tc>
        <w:tc>
          <w:tcPr>
            <w:tcW w:w="1524" w:type="dxa"/>
            <w:tcBorders>
              <w:top w:val="nil"/>
              <w:left w:val="single" w:sz="4" w:space="0" w:color="auto"/>
              <w:bottom w:val="nil"/>
              <w:right w:val="single" w:sz="4" w:space="0" w:color="auto"/>
            </w:tcBorders>
          </w:tcPr>
          <w:p w14:paraId="00BA2BA1" w14:textId="77777777" w:rsidR="00C87CE4" w:rsidRPr="00F82BE3" w:rsidRDefault="00C87CE4" w:rsidP="00603BD5">
            <w:pPr>
              <w:keepNext/>
              <w:keepLines/>
              <w:autoSpaceDE w:val="0"/>
              <w:autoSpaceDN w:val="0"/>
              <w:adjustRightInd w:val="0"/>
              <w:spacing w:line="240" w:lineRule="auto"/>
              <w:jc w:val="center"/>
              <w:rPr>
                <w:lang w:val="en-US"/>
              </w:rPr>
            </w:pPr>
            <w:r w:rsidRPr="00F82BE3">
              <w:rPr>
                <w:lang w:val="en-US"/>
              </w:rPr>
              <w:t>Y</w:t>
            </w:r>
          </w:p>
        </w:tc>
        <w:tc>
          <w:tcPr>
            <w:tcW w:w="1524" w:type="dxa"/>
            <w:tcBorders>
              <w:top w:val="nil"/>
              <w:left w:val="single" w:sz="4" w:space="0" w:color="auto"/>
              <w:bottom w:val="nil"/>
              <w:right w:val="single" w:sz="4" w:space="0" w:color="auto"/>
            </w:tcBorders>
          </w:tcPr>
          <w:p w14:paraId="012862B5" w14:textId="77777777" w:rsidR="00C87CE4" w:rsidRPr="00F82BE3" w:rsidRDefault="00C87CE4" w:rsidP="00603BD5">
            <w:pPr>
              <w:keepNext/>
              <w:keepLines/>
              <w:autoSpaceDE w:val="0"/>
              <w:autoSpaceDN w:val="0"/>
              <w:adjustRightInd w:val="0"/>
              <w:spacing w:line="240" w:lineRule="auto"/>
              <w:jc w:val="center"/>
              <w:rPr>
                <w:lang w:val="en-US"/>
              </w:rPr>
            </w:pPr>
            <w:r w:rsidRPr="00F82BE3">
              <w:rPr>
                <w:lang w:val="en-US"/>
              </w:rPr>
              <w:t>Y</w:t>
            </w:r>
          </w:p>
        </w:tc>
        <w:tc>
          <w:tcPr>
            <w:tcW w:w="1524" w:type="dxa"/>
            <w:tcBorders>
              <w:top w:val="nil"/>
              <w:left w:val="single" w:sz="4" w:space="0" w:color="auto"/>
              <w:bottom w:val="nil"/>
              <w:right w:val="single" w:sz="4" w:space="0" w:color="auto"/>
            </w:tcBorders>
          </w:tcPr>
          <w:p w14:paraId="055F7B79" w14:textId="77777777" w:rsidR="00C87CE4" w:rsidRPr="00F82BE3" w:rsidRDefault="00C87CE4" w:rsidP="00603BD5">
            <w:pPr>
              <w:keepNext/>
              <w:keepLines/>
              <w:autoSpaceDE w:val="0"/>
              <w:autoSpaceDN w:val="0"/>
              <w:adjustRightInd w:val="0"/>
              <w:spacing w:line="240" w:lineRule="auto"/>
              <w:jc w:val="center"/>
              <w:rPr>
                <w:lang w:val="en-US"/>
              </w:rPr>
            </w:pPr>
            <w:r w:rsidRPr="00F82BE3">
              <w:rPr>
                <w:lang w:val="en-US"/>
              </w:rPr>
              <w:t>-</w:t>
            </w:r>
          </w:p>
        </w:tc>
      </w:tr>
      <w:tr w:rsidR="00C87CE4" w:rsidRPr="00127383" w14:paraId="60837552" w14:textId="77777777" w:rsidTr="00603BD5">
        <w:trPr>
          <w:trHeight w:val="290"/>
          <w:jc w:val="center"/>
        </w:trPr>
        <w:tc>
          <w:tcPr>
            <w:tcW w:w="4500" w:type="dxa"/>
            <w:tcBorders>
              <w:top w:val="nil"/>
              <w:left w:val="single" w:sz="4" w:space="0" w:color="auto"/>
              <w:bottom w:val="nil"/>
              <w:right w:val="single" w:sz="4" w:space="0" w:color="auto"/>
            </w:tcBorders>
            <w:vAlign w:val="center"/>
          </w:tcPr>
          <w:p w14:paraId="01669B95" w14:textId="77777777" w:rsidR="00C87CE4" w:rsidRPr="00F82BE3" w:rsidRDefault="00C87CE4" w:rsidP="00603BD5">
            <w:pPr>
              <w:keepNext/>
              <w:keepLines/>
              <w:autoSpaceDE w:val="0"/>
              <w:autoSpaceDN w:val="0"/>
              <w:adjustRightInd w:val="0"/>
              <w:spacing w:line="240" w:lineRule="auto"/>
              <w:jc w:val="left"/>
              <w:rPr>
                <w:rFonts w:cs="Times New Roman"/>
                <w:color w:val="000000"/>
                <w:szCs w:val="24"/>
                <w:lang w:val="en-US"/>
              </w:rPr>
            </w:pPr>
            <w:r w:rsidRPr="00F82BE3">
              <w:rPr>
                <w:rFonts w:cs="Times New Roman"/>
                <w:color w:val="000000"/>
                <w:szCs w:val="24"/>
                <w:lang w:val="en-US"/>
              </w:rPr>
              <w:t>Control for round</w:t>
            </w:r>
          </w:p>
        </w:tc>
        <w:tc>
          <w:tcPr>
            <w:tcW w:w="1524" w:type="dxa"/>
            <w:tcBorders>
              <w:top w:val="nil"/>
              <w:left w:val="single" w:sz="4" w:space="0" w:color="auto"/>
              <w:bottom w:val="nil"/>
              <w:right w:val="single" w:sz="4" w:space="0" w:color="auto"/>
            </w:tcBorders>
          </w:tcPr>
          <w:p w14:paraId="586B5E2C" w14:textId="77777777" w:rsidR="00C87CE4" w:rsidRPr="00F82BE3" w:rsidRDefault="00C87CE4" w:rsidP="00603BD5">
            <w:pPr>
              <w:keepNext/>
              <w:keepLines/>
              <w:autoSpaceDE w:val="0"/>
              <w:autoSpaceDN w:val="0"/>
              <w:adjustRightInd w:val="0"/>
              <w:spacing w:line="240" w:lineRule="auto"/>
              <w:jc w:val="center"/>
              <w:rPr>
                <w:lang w:val="en-US"/>
              </w:rPr>
            </w:pPr>
            <w:r w:rsidRPr="00F82BE3">
              <w:rPr>
                <w:lang w:val="en-US"/>
              </w:rPr>
              <w:t>Y</w:t>
            </w:r>
          </w:p>
        </w:tc>
        <w:tc>
          <w:tcPr>
            <w:tcW w:w="1524" w:type="dxa"/>
            <w:tcBorders>
              <w:top w:val="nil"/>
              <w:left w:val="single" w:sz="4" w:space="0" w:color="auto"/>
              <w:bottom w:val="nil"/>
              <w:right w:val="single" w:sz="4" w:space="0" w:color="auto"/>
            </w:tcBorders>
          </w:tcPr>
          <w:p w14:paraId="2A089CEC" w14:textId="77777777" w:rsidR="00C87CE4" w:rsidRPr="00F82BE3" w:rsidRDefault="00C87CE4" w:rsidP="00603BD5">
            <w:pPr>
              <w:keepNext/>
              <w:keepLines/>
              <w:autoSpaceDE w:val="0"/>
              <w:autoSpaceDN w:val="0"/>
              <w:adjustRightInd w:val="0"/>
              <w:spacing w:line="240" w:lineRule="auto"/>
              <w:jc w:val="center"/>
              <w:rPr>
                <w:lang w:val="en-US"/>
              </w:rPr>
            </w:pPr>
            <w:r w:rsidRPr="00F82BE3">
              <w:rPr>
                <w:lang w:val="en-US"/>
              </w:rPr>
              <w:t>Y</w:t>
            </w:r>
          </w:p>
        </w:tc>
        <w:tc>
          <w:tcPr>
            <w:tcW w:w="1524" w:type="dxa"/>
            <w:tcBorders>
              <w:top w:val="nil"/>
              <w:left w:val="single" w:sz="4" w:space="0" w:color="auto"/>
              <w:bottom w:val="nil"/>
              <w:right w:val="single" w:sz="4" w:space="0" w:color="auto"/>
            </w:tcBorders>
          </w:tcPr>
          <w:p w14:paraId="2778CDFF" w14:textId="77777777" w:rsidR="00C87CE4" w:rsidRPr="00F82BE3" w:rsidRDefault="00C87CE4" w:rsidP="00603BD5">
            <w:pPr>
              <w:keepNext/>
              <w:keepLines/>
              <w:autoSpaceDE w:val="0"/>
              <w:autoSpaceDN w:val="0"/>
              <w:adjustRightInd w:val="0"/>
              <w:spacing w:line="240" w:lineRule="auto"/>
              <w:jc w:val="center"/>
              <w:rPr>
                <w:lang w:val="en-US"/>
              </w:rPr>
            </w:pPr>
            <w:r w:rsidRPr="00F82BE3">
              <w:rPr>
                <w:lang w:val="en-US"/>
              </w:rPr>
              <w:t>Y</w:t>
            </w:r>
          </w:p>
        </w:tc>
      </w:tr>
      <w:tr w:rsidR="00C87CE4" w:rsidRPr="00127383" w14:paraId="278F851F" w14:textId="77777777" w:rsidTr="00390CD8">
        <w:trPr>
          <w:trHeight w:val="290"/>
          <w:jc w:val="center"/>
        </w:trPr>
        <w:tc>
          <w:tcPr>
            <w:tcW w:w="4500" w:type="dxa"/>
            <w:tcBorders>
              <w:top w:val="nil"/>
              <w:left w:val="single" w:sz="4" w:space="0" w:color="auto"/>
              <w:bottom w:val="single" w:sz="4" w:space="0" w:color="auto"/>
              <w:right w:val="single" w:sz="4" w:space="0" w:color="auto"/>
            </w:tcBorders>
            <w:vAlign w:val="center"/>
          </w:tcPr>
          <w:p w14:paraId="2E38A1C8" w14:textId="77777777" w:rsidR="00C87CE4" w:rsidRPr="00F82BE3" w:rsidRDefault="00C87CE4" w:rsidP="00603BD5">
            <w:pPr>
              <w:keepNext/>
              <w:keepLines/>
              <w:autoSpaceDE w:val="0"/>
              <w:autoSpaceDN w:val="0"/>
              <w:adjustRightInd w:val="0"/>
              <w:spacing w:line="240" w:lineRule="auto"/>
              <w:jc w:val="left"/>
              <w:rPr>
                <w:rFonts w:cs="Times New Roman"/>
                <w:color w:val="000000"/>
                <w:szCs w:val="24"/>
                <w:lang w:val="en-US"/>
              </w:rPr>
            </w:pPr>
            <w:r w:rsidRPr="00F82BE3">
              <w:rPr>
                <w:rFonts w:cs="Times New Roman"/>
                <w:color w:val="000000"/>
                <w:szCs w:val="24"/>
                <w:lang w:val="en-US"/>
              </w:rPr>
              <w:t>Individual controls</w:t>
            </w:r>
          </w:p>
        </w:tc>
        <w:tc>
          <w:tcPr>
            <w:tcW w:w="1524" w:type="dxa"/>
            <w:tcBorders>
              <w:top w:val="nil"/>
              <w:left w:val="single" w:sz="4" w:space="0" w:color="auto"/>
              <w:bottom w:val="single" w:sz="4" w:space="0" w:color="auto"/>
              <w:right w:val="single" w:sz="4" w:space="0" w:color="auto"/>
            </w:tcBorders>
          </w:tcPr>
          <w:p w14:paraId="4DA34B13" w14:textId="77777777" w:rsidR="00C87CE4" w:rsidRPr="00F82BE3" w:rsidRDefault="00C87CE4" w:rsidP="00603BD5">
            <w:pPr>
              <w:keepNext/>
              <w:keepLines/>
              <w:autoSpaceDE w:val="0"/>
              <w:autoSpaceDN w:val="0"/>
              <w:adjustRightInd w:val="0"/>
              <w:spacing w:line="240" w:lineRule="auto"/>
              <w:jc w:val="center"/>
              <w:rPr>
                <w:lang w:val="en-US"/>
              </w:rPr>
            </w:pPr>
            <w:r w:rsidRPr="00F82BE3">
              <w:rPr>
                <w:lang w:val="en-US"/>
              </w:rPr>
              <w:t>Y</w:t>
            </w:r>
          </w:p>
        </w:tc>
        <w:tc>
          <w:tcPr>
            <w:tcW w:w="1524" w:type="dxa"/>
            <w:tcBorders>
              <w:top w:val="nil"/>
              <w:left w:val="single" w:sz="4" w:space="0" w:color="auto"/>
              <w:bottom w:val="single" w:sz="4" w:space="0" w:color="auto"/>
              <w:right w:val="single" w:sz="4" w:space="0" w:color="auto"/>
            </w:tcBorders>
          </w:tcPr>
          <w:p w14:paraId="0C83F471" w14:textId="77777777" w:rsidR="00C87CE4" w:rsidRPr="00F82BE3" w:rsidRDefault="00C87CE4" w:rsidP="00603BD5">
            <w:pPr>
              <w:keepNext/>
              <w:keepLines/>
              <w:autoSpaceDE w:val="0"/>
              <w:autoSpaceDN w:val="0"/>
              <w:adjustRightInd w:val="0"/>
              <w:spacing w:line="240" w:lineRule="auto"/>
              <w:jc w:val="center"/>
              <w:rPr>
                <w:lang w:val="en-US"/>
              </w:rPr>
            </w:pPr>
            <w:r w:rsidRPr="00F82BE3">
              <w:rPr>
                <w:lang w:val="en-US"/>
              </w:rPr>
              <w:t>Y</w:t>
            </w:r>
          </w:p>
        </w:tc>
        <w:tc>
          <w:tcPr>
            <w:tcW w:w="1524" w:type="dxa"/>
            <w:tcBorders>
              <w:top w:val="nil"/>
              <w:left w:val="single" w:sz="4" w:space="0" w:color="auto"/>
              <w:bottom w:val="single" w:sz="4" w:space="0" w:color="auto"/>
              <w:right w:val="single" w:sz="4" w:space="0" w:color="auto"/>
            </w:tcBorders>
          </w:tcPr>
          <w:p w14:paraId="3D45530A" w14:textId="77777777" w:rsidR="00C87CE4" w:rsidRPr="00F82BE3" w:rsidRDefault="00C87CE4" w:rsidP="00603BD5">
            <w:pPr>
              <w:keepNext/>
              <w:keepLines/>
              <w:autoSpaceDE w:val="0"/>
              <w:autoSpaceDN w:val="0"/>
              <w:adjustRightInd w:val="0"/>
              <w:spacing w:line="240" w:lineRule="auto"/>
              <w:jc w:val="center"/>
              <w:rPr>
                <w:lang w:val="en-US"/>
              </w:rPr>
            </w:pPr>
            <w:r w:rsidRPr="00F82BE3">
              <w:rPr>
                <w:lang w:val="en-US"/>
              </w:rPr>
              <w:t>Y</w:t>
            </w:r>
          </w:p>
        </w:tc>
      </w:tr>
      <w:tr w:rsidR="00C87CE4" w:rsidRPr="00127383" w14:paraId="148FB28A" w14:textId="77777777" w:rsidTr="00390CD8">
        <w:trPr>
          <w:trHeight w:val="290"/>
          <w:jc w:val="center"/>
        </w:trPr>
        <w:tc>
          <w:tcPr>
            <w:tcW w:w="9072" w:type="dxa"/>
            <w:gridSpan w:val="4"/>
            <w:tcBorders>
              <w:top w:val="single" w:sz="4" w:space="0" w:color="auto"/>
              <w:left w:val="single" w:sz="4" w:space="0" w:color="auto"/>
              <w:bottom w:val="nil"/>
              <w:right w:val="single" w:sz="4" w:space="0" w:color="auto"/>
            </w:tcBorders>
            <w:vAlign w:val="center"/>
          </w:tcPr>
          <w:p w14:paraId="51DDD364" w14:textId="77777777" w:rsidR="00C87CE4" w:rsidRDefault="00C87CE4" w:rsidP="00603BD5">
            <w:pPr>
              <w:keepNext/>
              <w:keepLines/>
              <w:autoSpaceDE w:val="0"/>
              <w:autoSpaceDN w:val="0"/>
              <w:adjustRightInd w:val="0"/>
              <w:spacing w:line="240" w:lineRule="auto"/>
              <w:rPr>
                <w:sz w:val="20"/>
                <w:lang w:val="en-US"/>
              </w:rPr>
            </w:pPr>
            <w:r>
              <w:rPr>
                <w:sz w:val="20"/>
                <w:lang w:val="en-US"/>
              </w:rPr>
              <w:t>Notes:</w:t>
            </w:r>
          </w:p>
          <w:p w14:paraId="43AE6619" w14:textId="2592C57B" w:rsidR="00C87CE4" w:rsidRPr="00C87CE4" w:rsidRDefault="00C87CE4" w:rsidP="00C87CE4">
            <w:pPr>
              <w:pStyle w:val="ListParagraph"/>
              <w:keepNext/>
              <w:keepLines/>
              <w:numPr>
                <w:ilvl w:val="0"/>
                <w:numId w:val="38"/>
              </w:numPr>
              <w:autoSpaceDE w:val="0"/>
              <w:autoSpaceDN w:val="0"/>
              <w:adjustRightInd w:val="0"/>
              <w:spacing w:line="240" w:lineRule="auto"/>
              <w:rPr>
                <w:sz w:val="20"/>
                <w:lang w:val="en-US"/>
              </w:rPr>
            </w:pPr>
            <w:r w:rsidRPr="00C87CE4">
              <w:rPr>
                <w:sz w:val="20"/>
                <w:lang w:val="en-US"/>
              </w:rPr>
              <w:t>DIST: absolute difference between reported belief and 0.5; NAD: negative absolute difference between reported belief and induced objective probability.</w:t>
            </w:r>
          </w:p>
        </w:tc>
      </w:tr>
      <w:tr w:rsidR="00C87CE4" w:rsidRPr="00127383" w14:paraId="7390F538" w14:textId="77777777" w:rsidTr="00390CD8">
        <w:trPr>
          <w:trHeight w:val="290"/>
          <w:jc w:val="center"/>
        </w:trPr>
        <w:tc>
          <w:tcPr>
            <w:tcW w:w="9072" w:type="dxa"/>
            <w:gridSpan w:val="4"/>
            <w:tcBorders>
              <w:top w:val="nil"/>
              <w:left w:val="single" w:sz="4" w:space="0" w:color="auto"/>
              <w:bottom w:val="nil"/>
              <w:right w:val="single" w:sz="4" w:space="0" w:color="auto"/>
            </w:tcBorders>
            <w:vAlign w:val="center"/>
          </w:tcPr>
          <w:p w14:paraId="67C1095C" w14:textId="48B34068" w:rsidR="00C87CE4" w:rsidRPr="00C87CE4" w:rsidRDefault="00C87CE4" w:rsidP="00C87CE4">
            <w:pPr>
              <w:pStyle w:val="ListParagraph"/>
              <w:keepNext/>
              <w:keepLines/>
              <w:numPr>
                <w:ilvl w:val="0"/>
                <w:numId w:val="38"/>
              </w:numPr>
              <w:autoSpaceDE w:val="0"/>
              <w:autoSpaceDN w:val="0"/>
              <w:adjustRightInd w:val="0"/>
              <w:spacing w:line="240" w:lineRule="auto"/>
              <w:rPr>
                <w:rFonts w:cs="Times New Roman"/>
                <w:color w:val="000000"/>
                <w:sz w:val="20"/>
                <w:szCs w:val="24"/>
                <w:lang w:val="en-US"/>
              </w:rPr>
            </w:pPr>
            <w:r>
              <w:rPr>
                <w:sz w:val="20"/>
                <w:lang w:val="en-US"/>
              </w:rPr>
              <w:t>F</w:t>
            </w:r>
            <w:r w:rsidRPr="00C87CE4">
              <w:rPr>
                <w:sz w:val="20"/>
                <w:lang w:val="en-US"/>
              </w:rPr>
              <w:t xml:space="preserve">or </w:t>
            </w:r>
            <m:oMath>
              <m:r>
                <w:rPr>
                  <w:rFonts w:ascii="Cambria Math" w:hAnsi="Cambria Math"/>
                  <w:sz w:val="20"/>
                  <w:lang w:val="en-US"/>
                </w:rPr>
                <m:t>p</m:t>
              </m:r>
            </m:oMath>
            <w:r w:rsidRPr="00C87CE4">
              <w:rPr>
                <w:rFonts w:eastAsiaTheme="minorEastAsia"/>
                <w:sz w:val="20"/>
                <w:lang w:val="en-US"/>
              </w:rPr>
              <w:t xml:space="preserve"> = 0.5</w:t>
            </w:r>
            <w:r w:rsidRPr="00C87CE4">
              <w:rPr>
                <w:sz w:val="20"/>
                <w:lang w:val="en-US"/>
              </w:rPr>
              <w:t>, only the estimates for DIST are reported since DIST and NAD are equal in absolute terms.</w:t>
            </w:r>
          </w:p>
        </w:tc>
      </w:tr>
      <w:tr w:rsidR="00C87CE4" w:rsidRPr="00127383" w14:paraId="2CA6EFA4" w14:textId="77777777" w:rsidTr="00390CD8">
        <w:trPr>
          <w:trHeight w:val="290"/>
          <w:jc w:val="center"/>
        </w:trPr>
        <w:tc>
          <w:tcPr>
            <w:tcW w:w="9072" w:type="dxa"/>
            <w:gridSpan w:val="4"/>
            <w:tcBorders>
              <w:top w:val="nil"/>
              <w:left w:val="single" w:sz="4" w:space="0" w:color="auto"/>
              <w:bottom w:val="nil"/>
              <w:right w:val="single" w:sz="4" w:space="0" w:color="auto"/>
            </w:tcBorders>
            <w:vAlign w:val="center"/>
          </w:tcPr>
          <w:p w14:paraId="1B1C6DA4" w14:textId="33742217" w:rsidR="00C87CE4" w:rsidRPr="00C87CE4" w:rsidRDefault="00C87CE4" w:rsidP="00C87CE4">
            <w:pPr>
              <w:pStyle w:val="ListParagraph"/>
              <w:keepNext/>
              <w:keepLines/>
              <w:numPr>
                <w:ilvl w:val="0"/>
                <w:numId w:val="38"/>
              </w:numPr>
              <w:autoSpaceDE w:val="0"/>
              <w:autoSpaceDN w:val="0"/>
              <w:adjustRightInd w:val="0"/>
              <w:spacing w:line="240" w:lineRule="auto"/>
              <w:rPr>
                <w:rFonts w:cs="Times New Roman"/>
                <w:color w:val="000000"/>
                <w:sz w:val="20"/>
                <w:szCs w:val="24"/>
                <w:lang w:val="en-US"/>
              </w:rPr>
            </w:pPr>
            <w:r w:rsidRPr="00C87CE4">
              <w:rPr>
                <w:rFonts w:cs="Times New Roman"/>
                <w:color w:val="000000"/>
                <w:sz w:val="20"/>
                <w:szCs w:val="24"/>
                <w:lang w:val="en-US"/>
              </w:rPr>
              <w:t>Robust standard errors in parentheses. Standard errors are clustered at the subject level.</w:t>
            </w:r>
          </w:p>
        </w:tc>
      </w:tr>
      <w:tr w:rsidR="00C87CE4" w:rsidRPr="00127383" w14:paraId="21ECD720" w14:textId="77777777" w:rsidTr="00390CD8">
        <w:trPr>
          <w:trHeight w:val="290"/>
          <w:jc w:val="center"/>
        </w:trPr>
        <w:tc>
          <w:tcPr>
            <w:tcW w:w="9072" w:type="dxa"/>
            <w:gridSpan w:val="4"/>
            <w:tcBorders>
              <w:top w:val="nil"/>
              <w:left w:val="single" w:sz="4" w:space="0" w:color="auto"/>
              <w:bottom w:val="nil"/>
              <w:right w:val="single" w:sz="4" w:space="0" w:color="auto"/>
            </w:tcBorders>
            <w:vAlign w:val="center"/>
          </w:tcPr>
          <w:p w14:paraId="1B442FDC" w14:textId="540FCDEB" w:rsidR="00C87CE4" w:rsidRPr="00C87CE4" w:rsidRDefault="00602B3F" w:rsidP="00C87CE4">
            <w:pPr>
              <w:pStyle w:val="ListParagraph"/>
              <w:keepNext/>
              <w:keepLines/>
              <w:numPr>
                <w:ilvl w:val="0"/>
                <w:numId w:val="38"/>
              </w:numPr>
              <w:autoSpaceDE w:val="0"/>
              <w:autoSpaceDN w:val="0"/>
              <w:adjustRightInd w:val="0"/>
              <w:spacing w:line="240" w:lineRule="auto"/>
              <w:rPr>
                <w:rFonts w:cs="Times New Roman"/>
                <w:color w:val="000000"/>
                <w:sz w:val="20"/>
                <w:szCs w:val="24"/>
                <w:lang w:val="en-US"/>
              </w:rPr>
            </w:pPr>
            <w:r>
              <w:rPr>
                <w:rFonts w:cs="Times New Roman"/>
                <w:color w:val="000000"/>
                <w:sz w:val="20"/>
                <w:szCs w:val="24"/>
                <w:lang w:val="en-US"/>
              </w:rPr>
              <w:t xml:space="preserve">* </w:t>
            </w:r>
            <m:oMath>
              <m:r>
                <w:rPr>
                  <w:rFonts w:ascii="Cambria Math" w:hAnsi="Cambria Math" w:cs="Times New Roman"/>
                  <w:color w:val="000000"/>
                  <w:sz w:val="20"/>
                  <w:szCs w:val="24"/>
                  <w:lang w:val="en-US"/>
                </w:rPr>
                <m:t>p&lt;0.05</m:t>
              </m:r>
            </m:oMath>
            <w:r>
              <w:rPr>
                <w:rFonts w:cs="Times New Roman"/>
                <w:color w:val="000000"/>
                <w:sz w:val="20"/>
                <w:szCs w:val="24"/>
                <w:lang w:val="en-US"/>
              </w:rPr>
              <w:t xml:space="preserve">, ** </w:t>
            </w:r>
            <m:oMath>
              <m:r>
                <w:rPr>
                  <w:rFonts w:ascii="Cambria Math" w:hAnsi="Cambria Math" w:cs="Times New Roman"/>
                  <w:color w:val="000000"/>
                  <w:sz w:val="20"/>
                  <w:szCs w:val="24"/>
                  <w:lang w:val="en-US"/>
                </w:rPr>
                <m:t>p&lt;0.01</m:t>
              </m:r>
            </m:oMath>
            <w:r>
              <w:rPr>
                <w:rFonts w:cs="Times New Roman"/>
                <w:color w:val="000000"/>
                <w:sz w:val="20"/>
                <w:szCs w:val="24"/>
                <w:lang w:val="en-US"/>
              </w:rPr>
              <w:t xml:space="preserve">, *** </w:t>
            </w:r>
            <m:oMath>
              <m:r>
                <w:rPr>
                  <w:rFonts w:ascii="Cambria Math" w:hAnsi="Cambria Math" w:cs="Times New Roman"/>
                  <w:color w:val="000000"/>
                  <w:sz w:val="20"/>
                  <w:szCs w:val="24"/>
                  <w:lang w:val="en-US"/>
                </w:rPr>
                <m:t>p&lt;0.001</m:t>
              </m:r>
            </m:oMath>
            <w:r w:rsidR="00C87CE4" w:rsidRPr="00C87CE4">
              <w:rPr>
                <w:rFonts w:cs="Times New Roman"/>
                <w:color w:val="000000"/>
                <w:sz w:val="20"/>
                <w:szCs w:val="24"/>
                <w:lang w:val="en-US"/>
              </w:rPr>
              <w:t>.</w:t>
            </w:r>
          </w:p>
        </w:tc>
      </w:tr>
      <w:tr w:rsidR="00C87CE4" w:rsidRPr="00127383" w14:paraId="2E4C69E4" w14:textId="77777777" w:rsidTr="00390CD8">
        <w:trPr>
          <w:trHeight w:val="290"/>
          <w:jc w:val="center"/>
        </w:trPr>
        <w:tc>
          <w:tcPr>
            <w:tcW w:w="9072" w:type="dxa"/>
            <w:gridSpan w:val="4"/>
            <w:tcBorders>
              <w:top w:val="nil"/>
              <w:left w:val="single" w:sz="4" w:space="0" w:color="auto"/>
              <w:bottom w:val="single" w:sz="4" w:space="0" w:color="auto"/>
              <w:right w:val="single" w:sz="4" w:space="0" w:color="auto"/>
            </w:tcBorders>
            <w:vAlign w:val="center"/>
          </w:tcPr>
          <w:p w14:paraId="1605B60D" w14:textId="2B1A7235" w:rsidR="00C87CE4" w:rsidRPr="00C87CE4" w:rsidRDefault="00C87CE4" w:rsidP="00C87CE4">
            <w:pPr>
              <w:pStyle w:val="ListParagraph"/>
              <w:keepNext/>
              <w:keepLines/>
              <w:numPr>
                <w:ilvl w:val="0"/>
                <w:numId w:val="38"/>
              </w:numPr>
              <w:autoSpaceDE w:val="0"/>
              <w:autoSpaceDN w:val="0"/>
              <w:adjustRightInd w:val="0"/>
              <w:spacing w:line="240" w:lineRule="auto"/>
              <w:rPr>
                <w:rFonts w:cs="Times New Roman"/>
                <w:color w:val="000000"/>
                <w:sz w:val="20"/>
                <w:szCs w:val="24"/>
                <w:lang w:val="en-US"/>
              </w:rPr>
            </w:pPr>
            <w:r w:rsidRPr="00C87CE4">
              <w:rPr>
                <w:rFonts w:cs="Times New Roman"/>
                <w:color w:val="000000"/>
                <w:sz w:val="20"/>
                <w:szCs w:val="24"/>
                <w:lang w:val="en-US"/>
              </w:rPr>
              <w:t>The regression model is</w:t>
            </w:r>
          </w:p>
          <w:p w14:paraId="7425D8E0" w14:textId="77777777" w:rsidR="00C87CE4" w:rsidRDefault="00C87CE4" w:rsidP="00C87CE4">
            <w:pPr>
              <w:keepNext/>
              <w:keepLines/>
              <w:autoSpaceDE w:val="0"/>
              <w:autoSpaceDN w:val="0"/>
              <w:adjustRightInd w:val="0"/>
              <w:spacing w:line="240" w:lineRule="auto"/>
              <w:ind w:left="360"/>
              <w:rPr>
                <w:rFonts w:cs="Times New Roman"/>
                <w:color w:val="000000"/>
                <w:sz w:val="20"/>
                <w:szCs w:val="24"/>
                <w:lang w:val="en-US"/>
              </w:rPr>
            </w:pPr>
            <m:oMathPara>
              <m:oMath>
                <m:r>
                  <w:rPr>
                    <w:rFonts w:ascii="Cambria Math" w:hAnsi="Cambria Math" w:cs="Times New Roman"/>
                    <w:color w:val="000000"/>
                    <w:sz w:val="20"/>
                    <w:szCs w:val="24"/>
                    <w:lang w:val="en-US"/>
                  </w:rPr>
                  <m:t>Y=</m:t>
                </m:r>
                <m:sSub>
                  <m:sSubPr>
                    <m:ctrlPr>
                      <w:rPr>
                        <w:rFonts w:ascii="Cambria Math" w:hAnsi="Cambria Math" w:cs="Times New Roman"/>
                        <w:i/>
                        <w:color w:val="000000"/>
                        <w:sz w:val="20"/>
                        <w:szCs w:val="24"/>
                        <w:lang w:val="en-US"/>
                      </w:rPr>
                    </m:ctrlPr>
                  </m:sSubPr>
                  <m:e>
                    <m:r>
                      <w:rPr>
                        <w:rFonts w:ascii="Cambria Math" w:hAnsi="Cambria Math" w:cs="Times New Roman"/>
                        <w:color w:val="000000"/>
                        <w:sz w:val="20"/>
                        <w:szCs w:val="24"/>
                        <w:lang w:val="en-US"/>
                      </w:rPr>
                      <m:t>β</m:t>
                    </m:r>
                  </m:e>
                  <m:sub>
                    <m:r>
                      <w:rPr>
                        <w:rFonts w:ascii="Cambria Math" w:hAnsi="Cambria Math" w:cs="Times New Roman"/>
                        <w:color w:val="000000"/>
                        <w:sz w:val="20"/>
                        <w:szCs w:val="24"/>
                        <w:lang w:val="en-US"/>
                      </w:rPr>
                      <m:t>0</m:t>
                    </m:r>
                  </m:sub>
                </m:sSub>
                <m:r>
                  <w:rPr>
                    <w:rFonts w:ascii="Cambria Math" w:hAnsi="Cambria Math" w:cs="Times New Roman"/>
                    <w:color w:val="000000"/>
                    <w:sz w:val="20"/>
                    <w:szCs w:val="24"/>
                    <w:lang w:val="en-US"/>
                  </w:rPr>
                  <m:t>+</m:t>
                </m:r>
                <m:sSub>
                  <m:sSubPr>
                    <m:ctrlPr>
                      <w:rPr>
                        <w:rFonts w:ascii="Cambria Math" w:hAnsi="Cambria Math" w:cs="Times New Roman"/>
                        <w:i/>
                        <w:color w:val="000000"/>
                        <w:sz w:val="20"/>
                        <w:szCs w:val="24"/>
                        <w:lang w:val="en-US"/>
                      </w:rPr>
                    </m:ctrlPr>
                  </m:sSubPr>
                  <m:e>
                    <m:r>
                      <w:rPr>
                        <w:rFonts w:ascii="Cambria Math" w:hAnsi="Cambria Math" w:cs="Times New Roman"/>
                        <w:color w:val="000000"/>
                        <w:sz w:val="20"/>
                        <w:szCs w:val="24"/>
                        <w:lang w:val="en-US"/>
                      </w:rPr>
                      <m:t>β</m:t>
                    </m:r>
                  </m:e>
                  <m:sub>
                    <m:r>
                      <w:rPr>
                        <w:rFonts w:ascii="Cambria Math" w:hAnsi="Cambria Math" w:cs="Times New Roman"/>
                        <w:color w:val="000000"/>
                        <w:sz w:val="20"/>
                        <w:szCs w:val="24"/>
                        <w:lang w:val="en-US"/>
                      </w:rPr>
                      <m:t>1</m:t>
                    </m:r>
                  </m:sub>
                </m:sSub>
                <m:r>
                  <m:rPr>
                    <m:nor/>
                  </m:rPr>
                  <w:rPr>
                    <w:rFonts w:ascii="Cambria Math" w:eastAsiaTheme="minorEastAsia" w:hAnsi="Cambria Math" w:cs="Times New Roman"/>
                    <w:color w:val="000000"/>
                    <w:sz w:val="20"/>
                    <w:szCs w:val="24"/>
                    <w:lang w:val="en-US"/>
                  </w:rPr>
                  <m:t>Risk-Averse</m:t>
                </m:r>
                <m:r>
                  <w:rPr>
                    <w:rFonts w:ascii="Cambria Math" w:eastAsiaTheme="minorEastAsia" w:hAnsi="Cambria Math" w:cs="Times New Roman"/>
                    <w:color w:val="000000"/>
                    <w:sz w:val="20"/>
                    <w:szCs w:val="24"/>
                    <w:lang w:val="en-US"/>
                  </w:rPr>
                  <m:t>+</m:t>
                </m:r>
                <m:sSub>
                  <m:sSubPr>
                    <m:ctrlPr>
                      <w:rPr>
                        <w:rFonts w:ascii="Cambria Math" w:eastAsiaTheme="minorEastAsia" w:hAnsi="Cambria Math" w:cs="Times New Roman"/>
                        <w:i/>
                        <w:color w:val="000000"/>
                        <w:sz w:val="20"/>
                        <w:szCs w:val="24"/>
                        <w:lang w:val="en-US"/>
                      </w:rPr>
                    </m:ctrlPr>
                  </m:sSubPr>
                  <m:e>
                    <m:r>
                      <w:rPr>
                        <w:rFonts w:ascii="Cambria Math" w:eastAsiaTheme="minorEastAsia" w:hAnsi="Cambria Math" w:cs="Times New Roman"/>
                        <w:color w:val="000000"/>
                        <w:sz w:val="20"/>
                        <w:szCs w:val="24"/>
                        <w:lang w:val="en-US"/>
                      </w:rPr>
                      <m:t>β</m:t>
                    </m:r>
                  </m:e>
                  <m:sub>
                    <m:r>
                      <w:rPr>
                        <w:rFonts w:ascii="Cambria Math" w:eastAsiaTheme="minorEastAsia" w:hAnsi="Cambria Math" w:cs="Times New Roman"/>
                        <w:color w:val="000000"/>
                        <w:sz w:val="20"/>
                        <w:szCs w:val="24"/>
                        <w:lang w:val="en-US"/>
                      </w:rPr>
                      <m:t>2</m:t>
                    </m:r>
                  </m:sub>
                </m:sSub>
                <m:r>
                  <m:rPr>
                    <m:nor/>
                  </m:rPr>
                  <w:rPr>
                    <w:rFonts w:ascii="Cambria Math" w:eastAsiaTheme="minorEastAsia" w:hAnsi="Cambria Math" w:cs="Times New Roman"/>
                    <w:color w:val="000000"/>
                    <w:sz w:val="20"/>
                    <w:szCs w:val="24"/>
                    <w:lang w:val="en-US"/>
                  </w:rPr>
                  <m:t>Risk-Loving</m:t>
                </m:r>
                <m:r>
                  <w:rPr>
                    <w:rFonts w:ascii="Cambria Math" w:eastAsiaTheme="minorEastAsia" w:hAnsi="Cambria Math" w:cs="Times New Roman"/>
                    <w:color w:val="000000"/>
                    <w:sz w:val="20"/>
                    <w:szCs w:val="24"/>
                    <w:lang w:val="en-US"/>
                  </w:rPr>
                  <m:t>+</m:t>
                </m:r>
                <m:sSub>
                  <m:sSubPr>
                    <m:ctrlPr>
                      <w:rPr>
                        <w:rFonts w:ascii="Cambria Math" w:eastAsiaTheme="minorEastAsia" w:hAnsi="Cambria Math" w:cs="Times New Roman"/>
                        <w:i/>
                        <w:color w:val="000000"/>
                        <w:sz w:val="20"/>
                        <w:szCs w:val="24"/>
                        <w:lang w:val="en-US"/>
                      </w:rPr>
                    </m:ctrlPr>
                  </m:sSubPr>
                  <m:e>
                    <m:r>
                      <w:rPr>
                        <w:rFonts w:ascii="Cambria Math" w:eastAsiaTheme="minorEastAsia" w:hAnsi="Cambria Math" w:cs="Times New Roman"/>
                        <w:color w:val="000000"/>
                        <w:sz w:val="20"/>
                        <w:szCs w:val="24"/>
                        <w:lang w:val="en-US"/>
                      </w:rPr>
                      <m:t>β</m:t>
                    </m:r>
                  </m:e>
                  <m:sub>
                    <m:r>
                      <w:rPr>
                        <w:rFonts w:ascii="Cambria Math" w:eastAsiaTheme="minorEastAsia" w:hAnsi="Cambria Math" w:cs="Times New Roman"/>
                        <w:color w:val="000000"/>
                        <w:sz w:val="20"/>
                        <w:szCs w:val="24"/>
                        <w:lang w:val="en-US"/>
                      </w:rPr>
                      <m:t>3</m:t>
                    </m:r>
                  </m:sub>
                </m:sSub>
                <m:r>
                  <m:rPr>
                    <m:nor/>
                  </m:rPr>
                  <w:rPr>
                    <w:rFonts w:ascii="Cambria Math" w:eastAsiaTheme="minorEastAsia" w:hAnsi="Cambria Math" w:cs="Times New Roman"/>
                    <w:color w:val="000000"/>
                    <w:sz w:val="20"/>
                    <w:szCs w:val="24"/>
                    <w:lang w:val="en-US"/>
                  </w:rPr>
                  <m:t>QSR</m:t>
                </m:r>
                <m:r>
                  <w:rPr>
                    <w:rFonts w:ascii="Cambria Math" w:eastAsiaTheme="minorEastAsia" w:hAnsi="Cambria Math" w:cs="Times New Roman"/>
                    <w:color w:val="000000"/>
                    <w:sz w:val="20"/>
                    <w:szCs w:val="24"/>
                    <w:lang w:val="en-US"/>
                  </w:rPr>
                  <m:t>+</m:t>
                </m:r>
                <m:sSub>
                  <m:sSubPr>
                    <m:ctrlPr>
                      <w:rPr>
                        <w:rFonts w:ascii="Cambria Math" w:eastAsiaTheme="minorEastAsia" w:hAnsi="Cambria Math" w:cs="Times New Roman"/>
                        <w:i/>
                        <w:color w:val="000000"/>
                        <w:sz w:val="20"/>
                        <w:szCs w:val="24"/>
                        <w:lang w:val="en-US"/>
                      </w:rPr>
                    </m:ctrlPr>
                  </m:sSubPr>
                  <m:e>
                    <m:r>
                      <w:rPr>
                        <w:rFonts w:ascii="Cambria Math" w:eastAsiaTheme="minorEastAsia" w:hAnsi="Cambria Math" w:cs="Times New Roman"/>
                        <w:color w:val="000000"/>
                        <w:sz w:val="20"/>
                        <w:szCs w:val="24"/>
                        <w:lang w:val="en-US"/>
                      </w:rPr>
                      <m:t>β</m:t>
                    </m:r>
                  </m:e>
                  <m:sub>
                    <m:r>
                      <w:rPr>
                        <w:rFonts w:ascii="Cambria Math" w:eastAsiaTheme="minorEastAsia" w:hAnsi="Cambria Math" w:cs="Times New Roman"/>
                        <w:color w:val="000000"/>
                        <w:sz w:val="20"/>
                        <w:szCs w:val="24"/>
                        <w:lang w:val="en-US"/>
                      </w:rPr>
                      <m:t>4</m:t>
                    </m:r>
                  </m:sub>
                </m:sSub>
                <m:r>
                  <m:rPr>
                    <m:nor/>
                  </m:rPr>
                  <w:rPr>
                    <w:rFonts w:ascii="Cambria Math" w:eastAsiaTheme="minorEastAsia" w:hAnsi="Cambria Math" w:cs="Times New Roman"/>
                    <w:color w:val="000000"/>
                    <w:sz w:val="20"/>
                    <w:szCs w:val="24"/>
                    <w:lang w:val="en-US"/>
                  </w:rPr>
                  <m:t>QSR</m:t>
                </m:r>
                <m:r>
                  <w:rPr>
                    <w:rFonts w:ascii="Cambria Math" w:eastAsiaTheme="minorEastAsia" w:hAnsi="Cambria Math" w:cs="Times New Roman"/>
                    <w:color w:val="000000"/>
                    <w:sz w:val="20"/>
                    <w:szCs w:val="24"/>
                    <w:lang w:val="en-US"/>
                  </w:rPr>
                  <m:t>×</m:t>
                </m:r>
                <m:r>
                  <m:rPr>
                    <m:nor/>
                  </m:rPr>
                  <w:rPr>
                    <w:rFonts w:ascii="Cambria Math" w:eastAsiaTheme="minorEastAsia" w:hAnsi="Cambria Math" w:cs="Times New Roman"/>
                    <w:color w:val="000000"/>
                    <w:sz w:val="20"/>
                    <w:szCs w:val="24"/>
                    <w:lang w:val="en-US"/>
                  </w:rPr>
                  <m:t>Risk-Averse</m:t>
                </m:r>
                <m:r>
                  <w:rPr>
                    <w:rFonts w:ascii="Cambria Math" w:eastAsiaTheme="minorEastAsia" w:hAnsi="Cambria Math" w:cs="Times New Roman"/>
                    <w:color w:val="000000"/>
                    <w:sz w:val="20"/>
                    <w:szCs w:val="24"/>
                    <w:lang w:val="en-US"/>
                  </w:rPr>
                  <m:t>+</m:t>
                </m:r>
                <m:sSub>
                  <m:sSubPr>
                    <m:ctrlPr>
                      <w:rPr>
                        <w:rFonts w:ascii="Cambria Math" w:eastAsiaTheme="minorEastAsia" w:hAnsi="Cambria Math" w:cs="Times New Roman"/>
                        <w:i/>
                        <w:color w:val="000000"/>
                        <w:sz w:val="20"/>
                        <w:szCs w:val="24"/>
                        <w:lang w:val="en-US"/>
                      </w:rPr>
                    </m:ctrlPr>
                  </m:sSubPr>
                  <m:e>
                    <m:r>
                      <w:rPr>
                        <w:rFonts w:ascii="Cambria Math" w:eastAsiaTheme="minorEastAsia" w:hAnsi="Cambria Math" w:cs="Times New Roman"/>
                        <w:color w:val="000000"/>
                        <w:sz w:val="20"/>
                        <w:szCs w:val="24"/>
                        <w:lang w:val="en-US"/>
                      </w:rPr>
                      <m:t>β</m:t>
                    </m:r>
                  </m:e>
                  <m:sub>
                    <m:r>
                      <w:rPr>
                        <w:rFonts w:ascii="Cambria Math" w:eastAsiaTheme="minorEastAsia" w:hAnsi="Cambria Math" w:cs="Times New Roman"/>
                        <w:color w:val="000000"/>
                        <w:sz w:val="20"/>
                        <w:szCs w:val="24"/>
                        <w:lang w:val="en-US"/>
                      </w:rPr>
                      <m:t>5</m:t>
                    </m:r>
                  </m:sub>
                </m:sSub>
                <m:r>
                  <m:rPr>
                    <m:nor/>
                  </m:rPr>
                  <w:rPr>
                    <w:rFonts w:ascii="Cambria Math" w:eastAsiaTheme="minorEastAsia" w:hAnsi="Cambria Math" w:cs="Times New Roman"/>
                    <w:color w:val="000000"/>
                    <w:sz w:val="20"/>
                    <w:szCs w:val="24"/>
                    <w:lang w:val="en-US"/>
                  </w:rPr>
                  <m:t>QSR</m:t>
                </m:r>
                <m:r>
                  <w:rPr>
                    <w:rFonts w:ascii="Cambria Math" w:eastAsiaTheme="minorEastAsia" w:hAnsi="Cambria Math" w:cs="Times New Roman"/>
                    <w:color w:val="000000"/>
                    <w:sz w:val="20"/>
                    <w:szCs w:val="24"/>
                    <w:lang w:val="en-US"/>
                  </w:rPr>
                  <m:t>×</m:t>
                </m:r>
                <m:r>
                  <m:rPr>
                    <m:nor/>
                  </m:rPr>
                  <w:rPr>
                    <w:rFonts w:ascii="Cambria Math" w:eastAsiaTheme="minorEastAsia" w:hAnsi="Cambria Math" w:cs="Times New Roman"/>
                    <w:color w:val="000000"/>
                    <w:sz w:val="20"/>
                    <w:szCs w:val="24"/>
                    <w:lang w:val="en-US"/>
                  </w:rPr>
                  <m:t>Risk-Loving</m:t>
                </m:r>
                <m:r>
                  <w:rPr>
                    <w:rFonts w:ascii="Cambria Math" w:eastAsiaTheme="minorEastAsia" w:hAnsi="Cambria Math" w:cs="Times New Roman"/>
                    <w:color w:val="000000"/>
                    <w:sz w:val="20"/>
                    <w:szCs w:val="24"/>
                    <w:lang w:val="en-US"/>
                  </w:rPr>
                  <m:t>+</m:t>
                </m:r>
                <m:sSub>
                  <m:sSubPr>
                    <m:ctrlPr>
                      <w:rPr>
                        <w:rFonts w:ascii="Cambria Math" w:eastAsiaTheme="minorEastAsia" w:hAnsi="Cambria Math" w:cs="Times New Roman"/>
                        <w:i/>
                        <w:color w:val="000000"/>
                        <w:sz w:val="20"/>
                        <w:szCs w:val="24"/>
                        <w:lang w:val="en-US"/>
                      </w:rPr>
                    </m:ctrlPr>
                  </m:sSubPr>
                  <m:e>
                    <m:r>
                      <w:rPr>
                        <w:rFonts w:ascii="Cambria Math" w:eastAsiaTheme="minorEastAsia" w:hAnsi="Cambria Math" w:cs="Times New Roman"/>
                        <w:color w:val="000000"/>
                        <w:sz w:val="20"/>
                        <w:szCs w:val="24"/>
                        <w:lang w:val="en-US"/>
                      </w:rPr>
                      <m:t>β</m:t>
                    </m:r>
                  </m:e>
                  <m:sub>
                    <m:r>
                      <w:rPr>
                        <w:rFonts w:ascii="Cambria Math" w:eastAsiaTheme="minorEastAsia" w:hAnsi="Cambria Math" w:cs="Times New Roman"/>
                        <w:color w:val="000000"/>
                        <w:sz w:val="20"/>
                        <w:szCs w:val="24"/>
                        <w:lang w:val="en-US"/>
                      </w:rPr>
                      <m:t>k</m:t>
                    </m:r>
                  </m:sub>
                </m:sSub>
                <m:r>
                  <m:rPr>
                    <m:sty m:val="bi"/>
                  </m:rPr>
                  <w:rPr>
                    <w:rFonts w:ascii="Cambria Math" w:eastAsiaTheme="minorEastAsia" w:hAnsi="Cambria Math" w:cs="Times New Roman"/>
                    <w:color w:val="000000"/>
                    <w:sz w:val="20"/>
                    <w:szCs w:val="24"/>
                    <w:lang w:val="en-US"/>
                  </w:rPr>
                  <m:t>X,</m:t>
                </m:r>
              </m:oMath>
            </m:oMathPara>
          </w:p>
          <w:p w14:paraId="6AFE0681" w14:textId="04D97442" w:rsidR="00C87CE4" w:rsidRPr="00F82BE3" w:rsidRDefault="00EC5E66" w:rsidP="00390CD8">
            <w:pPr>
              <w:keepNext/>
              <w:keepLines/>
              <w:autoSpaceDE w:val="0"/>
              <w:autoSpaceDN w:val="0"/>
              <w:adjustRightInd w:val="0"/>
              <w:spacing w:line="240" w:lineRule="auto"/>
              <w:ind w:left="360"/>
              <w:rPr>
                <w:rFonts w:cs="Times New Roman"/>
                <w:color w:val="000000"/>
                <w:sz w:val="20"/>
                <w:szCs w:val="24"/>
                <w:lang w:val="en-US"/>
              </w:rPr>
            </w:pPr>
            <w:r>
              <w:rPr>
                <w:rFonts w:cs="Times New Roman"/>
                <w:color w:val="000000"/>
                <w:sz w:val="20"/>
                <w:szCs w:val="24"/>
                <w:lang w:val="en-US"/>
              </w:rPr>
              <w:t>w</w:t>
            </w:r>
            <w:r w:rsidR="00C87CE4">
              <w:rPr>
                <w:rFonts w:cs="Times New Roman"/>
                <w:color w:val="000000"/>
                <w:sz w:val="20"/>
                <w:szCs w:val="24"/>
                <w:lang w:val="en-US"/>
              </w:rPr>
              <w:t xml:space="preserve">here </w:t>
            </w:r>
            <m:oMath>
              <m:r>
                <w:rPr>
                  <w:rFonts w:ascii="Cambria Math" w:hAnsi="Cambria Math" w:cs="Times New Roman"/>
                  <w:color w:val="000000"/>
                  <w:sz w:val="20"/>
                  <w:szCs w:val="24"/>
                  <w:lang w:val="en-US"/>
                </w:rPr>
                <m:t>Y</m:t>
              </m:r>
            </m:oMath>
            <w:r w:rsidR="00C87CE4">
              <w:rPr>
                <w:rFonts w:eastAsiaTheme="minorEastAsia" w:cs="Times New Roman"/>
                <w:color w:val="000000"/>
                <w:sz w:val="20"/>
                <w:szCs w:val="24"/>
                <w:lang w:val="en-US"/>
              </w:rPr>
              <w:t xml:space="preserve"> is either DIST or NAD.</w:t>
            </w:r>
            <w:r w:rsidR="00C87CE4">
              <w:rPr>
                <w:rFonts w:cs="Times New Roman"/>
                <w:color w:val="000000"/>
                <w:sz w:val="20"/>
                <w:szCs w:val="24"/>
                <w:lang w:val="en-US"/>
              </w:rPr>
              <w:t xml:space="preserve"> </w:t>
            </w:r>
            <m:oMath>
              <m:r>
                <m:rPr>
                  <m:sty m:val="bi"/>
                </m:rPr>
                <w:rPr>
                  <w:rFonts w:ascii="Cambria Math" w:hAnsi="Cambria Math" w:cs="Times New Roman"/>
                  <w:color w:val="000000"/>
                  <w:sz w:val="20"/>
                  <w:szCs w:val="24"/>
                  <w:lang w:val="en-US"/>
                </w:rPr>
                <m:t>X</m:t>
              </m:r>
            </m:oMath>
            <w:r w:rsidR="00C87CE4">
              <w:rPr>
                <w:rFonts w:cs="Times New Roman"/>
                <w:color w:val="000000"/>
                <w:sz w:val="20"/>
                <w:szCs w:val="24"/>
                <w:lang w:val="en-US"/>
              </w:rPr>
              <w:t xml:space="preserve"> is the vector of controls comprising </w:t>
            </w:r>
            <w:r w:rsidR="00C87CE4" w:rsidRPr="00F82BE3">
              <w:rPr>
                <w:rFonts w:cs="Times New Roman"/>
                <w:color w:val="000000"/>
                <w:sz w:val="20"/>
                <w:szCs w:val="24"/>
                <w:lang w:val="en-US"/>
              </w:rPr>
              <w:t>the distance of the induced</w:t>
            </w:r>
            <w:r w:rsidR="00C87CE4">
              <w:rPr>
                <w:rFonts w:cs="Times New Roman"/>
                <w:color w:val="000000"/>
                <w:sz w:val="20"/>
                <w:szCs w:val="24"/>
                <w:lang w:val="en-US"/>
              </w:rPr>
              <w:t xml:space="preserve"> objective probabilities</w:t>
            </w:r>
            <w:r w:rsidR="00C87CE4" w:rsidRPr="00F82BE3">
              <w:rPr>
                <w:rFonts w:cs="Times New Roman"/>
                <w:color w:val="000000"/>
                <w:sz w:val="20"/>
                <w:szCs w:val="24"/>
                <w:lang w:val="en-US"/>
              </w:rPr>
              <w:t xml:space="preserve"> from </w:t>
            </w:r>
            <w:r w:rsidR="00C87CE4">
              <w:rPr>
                <w:rFonts w:cs="Times New Roman"/>
                <w:color w:val="000000"/>
                <w:sz w:val="20"/>
                <w:szCs w:val="24"/>
                <w:lang w:val="en-US"/>
              </w:rPr>
              <w:t>0.5</w:t>
            </w:r>
            <w:r w:rsidR="00C87CE4" w:rsidRPr="00F82BE3">
              <w:rPr>
                <w:rFonts w:cs="Times New Roman"/>
                <w:color w:val="000000"/>
                <w:sz w:val="20"/>
                <w:szCs w:val="24"/>
                <w:lang w:val="en-US"/>
              </w:rPr>
              <w:t>, the round number within Part 1 of the experiment, as well as subjects’ characteristics, which include age, gender, whether the subject is pursuing a major in economics, whether the subject is a postgraduate student, whether the subject is born in Australia, whether the subject has studied probability and statistics, and previous experience with economic experiments.</w:t>
            </w:r>
          </w:p>
        </w:tc>
      </w:tr>
      <w:tr w:rsidR="00B26D3E" w:rsidRPr="00127383" w14:paraId="3D6ECC72" w14:textId="77777777" w:rsidTr="00390CD8">
        <w:trPr>
          <w:trHeight w:val="290"/>
          <w:tblHeader/>
          <w:jc w:val="center"/>
        </w:trPr>
        <w:tc>
          <w:tcPr>
            <w:tcW w:w="9072" w:type="dxa"/>
            <w:gridSpan w:val="4"/>
            <w:tcBorders>
              <w:top w:val="single" w:sz="4" w:space="0" w:color="auto"/>
              <w:left w:val="nil"/>
              <w:bottom w:val="nil"/>
              <w:right w:val="nil"/>
            </w:tcBorders>
            <w:vAlign w:val="center"/>
          </w:tcPr>
          <w:p w14:paraId="00C5C04C" w14:textId="77777777" w:rsidR="00B26D3E" w:rsidRDefault="00B26D3E" w:rsidP="002A4CE0">
            <w:pPr>
              <w:pStyle w:val="Caption"/>
              <w:spacing w:line="276" w:lineRule="auto"/>
            </w:pPr>
          </w:p>
        </w:tc>
      </w:tr>
      <w:tr w:rsidR="00B32548" w:rsidRPr="00127383" w14:paraId="05F231D9" w14:textId="77777777" w:rsidTr="00B26D3E">
        <w:trPr>
          <w:trHeight w:val="290"/>
          <w:tblHeader/>
          <w:jc w:val="center"/>
        </w:trPr>
        <w:tc>
          <w:tcPr>
            <w:tcW w:w="9072" w:type="dxa"/>
            <w:gridSpan w:val="4"/>
            <w:tcBorders>
              <w:top w:val="nil"/>
              <w:left w:val="nil"/>
              <w:bottom w:val="nil"/>
              <w:right w:val="nil"/>
            </w:tcBorders>
            <w:vAlign w:val="center"/>
          </w:tcPr>
          <w:p w14:paraId="78C81314" w14:textId="605BC401" w:rsidR="00B32548" w:rsidRDefault="00B32548" w:rsidP="002A4CE0">
            <w:pPr>
              <w:pStyle w:val="Caption"/>
              <w:spacing w:line="276" w:lineRule="auto"/>
              <w:rPr>
                <w:noProof/>
              </w:rPr>
            </w:pPr>
            <w:bookmarkStart w:id="7" w:name="_Ref30063334"/>
            <w:bookmarkStart w:id="8" w:name="_Ref43916066"/>
            <w:r>
              <w:t>Table A</w:t>
            </w:r>
            <w:r>
              <w:fldChar w:fldCharType="begin" w:fldLock="1"/>
            </w:r>
            <w:r>
              <w:instrText xml:space="preserve"> SEQ Table_A \* ARABIC </w:instrText>
            </w:r>
            <w:r>
              <w:fldChar w:fldCharType="separate"/>
            </w:r>
            <w:r w:rsidR="0098568B">
              <w:rPr>
                <w:noProof/>
              </w:rPr>
              <w:t>2</w:t>
            </w:r>
            <w:r>
              <w:fldChar w:fldCharType="end"/>
            </w:r>
            <w:bookmarkEnd w:id="7"/>
            <w:bookmarkEnd w:id="8"/>
            <w:r w:rsidRPr="007805DF">
              <w:t xml:space="preserve">: OLS estimates </w:t>
            </w:r>
            <w:r>
              <w:t xml:space="preserve">controlling for risk preferences </w:t>
            </w:r>
            <w:r w:rsidRPr="007805DF">
              <w:t>(Part 1)</w:t>
            </w:r>
          </w:p>
          <w:p w14:paraId="2E90D96F" w14:textId="77777777" w:rsidR="00B32548" w:rsidRPr="00742E69" w:rsidRDefault="00B32548" w:rsidP="00390CD8">
            <w:pPr>
              <w:spacing w:line="240" w:lineRule="auto"/>
            </w:pPr>
          </w:p>
        </w:tc>
      </w:tr>
    </w:tbl>
    <w:p w14:paraId="4CC6F935" w14:textId="77777777" w:rsidR="00B32548" w:rsidRDefault="00B32548" w:rsidP="00B32548">
      <w:pPr>
        <w:rPr>
          <w:lang w:val="en-US"/>
        </w:rPr>
      </w:pPr>
    </w:p>
    <w:p w14:paraId="085353E1" w14:textId="77777777" w:rsidR="00B32548" w:rsidRDefault="00B32548" w:rsidP="00B32548">
      <w:pPr>
        <w:rPr>
          <w:lang w:val="en-US"/>
        </w:rPr>
      </w:pPr>
    </w:p>
    <w:p w14:paraId="7FC5883F" w14:textId="77777777" w:rsidR="00B32548" w:rsidRDefault="00B32548" w:rsidP="00B32548">
      <w:pPr>
        <w:rPr>
          <w:lang w:val="en-US"/>
        </w:rPr>
      </w:pPr>
      <w:r>
        <w:rPr>
          <w:lang w:val="en-US"/>
        </w:rPr>
        <w:br w:type="page"/>
      </w:r>
    </w:p>
    <w:tbl>
      <w:tblPr>
        <w:tblStyle w:val="TableGrid"/>
        <w:tblW w:w="90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935"/>
        <w:gridCol w:w="1935"/>
        <w:gridCol w:w="1935"/>
      </w:tblGrid>
      <w:tr w:rsidR="00C87CE4" w:rsidRPr="00127383" w14:paraId="182A305B" w14:textId="77777777" w:rsidTr="00603BD5">
        <w:trPr>
          <w:jc w:val="center"/>
        </w:trPr>
        <w:tc>
          <w:tcPr>
            <w:tcW w:w="9066" w:type="dxa"/>
            <w:gridSpan w:val="4"/>
            <w:vAlign w:val="center"/>
          </w:tcPr>
          <w:p w14:paraId="170E3C40" w14:textId="77777777" w:rsidR="00C87CE4" w:rsidRPr="00F82BE3" w:rsidRDefault="00C87CE4" w:rsidP="00603BD5">
            <w:pPr>
              <w:keepNext/>
              <w:keepLines/>
              <w:rPr>
                <w:sz w:val="20"/>
                <w:lang w:val="en-US"/>
              </w:rPr>
            </w:pPr>
          </w:p>
        </w:tc>
      </w:tr>
      <w:tr w:rsidR="00C87CE4" w:rsidRPr="00127383" w14:paraId="4F441909" w14:textId="77777777" w:rsidTr="00603BD5">
        <w:trPr>
          <w:jc w:val="center"/>
        </w:trPr>
        <w:tc>
          <w:tcPr>
            <w:tcW w:w="3261" w:type="dxa"/>
            <w:tcBorders>
              <w:top w:val="single" w:sz="4" w:space="0" w:color="auto"/>
              <w:left w:val="single" w:sz="4" w:space="0" w:color="auto"/>
              <w:right w:val="single" w:sz="4" w:space="0" w:color="auto"/>
            </w:tcBorders>
            <w:vAlign w:val="center"/>
          </w:tcPr>
          <w:p w14:paraId="26423DA5" w14:textId="77777777" w:rsidR="00C87CE4" w:rsidRPr="00BC6D40" w:rsidRDefault="00C87CE4" w:rsidP="00603BD5">
            <w:pPr>
              <w:keepNext/>
              <w:keepLines/>
              <w:jc w:val="left"/>
              <w:rPr>
                <w:rFonts w:eastAsiaTheme="minorEastAsia"/>
                <w:lang w:val="en-US"/>
              </w:rPr>
            </w:pPr>
          </w:p>
        </w:tc>
        <w:tc>
          <w:tcPr>
            <w:tcW w:w="3870" w:type="dxa"/>
            <w:gridSpan w:val="2"/>
            <w:tcBorders>
              <w:top w:val="single" w:sz="4" w:space="0" w:color="auto"/>
              <w:left w:val="single" w:sz="4" w:space="0" w:color="auto"/>
              <w:bottom w:val="single" w:sz="4" w:space="0" w:color="auto"/>
              <w:right w:val="single" w:sz="4" w:space="0" w:color="auto"/>
            </w:tcBorders>
            <w:vAlign w:val="center"/>
          </w:tcPr>
          <w:p w14:paraId="5643A613" w14:textId="77777777" w:rsidR="00C87CE4" w:rsidRPr="00127383" w:rsidRDefault="00C87CE4" w:rsidP="00603BD5">
            <w:pPr>
              <w:keepNext/>
              <w:keepLines/>
              <w:jc w:val="center"/>
              <w:rPr>
                <w:rFonts w:eastAsiaTheme="minorEastAsia"/>
                <w:lang w:val="en-US"/>
              </w:rPr>
            </w:pPr>
            <m:oMath>
              <m:r>
                <w:rPr>
                  <w:rFonts w:ascii="Cambria Math" w:eastAsiaTheme="minorEastAsia" w:hAnsi="Cambria Math"/>
                  <w:lang w:val="en-US"/>
                </w:rPr>
                <m:t>p</m:t>
              </m:r>
            </m:oMath>
            <w:r>
              <w:rPr>
                <w:rFonts w:eastAsiaTheme="minorEastAsia"/>
                <w:lang w:val="en-US"/>
              </w:rPr>
              <w:t xml:space="preserve"> </w:t>
            </w:r>
            <w:r>
              <w:rPr>
                <w:rFonts w:eastAsiaTheme="minorEastAsia" w:cs="Times New Roman"/>
                <w:lang w:val="en-US"/>
              </w:rPr>
              <w:t>≠</w:t>
            </w:r>
            <w:r>
              <w:rPr>
                <w:rFonts w:eastAsiaTheme="minorEastAsia"/>
                <w:lang w:val="en-US"/>
              </w:rPr>
              <w:t xml:space="preserve"> 0.5</w:t>
            </w:r>
          </w:p>
        </w:tc>
        <w:tc>
          <w:tcPr>
            <w:tcW w:w="1935" w:type="dxa"/>
            <w:tcBorders>
              <w:top w:val="single" w:sz="4" w:space="0" w:color="auto"/>
              <w:left w:val="single" w:sz="4" w:space="0" w:color="auto"/>
              <w:bottom w:val="single" w:sz="4" w:space="0" w:color="auto"/>
              <w:right w:val="single" w:sz="4" w:space="0" w:color="auto"/>
            </w:tcBorders>
            <w:vAlign w:val="center"/>
          </w:tcPr>
          <w:p w14:paraId="7C471D83" w14:textId="77777777" w:rsidR="00C87CE4" w:rsidRPr="00127383" w:rsidRDefault="00C87CE4" w:rsidP="00603BD5">
            <w:pPr>
              <w:keepNext/>
              <w:keepLines/>
              <w:jc w:val="center"/>
              <w:rPr>
                <w:rFonts w:eastAsiaTheme="minorEastAsia"/>
                <w:lang w:val="en-US"/>
              </w:rPr>
            </w:pPr>
            <m:oMath>
              <m:r>
                <w:rPr>
                  <w:rFonts w:ascii="Cambria Math" w:eastAsiaTheme="minorEastAsia" w:hAnsi="Cambria Math"/>
                  <w:lang w:val="en-US"/>
                </w:rPr>
                <m:t>p</m:t>
              </m:r>
            </m:oMath>
            <w:r>
              <w:rPr>
                <w:rFonts w:eastAsiaTheme="minorEastAsia"/>
                <w:lang w:val="en-US"/>
              </w:rPr>
              <w:t xml:space="preserve"> = 0.5</w:t>
            </w:r>
          </w:p>
        </w:tc>
      </w:tr>
      <w:tr w:rsidR="00C87CE4" w:rsidRPr="00127383" w14:paraId="79E6DD25" w14:textId="77777777" w:rsidTr="00603BD5">
        <w:trPr>
          <w:jc w:val="center"/>
        </w:trPr>
        <w:tc>
          <w:tcPr>
            <w:tcW w:w="3261" w:type="dxa"/>
            <w:tcBorders>
              <w:left w:val="single" w:sz="4" w:space="0" w:color="auto"/>
              <w:right w:val="single" w:sz="4" w:space="0" w:color="auto"/>
            </w:tcBorders>
            <w:vAlign w:val="center"/>
          </w:tcPr>
          <w:p w14:paraId="02813E39" w14:textId="77777777" w:rsidR="00C87CE4" w:rsidRPr="00BC6D40" w:rsidRDefault="00C87CE4" w:rsidP="00603BD5">
            <w:pPr>
              <w:keepNext/>
              <w:keepLines/>
              <w:jc w:val="left"/>
              <w:rPr>
                <w:rFonts w:eastAsiaTheme="minorEastAsia"/>
                <w:lang w:val="en-US"/>
              </w:rPr>
            </w:pPr>
          </w:p>
        </w:tc>
        <w:tc>
          <w:tcPr>
            <w:tcW w:w="1935" w:type="dxa"/>
            <w:tcBorders>
              <w:top w:val="single" w:sz="4" w:space="0" w:color="auto"/>
              <w:left w:val="single" w:sz="4" w:space="0" w:color="auto"/>
              <w:bottom w:val="single" w:sz="4" w:space="0" w:color="auto"/>
              <w:right w:val="single" w:sz="4" w:space="0" w:color="auto"/>
            </w:tcBorders>
            <w:vAlign w:val="center"/>
          </w:tcPr>
          <w:p w14:paraId="333CBCEA" w14:textId="77777777" w:rsidR="00C87CE4" w:rsidRPr="00BC6D40" w:rsidRDefault="00C87CE4" w:rsidP="00603BD5">
            <w:pPr>
              <w:keepNext/>
              <w:keepLines/>
              <w:jc w:val="center"/>
              <w:rPr>
                <w:rFonts w:eastAsiaTheme="minorEastAsia"/>
                <w:lang w:val="en-US"/>
              </w:rPr>
            </w:pPr>
            <w:r w:rsidRPr="00F82BE3">
              <w:rPr>
                <w:rFonts w:cs="Times New Roman"/>
                <w:color w:val="000000"/>
                <w:szCs w:val="24"/>
                <w:lang w:val="en-US"/>
              </w:rPr>
              <w:t>D</w:t>
            </w:r>
            <w:r>
              <w:rPr>
                <w:rFonts w:cs="Times New Roman"/>
                <w:color w:val="000000"/>
                <w:szCs w:val="24"/>
                <w:lang w:val="en-US"/>
              </w:rPr>
              <w:t>IST</w:t>
            </w:r>
          </w:p>
        </w:tc>
        <w:tc>
          <w:tcPr>
            <w:tcW w:w="1935" w:type="dxa"/>
            <w:tcBorders>
              <w:top w:val="single" w:sz="4" w:space="0" w:color="auto"/>
              <w:left w:val="single" w:sz="4" w:space="0" w:color="auto"/>
              <w:bottom w:val="single" w:sz="4" w:space="0" w:color="auto"/>
              <w:right w:val="single" w:sz="4" w:space="0" w:color="auto"/>
            </w:tcBorders>
            <w:vAlign w:val="center"/>
          </w:tcPr>
          <w:p w14:paraId="3C283D4B" w14:textId="77777777" w:rsidR="00C87CE4" w:rsidRPr="00BC6D40" w:rsidRDefault="00C87CE4" w:rsidP="00603BD5">
            <w:pPr>
              <w:keepNext/>
              <w:keepLines/>
              <w:jc w:val="center"/>
              <w:rPr>
                <w:rFonts w:eastAsiaTheme="minorEastAsia"/>
                <w:lang w:val="en-US"/>
              </w:rPr>
            </w:pPr>
            <w:r w:rsidRPr="00F82BE3">
              <w:rPr>
                <w:rFonts w:cs="Times New Roman"/>
                <w:color w:val="000000"/>
                <w:szCs w:val="24"/>
                <w:lang w:val="en-US"/>
              </w:rPr>
              <w:t>NAD</w:t>
            </w:r>
          </w:p>
        </w:tc>
        <w:tc>
          <w:tcPr>
            <w:tcW w:w="1935" w:type="dxa"/>
            <w:tcBorders>
              <w:top w:val="single" w:sz="4" w:space="0" w:color="auto"/>
              <w:left w:val="single" w:sz="4" w:space="0" w:color="auto"/>
              <w:bottom w:val="single" w:sz="4" w:space="0" w:color="auto"/>
              <w:right w:val="single" w:sz="4" w:space="0" w:color="auto"/>
            </w:tcBorders>
            <w:vAlign w:val="center"/>
          </w:tcPr>
          <w:p w14:paraId="6EC44062" w14:textId="77777777" w:rsidR="00C87CE4" w:rsidRPr="00BC6D40" w:rsidRDefault="00C87CE4" w:rsidP="00603BD5">
            <w:pPr>
              <w:keepNext/>
              <w:keepLines/>
              <w:jc w:val="center"/>
              <w:rPr>
                <w:rFonts w:eastAsiaTheme="minorEastAsia"/>
                <w:lang w:val="en-US"/>
              </w:rPr>
            </w:pPr>
            <w:r w:rsidRPr="00F82BE3">
              <w:rPr>
                <w:rFonts w:cs="Times New Roman"/>
                <w:color w:val="000000"/>
                <w:szCs w:val="24"/>
                <w:lang w:val="en-US"/>
              </w:rPr>
              <w:t>D</w:t>
            </w:r>
            <w:r>
              <w:rPr>
                <w:rFonts w:cs="Times New Roman"/>
                <w:color w:val="000000"/>
                <w:szCs w:val="24"/>
                <w:lang w:val="en-US"/>
              </w:rPr>
              <w:t>IST</w:t>
            </w:r>
          </w:p>
        </w:tc>
      </w:tr>
      <w:tr w:rsidR="00C87CE4" w:rsidRPr="00127383" w14:paraId="415E29F4" w14:textId="77777777" w:rsidTr="00603BD5">
        <w:trPr>
          <w:jc w:val="center"/>
        </w:trPr>
        <w:tc>
          <w:tcPr>
            <w:tcW w:w="3261" w:type="dxa"/>
            <w:tcBorders>
              <w:left w:val="single" w:sz="4" w:space="0" w:color="auto"/>
              <w:bottom w:val="single" w:sz="4" w:space="0" w:color="auto"/>
              <w:right w:val="single" w:sz="4" w:space="0" w:color="auto"/>
            </w:tcBorders>
            <w:vAlign w:val="center"/>
          </w:tcPr>
          <w:p w14:paraId="28BEC3DD" w14:textId="77777777" w:rsidR="00C87CE4" w:rsidRPr="00127383" w:rsidRDefault="00C87CE4" w:rsidP="00603BD5">
            <w:pPr>
              <w:keepNext/>
              <w:keepLines/>
              <w:jc w:val="left"/>
              <w:rPr>
                <w:rFonts w:eastAsiaTheme="minorEastAsia"/>
                <w:lang w:val="en-US"/>
              </w:rPr>
            </w:pPr>
            <w:r>
              <w:rPr>
                <w:rFonts w:eastAsiaTheme="minorEastAsia"/>
                <w:lang w:val="en-US"/>
              </w:rPr>
              <w:t>BSR</w:t>
            </w:r>
            <w:r w:rsidRPr="00BC6D40">
              <w:rPr>
                <w:rFonts w:eastAsiaTheme="minorEastAsia"/>
                <w:lang w:val="en-US"/>
              </w:rPr>
              <w:t xml:space="preserve"> vs. </w:t>
            </w:r>
            <w:r>
              <w:rPr>
                <w:rFonts w:eastAsiaTheme="minorEastAsia"/>
                <w:lang w:val="en-US"/>
              </w:rPr>
              <w:t>QSR</w:t>
            </w:r>
          </w:p>
        </w:tc>
        <w:tc>
          <w:tcPr>
            <w:tcW w:w="1935" w:type="dxa"/>
            <w:tcBorders>
              <w:top w:val="single" w:sz="4" w:space="0" w:color="auto"/>
              <w:left w:val="single" w:sz="4" w:space="0" w:color="auto"/>
              <w:bottom w:val="single" w:sz="4" w:space="0" w:color="auto"/>
              <w:right w:val="single" w:sz="4" w:space="0" w:color="auto"/>
            </w:tcBorders>
            <w:vAlign w:val="center"/>
          </w:tcPr>
          <w:p w14:paraId="396CACA8" w14:textId="77777777" w:rsidR="00C87CE4" w:rsidRPr="00127383" w:rsidRDefault="00C87CE4" w:rsidP="00603BD5">
            <w:pPr>
              <w:keepNext/>
              <w:keepLines/>
              <w:jc w:val="center"/>
              <w:rPr>
                <w:rFonts w:eastAsiaTheme="minorEastAsia"/>
                <w:lang w:val="en-US"/>
              </w:rPr>
            </w:pPr>
            <w:r w:rsidRPr="00127383">
              <w:rPr>
                <w:rFonts w:eastAsiaTheme="minorEastAsia"/>
                <w:lang w:val="en-US"/>
              </w:rPr>
              <w:t>(</w:t>
            </w:r>
            <w:r>
              <w:rPr>
                <w:rFonts w:eastAsiaTheme="minorEastAsia"/>
                <w:lang w:val="en-US"/>
              </w:rPr>
              <w:t>1</w:t>
            </w:r>
            <w:r w:rsidRPr="00127383">
              <w:rPr>
                <w:rFonts w:eastAsiaTheme="minorEastAsia"/>
                <w:lang w:val="en-US"/>
              </w:rPr>
              <w:t>)</w:t>
            </w:r>
          </w:p>
        </w:tc>
        <w:tc>
          <w:tcPr>
            <w:tcW w:w="1935" w:type="dxa"/>
            <w:tcBorders>
              <w:top w:val="single" w:sz="4" w:space="0" w:color="auto"/>
              <w:left w:val="single" w:sz="4" w:space="0" w:color="auto"/>
              <w:bottom w:val="single" w:sz="4" w:space="0" w:color="auto"/>
              <w:right w:val="single" w:sz="4" w:space="0" w:color="auto"/>
            </w:tcBorders>
            <w:vAlign w:val="center"/>
          </w:tcPr>
          <w:p w14:paraId="19288BCA" w14:textId="77777777" w:rsidR="00C87CE4" w:rsidRPr="00127383" w:rsidRDefault="00C87CE4" w:rsidP="00603BD5">
            <w:pPr>
              <w:keepNext/>
              <w:keepLines/>
              <w:jc w:val="center"/>
              <w:rPr>
                <w:rFonts w:eastAsiaTheme="minorEastAsia"/>
                <w:lang w:val="en-US"/>
              </w:rPr>
            </w:pPr>
            <w:r w:rsidRPr="00127383">
              <w:rPr>
                <w:rFonts w:eastAsiaTheme="minorEastAsia"/>
                <w:lang w:val="en-US"/>
              </w:rPr>
              <w:t>(</w:t>
            </w:r>
            <w:r>
              <w:rPr>
                <w:rFonts w:eastAsiaTheme="minorEastAsia"/>
                <w:lang w:val="en-US"/>
              </w:rPr>
              <w:t>2</w:t>
            </w:r>
            <w:r w:rsidRPr="00127383">
              <w:rPr>
                <w:rFonts w:eastAsiaTheme="minorEastAsia"/>
                <w:lang w:val="en-US"/>
              </w:rPr>
              <w:t>)</w:t>
            </w:r>
          </w:p>
        </w:tc>
        <w:tc>
          <w:tcPr>
            <w:tcW w:w="1935" w:type="dxa"/>
            <w:tcBorders>
              <w:top w:val="single" w:sz="4" w:space="0" w:color="auto"/>
              <w:left w:val="single" w:sz="4" w:space="0" w:color="auto"/>
              <w:bottom w:val="single" w:sz="4" w:space="0" w:color="auto"/>
              <w:right w:val="single" w:sz="4" w:space="0" w:color="auto"/>
            </w:tcBorders>
            <w:vAlign w:val="center"/>
          </w:tcPr>
          <w:p w14:paraId="4387874B" w14:textId="77777777" w:rsidR="00C87CE4" w:rsidRPr="00127383" w:rsidRDefault="00C87CE4" w:rsidP="00603BD5">
            <w:pPr>
              <w:keepNext/>
              <w:keepLines/>
              <w:jc w:val="center"/>
              <w:rPr>
                <w:rFonts w:eastAsiaTheme="minorEastAsia"/>
                <w:lang w:val="en-US"/>
              </w:rPr>
            </w:pPr>
            <w:r w:rsidRPr="00127383">
              <w:rPr>
                <w:rFonts w:eastAsiaTheme="minorEastAsia"/>
                <w:lang w:val="en-US"/>
              </w:rPr>
              <w:t>(</w:t>
            </w:r>
            <w:r>
              <w:rPr>
                <w:rFonts w:eastAsiaTheme="minorEastAsia"/>
                <w:lang w:val="en-US"/>
              </w:rPr>
              <w:t>3</w:t>
            </w:r>
            <w:r w:rsidRPr="00127383">
              <w:rPr>
                <w:rFonts w:eastAsiaTheme="minorEastAsia"/>
                <w:lang w:val="en-US"/>
              </w:rPr>
              <w:t>)</w:t>
            </w:r>
          </w:p>
        </w:tc>
      </w:tr>
      <w:tr w:rsidR="00C87CE4" w:rsidRPr="00127383" w14:paraId="756F1C8C" w14:textId="77777777" w:rsidTr="00603BD5">
        <w:trPr>
          <w:jc w:val="center"/>
        </w:trPr>
        <w:tc>
          <w:tcPr>
            <w:tcW w:w="3261" w:type="dxa"/>
            <w:tcBorders>
              <w:left w:val="single" w:sz="4" w:space="0" w:color="auto"/>
              <w:right w:val="single" w:sz="4" w:space="0" w:color="auto"/>
            </w:tcBorders>
            <w:vAlign w:val="center"/>
          </w:tcPr>
          <w:p w14:paraId="547C4A15" w14:textId="77777777" w:rsidR="00C87CE4" w:rsidRDefault="00C87CE4" w:rsidP="00603BD5">
            <w:pPr>
              <w:keepNext/>
              <w:keepLines/>
              <w:jc w:val="left"/>
              <w:rPr>
                <w:rFonts w:eastAsiaTheme="minorEastAsia"/>
                <w:lang w:val="en-US"/>
              </w:rPr>
            </w:pPr>
          </w:p>
        </w:tc>
        <w:tc>
          <w:tcPr>
            <w:tcW w:w="1935" w:type="dxa"/>
            <w:tcBorders>
              <w:left w:val="single" w:sz="4" w:space="0" w:color="auto"/>
              <w:right w:val="single" w:sz="4" w:space="0" w:color="auto"/>
            </w:tcBorders>
          </w:tcPr>
          <w:p w14:paraId="3F32FCAB" w14:textId="77777777" w:rsidR="00C87CE4" w:rsidRPr="006228BC" w:rsidRDefault="00C87CE4" w:rsidP="00603BD5">
            <w:pPr>
              <w:keepNext/>
              <w:keepLines/>
              <w:jc w:val="center"/>
            </w:pPr>
          </w:p>
        </w:tc>
        <w:tc>
          <w:tcPr>
            <w:tcW w:w="1935" w:type="dxa"/>
            <w:tcBorders>
              <w:left w:val="single" w:sz="4" w:space="0" w:color="auto"/>
              <w:right w:val="single" w:sz="4" w:space="0" w:color="auto"/>
            </w:tcBorders>
          </w:tcPr>
          <w:p w14:paraId="2213FB53" w14:textId="77777777" w:rsidR="00C87CE4" w:rsidRPr="006228BC" w:rsidRDefault="00C87CE4" w:rsidP="00603BD5">
            <w:pPr>
              <w:keepNext/>
              <w:keepLines/>
              <w:jc w:val="center"/>
            </w:pPr>
          </w:p>
        </w:tc>
        <w:tc>
          <w:tcPr>
            <w:tcW w:w="1935" w:type="dxa"/>
            <w:tcBorders>
              <w:left w:val="single" w:sz="4" w:space="0" w:color="auto"/>
              <w:right w:val="single" w:sz="4" w:space="0" w:color="auto"/>
            </w:tcBorders>
          </w:tcPr>
          <w:p w14:paraId="739D5267" w14:textId="77777777" w:rsidR="00C87CE4" w:rsidRPr="006228BC" w:rsidRDefault="00C87CE4" w:rsidP="00603BD5">
            <w:pPr>
              <w:keepNext/>
              <w:keepLines/>
              <w:jc w:val="center"/>
            </w:pPr>
          </w:p>
        </w:tc>
      </w:tr>
      <w:tr w:rsidR="00C87CE4" w:rsidRPr="00127383" w14:paraId="1BA6D114" w14:textId="77777777" w:rsidTr="00603BD5">
        <w:trPr>
          <w:jc w:val="center"/>
        </w:trPr>
        <w:tc>
          <w:tcPr>
            <w:tcW w:w="3261" w:type="dxa"/>
            <w:tcBorders>
              <w:left w:val="single" w:sz="4" w:space="0" w:color="auto"/>
              <w:right w:val="single" w:sz="4" w:space="0" w:color="auto"/>
            </w:tcBorders>
            <w:vAlign w:val="center"/>
          </w:tcPr>
          <w:p w14:paraId="42A70CB0" w14:textId="77777777" w:rsidR="00C87CE4" w:rsidRPr="00BC6D40" w:rsidRDefault="00C87CE4" w:rsidP="00603BD5">
            <w:pPr>
              <w:keepNext/>
              <w:keepLines/>
              <w:jc w:val="left"/>
              <w:rPr>
                <w:rFonts w:eastAsiaTheme="minorEastAsia"/>
                <w:lang w:val="en-US"/>
              </w:rPr>
            </w:pPr>
            <w:r>
              <w:rPr>
                <w:rFonts w:eastAsiaTheme="minorEastAsia"/>
                <w:lang w:val="en-US"/>
              </w:rPr>
              <w:t xml:space="preserve">(i) </w:t>
            </w:r>
            <w:r w:rsidRPr="00BC6D40">
              <w:rPr>
                <w:rFonts w:eastAsiaTheme="minorEastAsia"/>
                <w:lang w:val="en-US"/>
              </w:rPr>
              <w:t>Risk-averse subjects</w:t>
            </w:r>
          </w:p>
        </w:tc>
        <w:tc>
          <w:tcPr>
            <w:tcW w:w="1935" w:type="dxa"/>
            <w:tcBorders>
              <w:left w:val="single" w:sz="4" w:space="0" w:color="auto"/>
              <w:right w:val="single" w:sz="4" w:space="0" w:color="auto"/>
            </w:tcBorders>
          </w:tcPr>
          <w:p w14:paraId="1D9E9016" w14:textId="7D5B9AB1" w:rsidR="00C87CE4" w:rsidRPr="00BC6D40" w:rsidRDefault="00C87CE4" w:rsidP="00603BD5">
            <w:pPr>
              <w:keepNext/>
              <w:keepLines/>
              <w:jc w:val="center"/>
              <w:rPr>
                <w:rFonts w:eastAsiaTheme="minorEastAsia"/>
                <w:lang w:val="en-US"/>
              </w:rPr>
            </w:pPr>
            <w:r w:rsidRPr="006228BC">
              <w:t>-0.057**</w:t>
            </w:r>
          </w:p>
        </w:tc>
        <w:tc>
          <w:tcPr>
            <w:tcW w:w="1935" w:type="dxa"/>
            <w:tcBorders>
              <w:left w:val="single" w:sz="4" w:space="0" w:color="auto"/>
              <w:right w:val="single" w:sz="4" w:space="0" w:color="auto"/>
            </w:tcBorders>
          </w:tcPr>
          <w:p w14:paraId="670A4ECB" w14:textId="3E4A6ED6" w:rsidR="00C87CE4" w:rsidRPr="00BC6D40" w:rsidRDefault="00C87CE4" w:rsidP="00603BD5">
            <w:pPr>
              <w:keepNext/>
              <w:keepLines/>
              <w:jc w:val="center"/>
              <w:rPr>
                <w:rFonts w:eastAsiaTheme="minorEastAsia"/>
                <w:lang w:val="en-US"/>
              </w:rPr>
            </w:pPr>
            <w:r w:rsidRPr="006228BC">
              <w:t>-0.060**</w:t>
            </w:r>
          </w:p>
        </w:tc>
        <w:tc>
          <w:tcPr>
            <w:tcW w:w="1935" w:type="dxa"/>
            <w:tcBorders>
              <w:left w:val="single" w:sz="4" w:space="0" w:color="auto"/>
              <w:right w:val="single" w:sz="4" w:space="0" w:color="auto"/>
            </w:tcBorders>
          </w:tcPr>
          <w:p w14:paraId="117DA16F" w14:textId="77777777" w:rsidR="00C87CE4" w:rsidRPr="00BC6D40" w:rsidRDefault="00C87CE4" w:rsidP="00603BD5">
            <w:pPr>
              <w:keepNext/>
              <w:keepLines/>
              <w:jc w:val="center"/>
              <w:rPr>
                <w:rFonts w:eastAsiaTheme="minorEastAsia"/>
                <w:lang w:val="en-US"/>
              </w:rPr>
            </w:pPr>
            <w:r w:rsidRPr="006228BC">
              <w:t>-0.011</w:t>
            </w:r>
          </w:p>
        </w:tc>
      </w:tr>
      <w:tr w:rsidR="00C87CE4" w:rsidRPr="00127383" w14:paraId="4CC1A5F1" w14:textId="77777777" w:rsidTr="00603BD5">
        <w:trPr>
          <w:jc w:val="center"/>
        </w:trPr>
        <w:tc>
          <w:tcPr>
            <w:tcW w:w="3261" w:type="dxa"/>
            <w:tcBorders>
              <w:left w:val="single" w:sz="4" w:space="0" w:color="auto"/>
              <w:right w:val="single" w:sz="4" w:space="0" w:color="auto"/>
            </w:tcBorders>
            <w:vAlign w:val="center"/>
          </w:tcPr>
          <w:p w14:paraId="69AFB71E" w14:textId="77777777" w:rsidR="00C87CE4" w:rsidRPr="00BC6D40" w:rsidRDefault="00C87CE4" w:rsidP="00603BD5">
            <w:pPr>
              <w:keepNext/>
              <w:keepLines/>
              <w:jc w:val="left"/>
              <w:rPr>
                <w:rFonts w:eastAsiaTheme="minorEastAsia"/>
                <w:lang w:val="en-US"/>
              </w:rPr>
            </w:pPr>
            <w:r>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4</m:t>
                  </m:r>
                </m:sub>
              </m:sSub>
              <m:r>
                <w:rPr>
                  <w:rFonts w:ascii="Cambria Math" w:eastAsiaTheme="minorEastAsia" w:hAnsi="Cambria Math"/>
                  <w:lang w:val="en-US"/>
                </w:rPr>
                <m:t>=0</m:t>
              </m:r>
            </m:oMath>
            <w:r>
              <w:rPr>
                <w:rFonts w:eastAsiaTheme="minorEastAsia"/>
                <w:lang w:val="en-US"/>
              </w:rPr>
              <w:t>]</w:t>
            </w:r>
          </w:p>
        </w:tc>
        <w:tc>
          <w:tcPr>
            <w:tcW w:w="1935" w:type="dxa"/>
            <w:tcBorders>
              <w:left w:val="single" w:sz="4" w:space="0" w:color="auto"/>
              <w:right w:val="single" w:sz="4" w:space="0" w:color="auto"/>
            </w:tcBorders>
          </w:tcPr>
          <w:p w14:paraId="1510E559" w14:textId="77777777" w:rsidR="00C87CE4" w:rsidRPr="00BC6D40" w:rsidRDefault="00C87CE4" w:rsidP="00603BD5">
            <w:pPr>
              <w:keepNext/>
              <w:keepLines/>
              <w:jc w:val="center"/>
              <w:rPr>
                <w:rFonts w:eastAsiaTheme="minorEastAsia"/>
                <w:lang w:val="en-US"/>
              </w:rPr>
            </w:pPr>
            <w:r w:rsidRPr="006228BC">
              <w:t>(0.020)</w:t>
            </w:r>
          </w:p>
        </w:tc>
        <w:tc>
          <w:tcPr>
            <w:tcW w:w="1935" w:type="dxa"/>
            <w:tcBorders>
              <w:left w:val="single" w:sz="4" w:space="0" w:color="auto"/>
              <w:right w:val="single" w:sz="4" w:space="0" w:color="auto"/>
            </w:tcBorders>
          </w:tcPr>
          <w:p w14:paraId="443B4CF1" w14:textId="77777777" w:rsidR="00C87CE4" w:rsidRPr="00BC6D40" w:rsidRDefault="00C87CE4" w:rsidP="00603BD5">
            <w:pPr>
              <w:keepNext/>
              <w:keepLines/>
              <w:jc w:val="center"/>
              <w:rPr>
                <w:rFonts w:eastAsiaTheme="minorEastAsia"/>
                <w:lang w:val="en-US"/>
              </w:rPr>
            </w:pPr>
            <w:r w:rsidRPr="006228BC">
              <w:t>(0.019)</w:t>
            </w:r>
          </w:p>
        </w:tc>
        <w:tc>
          <w:tcPr>
            <w:tcW w:w="1935" w:type="dxa"/>
            <w:tcBorders>
              <w:left w:val="single" w:sz="4" w:space="0" w:color="auto"/>
              <w:right w:val="single" w:sz="4" w:space="0" w:color="auto"/>
            </w:tcBorders>
          </w:tcPr>
          <w:p w14:paraId="32038993" w14:textId="77777777" w:rsidR="00C87CE4" w:rsidRPr="00BC6D40" w:rsidRDefault="00C87CE4" w:rsidP="00603BD5">
            <w:pPr>
              <w:keepNext/>
              <w:keepLines/>
              <w:jc w:val="center"/>
              <w:rPr>
                <w:rFonts w:eastAsiaTheme="minorEastAsia"/>
                <w:lang w:val="en-US"/>
              </w:rPr>
            </w:pPr>
            <w:r w:rsidRPr="006228BC">
              <w:t>(0.018)</w:t>
            </w:r>
          </w:p>
        </w:tc>
      </w:tr>
      <w:tr w:rsidR="00C87CE4" w:rsidRPr="00127383" w14:paraId="3D4358DA" w14:textId="77777777" w:rsidTr="00603BD5">
        <w:trPr>
          <w:jc w:val="center"/>
        </w:trPr>
        <w:tc>
          <w:tcPr>
            <w:tcW w:w="3261" w:type="dxa"/>
            <w:tcBorders>
              <w:left w:val="single" w:sz="4" w:space="0" w:color="auto"/>
              <w:right w:val="single" w:sz="4" w:space="0" w:color="auto"/>
            </w:tcBorders>
            <w:vAlign w:val="center"/>
          </w:tcPr>
          <w:p w14:paraId="3C07EAB7" w14:textId="77777777" w:rsidR="00C87CE4" w:rsidRDefault="00C87CE4" w:rsidP="00603BD5">
            <w:pPr>
              <w:keepNext/>
              <w:keepLines/>
              <w:jc w:val="left"/>
              <w:rPr>
                <w:rFonts w:eastAsiaTheme="minorEastAsia"/>
                <w:lang w:val="en-US"/>
              </w:rPr>
            </w:pPr>
          </w:p>
        </w:tc>
        <w:tc>
          <w:tcPr>
            <w:tcW w:w="1935" w:type="dxa"/>
            <w:tcBorders>
              <w:left w:val="single" w:sz="4" w:space="0" w:color="auto"/>
              <w:right w:val="single" w:sz="4" w:space="0" w:color="auto"/>
            </w:tcBorders>
          </w:tcPr>
          <w:p w14:paraId="16C431FE" w14:textId="77777777" w:rsidR="00C87CE4" w:rsidRPr="006228BC" w:rsidRDefault="00C87CE4" w:rsidP="00603BD5">
            <w:pPr>
              <w:keepNext/>
              <w:keepLines/>
              <w:jc w:val="center"/>
            </w:pPr>
          </w:p>
        </w:tc>
        <w:tc>
          <w:tcPr>
            <w:tcW w:w="1935" w:type="dxa"/>
            <w:tcBorders>
              <w:left w:val="single" w:sz="4" w:space="0" w:color="auto"/>
              <w:right w:val="single" w:sz="4" w:space="0" w:color="auto"/>
            </w:tcBorders>
          </w:tcPr>
          <w:p w14:paraId="7FBEA9FF" w14:textId="77777777" w:rsidR="00C87CE4" w:rsidRPr="006228BC" w:rsidRDefault="00C87CE4" w:rsidP="00603BD5">
            <w:pPr>
              <w:keepNext/>
              <w:keepLines/>
              <w:jc w:val="center"/>
            </w:pPr>
          </w:p>
        </w:tc>
        <w:tc>
          <w:tcPr>
            <w:tcW w:w="1935" w:type="dxa"/>
            <w:tcBorders>
              <w:left w:val="single" w:sz="4" w:space="0" w:color="auto"/>
              <w:right w:val="single" w:sz="4" w:space="0" w:color="auto"/>
            </w:tcBorders>
          </w:tcPr>
          <w:p w14:paraId="508C9BD7" w14:textId="77777777" w:rsidR="00C87CE4" w:rsidRPr="006228BC" w:rsidRDefault="00C87CE4" w:rsidP="00603BD5">
            <w:pPr>
              <w:keepNext/>
              <w:keepLines/>
              <w:jc w:val="center"/>
            </w:pPr>
          </w:p>
        </w:tc>
      </w:tr>
      <w:tr w:rsidR="00C87CE4" w:rsidRPr="00127383" w14:paraId="5B463326" w14:textId="77777777" w:rsidTr="00603BD5">
        <w:trPr>
          <w:jc w:val="center"/>
        </w:trPr>
        <w:tc>
          <w:tcPr>
            <w:tcW w:w="3261" w:type="dxa"/>
            <w:tcBorders>
              <w:left w:val="single" w:sz="4" w:space="0" w:color="auto"/>
              <w:right w:val="single" w:sz="4" w:space="0" w:color="auto"/>
            </w:tcBorders>
            <w:vAlign w:val="center"/>
          </w:tcPr>
          <w:p w14:paraId="5BB4838D" w14:textId="77777777" w:rsidR="00C87CE4" w:rsidRPr="00BC6D40" w:rsidRDefault="00C87CE4" w:rsidP="00603BD5">
            <w:pPr>
              <w:keepNext/>
              <w:keepLines/>
              <w:jc w:val="left"/>
              <w:rPr>
                <w:rFonts w:eastAsiaTheme="minorEastAsia"/>
                <w:lang w:val="en-US"/>
              </w:rPr>
            </w:pPr>
            <w:r>
              <w:rPr>
                <w:rFonts w:eastAsiaTheme="minorEastAsia"/>
                <w:lang w:val="en-US"/>
              </w:rPr>
              <w:t xml:space="preserve">(ii) </w:t>
            </w:r>
            <w:r w:rsidRPr="00BC6D40">
              <w:rPr>
                <w:rFonts w:eastAsiaTheme="minorEastAsia"/>
                <w:lang w:val="en-US"/>
              </w:rPr>
              <w:t>Risk-neutral subjects</w:t>
            </w:r>
          </w:p>
        </w:tc>
        <w:tc>
          <w:tcPr>
            <w:tcW w:w="1935" w:type="dxa"/>
            <w:tcBorders>
              <w:left w:val="single" w:sz="4" w:space="0" w:color="auto"/>
              <w:right w:val="single" w:sz="4" w:space="0" w:color="auto"/>
            </w:tcBorders>
          </w:tcPr>
          <w:p w14:paraId="3727A8B1" w14:textId="77777777" w:rsidR="00C87CE4" w:rsidRPr="00BC6D40" w:rsidRDefault="00C87CE4" w:rsidP="00603BD5">
            <w:pPr>
              <w:keepNext/>
              <w:keepLines/>
              <w:jc w:val="center"/>
              <w:rPr>
                <w:rFonts w:eastAsiaTheme="minorEastAsia"/>
                <w:lang w:val="en-US"/>
              </w:rPr>
            </w:pPr>
            <w:r w:rsidRPr="006228BC">
              <w:t>0.012</w:t>
            </w:r>
          </w:p>
        </w:tc>
        <w:tc>
          <w:tcPr>
            <w:tcW w:w="1935" w:type="dxa"/>
            <w:tcBorders>
              <w:left w:val="single" w:sz="4" w:space="0" w:color="auto"/>
              <w:right w:val="single" w:sz="4" w:space="0" w:color="auto"/>
            </w:tcBorders>
          </w:tcPr>
          <w:p w14:paraId="077F5A6F" w14:textId="77777777" w:rsidR="00C87CE4" w:rsidRPr="00BC6D40" w:rsidRDefault="00C87CE4" w:rsidP="00603BD5">
            <w:pPr>
              <w:keepNext/>
              <w:keepLines/>
              <w:jc w:val="center"/>
              <w:rPr>
                <w:rFonts w:eastAsiaTheme="minorEastAsia"/>
                <w:lang w:val="en-US"/>
              </w:rPr>
            </w:pPr>
            <w:r w:rsidRPr="006228BC">
              <w:t>0.010</w:t>
            </w:r>
          </w:p>
        </w:tc>
        <w:tc>
          <w:tcPr>
            <w:tcW w:w="1935" w:type="dxa"/>
            <w:tcBorders>
              <w:left w:val="single" w:sz="4" w:space="0" w:color="auto"/>
              <w:right w:val="single" w:sz="4" w:space="0" w:color="auto"/>
            </w:tcBorders>
          </w:tcPr>
          <w:p w14:paraId="3BBCF66B" w14:textId="77777777" w:rsidR="00C87CE4" w:rsidRPr="00BC6D40" w:rsidRDefault="00C87CE4" w:rsidP="00603BD5">
            <w:pPr>
              <w:keepNext/>
              <w:keepLines/>
              <w:jc w:val="center"/>
              <w:rPr>
                <w:rFonts w:eastAsiaTheme="minorEastAsia"/>
                <w:lang w:val="en-US"/>
              </w:rPr>
            </w:pPr>
            <w:r w:rsidRPr="006228BC">
              <w:t>-0.034</w:t>
            </w:r>
          </w:p>
        </w:tc>
      </w:tr>
      <w:tr w:rsidR="00C87CE4" w:rsidRPr="00127383" w14:paraId="7652376E" w14:textId="77777777" w:rsidTr="00603BD5">
        <w:trPr>
          <w:jc w:val="center"/>
        </w:trPr>
        <w:tc>
          <w:tcPr>
            <w:tcW w:w="3261" w:type="dxa"/>
            <w:tcBorders>
              <w:left w:val="single" w:sz="4" w:space="0" w:color="auto"/>
              <w:right w:val="single" w:sz="4" w:space="0" w:color="auto"/>
            </w:tcBorders>
            <w:vAlign w:val="center"/>
          </w:tcPr>
          <w:p w14:paraId="2F250F33" w14:textId="77777777" w:rsidR="00C87CE4" w:rsidRPr="00BC6D40" w:rsidRDefault="00C87CE4" w:rsidP="00603BD5">
            <w:pPr>
              <w:keepNext/>
              <w:keepLines/>
              <w:jc w:val="left"/>
              <w:rPr>
                <w:rFonts w:eastAsiaTheme="minorEastAsia"/>
                <w:lang w:val="en-US"/>
              </w:rPr>
            </w:pPr>
            <w:r>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3</m:t>
                  </m:r>
                </m:sub>
              </m:sSub>
              <m:r>
                <w:rPr>
                  <w:rFonts w:ascii="Cambria Math" w:eastAsiaTheme="minorEastAsia" w:hAnsi="Cambria Math"/>
                  <w:lang w:val="en-US"/>
                </w:rPr>
                <m:t>=0</m:t>
              </m:r>
            </m:oMath>
            <w:r>
              <w:rPr>
                <w:rFonts w:eastAsiaTheme="minorEastAsia"/>
                <w:lang w:val="en-US"/>
              </w:rPr>
              <w:t>]</w:t>
            </w:r>
          </w:p>
        </w:tc>
        <w:tc>
          <w:tcPr>
            <w:tcW w:w="1935" w:type="dxa"/>
            <w:tcBorders>
              <w:left w:val="single" w:sz="4" w:space="0" w:color="auto"/>
              <w:right w:val="single" w:sz="4" w:space="0" w:color="auto"/>
            </w:tcBorders>
          </w:tcPr>
          <w:p w14:paraId="3BC4DB90" w14:textId="77777777" w:rsidR="00C87CE4" w:rsidRPr="00BC6D40" w:rsidRDefault="00C87CE4" w:rsidP="00603BD5">
            <w:pPr>
              <w:keepNext/>
              <w:keepLines/>
              <w:jc w:val="center"/>
              <w:rPr>
                <w:rFonts w:eastAsiaTheme="minorEastAsia"/>
                <w:lang w:val="en-US"/>
              </w:rPr>
            </w:pPr>
            <w:r w:rsidRPr="006228BC">
              <w:t>(0.032)</w:t>
            </w:r>
          </w:p>
        </w:tc>
        <w:tc>
          <w:tcPr>
            <w:tcW w:w="1935" w:type="dxa"/>
            <w:tcBorders>
              <w:left w:val="single" w:sz="4" w:space="0" w:color="auto"/>
              <w:right w:val="single" w:sz="4" w:space="0" w:color="auto"/>
            </w:tcBorders>
          </w:tcPr>
          <w:p w14:paraId="0A27FA75" w14:textId="77777777" w:rsidR="00C87CE4" w:rsidRPr="00BC6D40" w:rsidRDefault="00C87CE4" w:rsidP="00603BD5">
            <w:pPr>
              <w:keepNext/>
              <w:keepLines/>
              <w:jc w:val="center"/>
              <w:rPr>
                <w:rFonts w:eastAsiaTheme="minorEastAsia"/>
                <w:lang w:val="en-US"/>
              </w:rPr>
            </w:pPr>
            <w:r w:rsidRPr="006228BC">
              <w:t>(0.026)</w:t>
            </w:r>
          </w:p>
        </w:tc>
        <w:tc>
          <w:tcPr>
            <w:tcW w:w="1935" w:type="dxa"/>
            <w:tcBorders>
              <w:left w:val="single" w:sz="4" w:space="0" w:color="auto"/>
              <w:right w:val="single" w:sz="4" w:space="0" w:color="auto"/>
            </w:tcBorders>
          </w:tcPr>
          <w:p w14:paraId="3AC0177F" w14:textId="77777777" w:rsidR="00C87CE4" w:rsidRPr="00BC6D40" w:rsidRDefault="00C87CE4" w:rsidP="00603BD5">
            <w:pPr>
              <w:keepNext/>
              <w:keepLines/>
              <w:jc w:val="center"/>
              <w:rPr>
                <w:rFonts w:eastAsiaTheme="minorEastAsia"/>
                <w:lang w:val="en-US"/>
              </w:rPr>
            </w:pPr>
            <w:r w:rsidRPr="006228BC">
              <w:t>(0.021)</w:t>
            </w:r>
          </w:p>
        </w:tc>
      </w:tr>
      <w:tr w:rsidR="00C87CE4" w:rsidRPr="00127383" w14:paraId="4AA86930" w14:textId="77777777" w:rsidTr="00603BD5">
        <w:trPr>
          <w:jc w:val="center"/>
        </w:trPr>
        <w:tc>
          <w:tcPr>
            <w:tcW w:w="3261" w:type="dxa"/>
            <w:tcBorders>
              <w:left w:val="single" w:sz="4" w:space="0" w:color="auto"/>
              <w:right w:val="single" w:sz="4" w:space="0" w:color="auto"/>
            </w:tcBorders>
            <w:vAlign w:val="center"/>
          </w:tcPr>
          <w:p w14:paraId="4B255E10" w14:textId="77777777" w:rsidR="00C87CE4" w:rsidRPr="00BC6D40" w:rsidRDefault="00C87CE4" w:rsidP="00603BD5">
            <w:pPr>
              <w:keepNext/>
              <w:keepLines/>
              <w:jc w:val="left"/>
              <w:rPr>
                <w:rFonts w:eastAsiaTheme="minorEastAsia"/>
                <w:lang w:val="en-US"/>
              </w:rPr>
            </w:pPr>
          </w:p>
        </w:tc>
        <w:tc>
          <w:tcPr>
            <w:tcW w:w="1935" w:type="dxa"/>
            <w:tcBorders>
              <w:left w:val="single" w:sz="4" w:space="0" w:color="auto"/>
              <w:right w:val="single" w:sz="4" w:space="0" w:color="auto"/>
            </w:tcBorders>
          </w:tcPr>
          <w:p w14:paraId="73966340" w14:textId="77777777" w:rsidR="00C87CE4" w:rsidRPr="006228BC" w:rsidRDefault="00C87CE4" w:rsidP="00603BD5">
            <w:pPr>
              <w:keepNext/>
              <w:keepLines/>
              <w:jc w:val="center"/>
            </w:pPr>
          </w:p>
        </w:tc>
        <w:tc>
          <w:tcPr>
            <w:tcW w:w="1935" w:type="dxa"/>
            <w:tcBorders>
              <w:left w:val="single" w:sz="4" w:space="0" w:color="auto"/>
              <w:right w:val="single" w:sz="4" w:space="0" w:color="auto"/>
            </w:tcBorders>
          </w:tcPr>
          <w:p w14:paraId="6B6A8D7A" w14:textId="77777777" w:rsidR="00C87CE4" w:rsidRPr="006228BC" w:rsidRDefault="00C87CE4" w:rsidP="00603BD5">
            <w:pPr>
              <w:keepNext/>
              <w:keepLines/>
              <w:jc w:val="center"/>
            </w:pPr>
          </w:p>
        </w:tc>
        <w:tc>
          <w:tcPr>
            <w:tcW w:w="1935" w:type="dxa"/>
            <w:tcBorders>
              <w:left w:val="single" w:sz="4" w:space="0" w:color="auto"/>
              <w:right w:val="single" w:sz="4" w:space="0" w:color="auto"/>
            </w:tcBorders>
          </w:tcPr>
          <w:p w14:paraId="71C26BA4" w14:textId="77777777" w:rsidR="00C87CE4" w:rsidRPr="006228BC" w:rsidRDefault="00C87CE4" w:rsidP="00603BD5">
            <w:pPr>
              <w:keepNext/>
              <w:keepLines/>
              <w:jc w:val="center"/>
            </w:pPr>
          </w:p>
        </w:tc>
      </w:tr>
      <w:tr w:rsidR="00C87CE4" w:rsidRPr="00127383" w14:paraId="4F087B81" w14:textId="77777777" w:rsidTr="00603BD5">
        <w:trPr>
          <w:jc w:val="center"/>
        </w:trPr>
        <w:tc>
          <w:tcPr>
            <w:tcW w:w="3261" w:type="dxa"/>
            <w:tcBorders>
              <w:left w:val="single" w:sz="4" w:space="0" w:color="auto"/>
              <w:right w:val="single" w:sz="4" w:space="0" w:color="auto"/>
            </w:tcBorders>
            <w:vAlign w:val="center"/>
          </w:tcPr>
          <w:p w14:paraId="39D844F5" w14:textId="77777777" w:rsidR="00C87CE4" w:rsidRPr="00BC6D40" w:rsidRDefault="00C87CE4" w:rsidP="00603BD5">
            <w:pPr>
              <w:keepNext/>
              <w:keepLines/>
              <w:jc w:val="left"/>
              <w:rPr>
                <w:rFonts w:eastAsiaTheme="minorEastAsia"/>
                <w:lang w:val="en-US"/>
              </w:rPr>
            </w:pPr>
            <w:r>
              <w:rPr>
                <w:rFonts w:eastAsiaTheme="minorEastAsia"/>
                <w:lang w:val="en-US"/>
              </w:rPr>
              <w:t xml:space="preserve">(iii) </w:t>
            </w:r>
            <w:r w:rsidRPr="00BC6D40">
              <w:rPr>
                <w:rFonts w:eastAsiaTheme="minorEastAsia"/>
                <w:lang w:val="en-US"/>
              </w:rPr>
              <w:t>Risk-loving subjects</w:t>
            </w:r>
          </w:p>
        </w:tc>
        <w:tc>
          <w:tcPr>
            <w:tcW w:w="1935" w:type="dxa"/>
            <w:tcBorders>
              <w:left w:val="single" w:sz="4" w:space="0" w:color="auto"/>
              <w:right w:val="single" w:sz="4" w:space="0" w:color="auto"/>
            </w:tcBorders>
          </w:tcPr>
          <w:p w14:paraId="38DA41C6" w14:textId="77777777" w:rsidR="00C87CE4" w:rsidRPr="00BC6D40" w:rsidRDefault="00C87CE4" w:rsidP="00603BD5">
            <w:pPr>
              <w:keepNext/>
              <w:keepLines/>
              <w:jc w:val="center"/>
              <w:rPr>
                <w:rFonts w:eastAsiaTheme="minorEastAsia"/>
                <w:lang w:val="en-US"/>
              </w:rPr>
            </w:pPr>
            <w:r w:rsidRPr="006228BC">
              <w:t>0.045</w:t>
            </w:r>
          </w:p>
        </w:tc>
        <w:tc>
          <w:tcPr>
            <w:tcW w:w="1935" w:type="dxa"/>
            <w:tcBorders>
              <w:left w:val="single" w:sz="4" w:space="0" w:color="auto"/>
              <w:right w:val="single" w:sz="4" w:space="0" w:color="auto"/>
            </w:tcBorders>
          </w:tcPr>
          <w:p w14:paraId="281A0972" w14:textId="77777777" w:rsidR="00C87CE4" w:rsidRPr="00BC6D40" w:rsidRDefault="00C87CE4" w:rsidP="00603BD5">
            <w:pPr>
              <w:keepNext/>
              <w:keepLines/>
              <w:jc w:val="center"/>
              <w:rPr>
                <w:rFonts w:eastAsiaTheme="minorEastAsia"/>
                <w:lang w:val="en-US"/>
              </w:rPr>
            </w:pPr>
            <w:r w:rsidRPr="006228BC">
              <w:t>-0.005</w:t>
            </w:r>
          </w:p>
        </w:tc>
        <w:tc>
          <w:tcPr>
            <w:tcW w:w="1935" w:type="dxa"/>
            <w:tcBorders>
              <w:left w:val="single" w:sz="4" w:space="0" w:color="auto"/>
              <w:right w:val="single" w:sz="4" w:space="0" w:color="auto"/>
            </w:tcBorders>
          </w:tcPr>
          <w:p w14:paraId="09E91CF4" w14:textId="77777777" w:rsidR="00C87CE4" w:rsidRPr="00BC6D40" w:rsidRDefault="00C87CE4" w:rsidP="00603BD5">
            <w:pPr>
              <w:keepNext/>
              <w:keepLines/>
              <w:jc w:val="center"/>
              <w:rPr>
                <w:rFonts w:eastAsiaTheme="minorEastAsia"/>
                <w:lang w:val="en-US"/>
              </w:rPr>
            </w:pPr>
            <w:r w:rsidRPr="006228BC">
              <w:t>-0.023</w:t>
            </w:r>
          </w:p>
        </w:tc>
      </w:tr>
      <w:tr w:rsidR="00C87CE4" w:rsidRPr="00127383" w14:paraId="099D8290" w14:textId="77777777" w:rsidTr="00603BD5">
        <w:trPr>
          <w:jc w:val="center"/>
        </w:trPr>
        <w:tc>
          <w:tcPr>
            <w:tcW w:w="3261" w:type="dxa"/>
            <w:tcBorders>
              <w:left w:val="single" w:sz="4" w:space="0" w:color="auto"/>
              <w:right w:val="single" w:sz="4" w:space="0" w:color="auto"/>
            </w:tcBorders>
            <w:vAlign w:val="center"/>
          </w:tcPr>
          <w:p w14:paraId="1376ECEA" w14:textId="77777777" w:rsidR="00C87CE4" w:rsidRPr="00BC6D40" w:rsidRDefault="00C87CE4" w:rsidP="00603BD5">
            <w:pPr>
              <w:keepNext/>
              <w:keepLines/>
              <w:jc w:val="left"/>
              <w:rPr>
                <w:rFonts w:eastAsiaTheme="minorEastAsia"/>
                <w:lang w:val="en-US"/>
              </w:rPr>
            </w:pPr>
            <w:r>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5</m:t>
                  </m:r>
                </m:sub>
              </m:sSub>
              <m:r>
                <w:rPr>
                  <w:rFonts w:ascii="Cambria Math" w:eastAsiaTheme="minorEastAsia" w:hAnsi="Cambria Math"/>
                  <w:lang w:val="en-US"/>
                </w:rPr>
                <m:t>=0</m:t>
              </m:r>
            </m:oMath>
            <w:r>
              <w:rPr>
                <w:rFonts w:eastAsiaTheme="minorEastAsia"/>
                <w:lang w:val="en-US"/>
              </w:rPr>
              <w:t>]</w:t>
            </w:r>
          </w:p>
        </w:tc>
        <w:tc>
          <w:tcPr>
            <w:tcW w:w="1935" w:type="dxa"/>
            <w:tcBorders>
              <w:left w:val="single" w:sz="4" w:space="0" w:color="auto"/>
              <w:right w:val="single" w:sz="4" w:space="0" w:color="auto"/>
            </w:tcBorders>
          </w:tcPr>
          <w:p w14:paraId="546B99CF" w14:textId="77777777" w:rsidR="00C87CE4" w:rsidRPr="006228BC" w:rsidRDefault="00C87CE4" w:rsidP="00603BD5">
            <w:pPr>
              <w:keepNext/>
              <w:keepLines/>
              <w:jc w:val="center"/>
            </w:pPr>
            <w:r w:rsidRPr="006228BC">
              <w:t>(0.038)</w:t>
            </w:r>
          </w:p>
        </w:tc>
        <w:tc>
          <w:tcPr>
            <w:tcW w:w="1935" w:type="dxa"/>
            <w:tcBorders>
              <w:left w:val="single" w:sz="4" w:space="0" w:color="auto"/>
              <w:right w:val="single" w:sz="4" w:space="0" w:color="auto"/>
            </w:tcBorders>
          </w:tcPr>
          <w:p w14:paraId="3EF87B02" w14:textId="77777777" w:rsidR="00C87CE4" w:rsidRPr="006228BC" w:rsidRDefault="00C87CE4" w:rsidP="00603BD5">
            <w:pPr>
              <w:keepNext/>
              <w:keepLines/>
              <w:jc w:val="center"/>
            </w:pPr>
            <w:r w:rsidRPr="006228BC">
              <w:t>(0.037)</w:t>
            </w:r>
          </w:p>
        </w:tc>
        <w:tc>
          <w:tcPr>
            <w:tcW w:w="1935" w:type="dxa"/>
            <w:tcBorders>
              <w:left w:val="single" w:sz="4" w:space="0" w:color="auto"/>
              <w:right w:val="single" w:sz="4" w:space="0" w:color="auto"/>
            </w:tcBorders>
          </w:tcPr>
          <w:p w14:paraId="5D93C947" w14:textId="77777777" w:rsidR="00C87CE4" w:rsidRPr="006228BC" w:rsidRDefault="00C87CE4" w:rsidP="00603BD5">
            <w:pPr>
              <w:keepNext/>
              <w:keepLines/>
              <w:jc w:val="center"/>
            </w:pPr>
            <w:r w:rsidRPr="006228BC">
              <w:t>(0.024)</w:t>
            </w:r>
          </w:p>
        </w:tc>
      </w:tr>
      <w:tr w:rsidR="00C87CE4" w:rsidRPr="00127383" w14:paraId="13D29A14" w14:textId="77777777" w:rsidTr="00390CD8">
        <w:trPr>
          <w:jc w:val="center"/>
        </w:trPr>
        <w:tc>
          <w:tcPr>
            <w:tcW w:w="3261" w:type="dxa"/>
            <w:tcBorders>
              <w:left w:val="single" w:sz="4" w:space="0" w:color="auto"/>
              <w:bottom w:val="single" w:sz="4" w:space="0" w:color="auto"/>
              <w:right w:val="single" w:sz="4" w:space="0" w:color="auto"/>
            </w:tcBorders>
            <w:vAlign w:val="center"/>
          </w:tcPr>
          <w:p w14:paraId="7AA672A6" w14:textId="77777777" w:rsidR="00C87CE4" w:rsidRPr="00BC6D40" w:rsidRDefault="00C87CE4" w:rsidP="00603BD5">
            <w:pPr>
              <w:keepNext/>
              <w:keepLines/>
              <w:jc w:val="left"/>
              <w:rPr>
                <w:rFonts w:eastAsiaTheme="minorEastAsia"/>
                <w:lang w:val="en-US"/>
              </w:rPr>
            </w:pPr>
          </w:p>
        </w:tc>
        <w:tc>
          <w:tcPr>
            <w:tcW w:w="1935" w:type="dxa"/>
            <w:tcBorders>
              <w:left w:val="single" w:sz="4" w:space="0" w:color="auto"/>
              <w:bottom w:val="single" w:sz="4" w:space="0" w:color="auto"/>
              <w:right w:val="single" w:sz="4" w:space="0" w:color="auto"/>
            </w:tcBorders>
          </w:tcPr>
          <w:p w14:paraId="5E894E2D" w14:textId="77777777" w:rsidR="00C87CE4" w:rsidRPr="00BC6D40" w:rsidRDefault="00C87CE4" w:rsidP="00603BD5">
            <w:pPr>
              <w:keepNext/>
              <w:keepLines/>
              <w:jc w:val="center"/>
              <w:rPr>
                <w:rFonts w:eastAsiaTheme="minorEastAsia"/>
                <w:lang w:val="en-US"/>
              </w:rPr>
            </w:pPr>
          </w:p>
        </w:tc>
        <w:tc>
          <w:tcPr>
            <w:tcW w:w="1935" w:type="dxa"/>
            <w:tcBorders>
              <w:left w:val="single" w:sz="4" w:space="0" w:color="auto"/>
              <w:bottom w:val="single" w:sz="4" w:space="0" w:color="auto"/>
              <w:right w:val="single" w:sz="4" w:space="0" w:color="auto"/>
            </w:tcBorders>
          </w:tcPr>
          <w:p w14:paraId="5489088F" w14:textId="77777777" w:rsidR="00C87CE4" w:rsidRPr="00BC6D40" w:rsidRDefault="00C87CE4" w:rsidP="00603BD5">
            <w:pPr>
              <w:keepNext/>
              <w:keepLines/>
              <w:jc w:val="center"/>
              <w:rPr>
                <w:rFonts w:eastAsiaTheme="minorEastAsia"/>
                <w:lang w:val="en-US"/>
              </w:rPr>
            </w:pPr>
          </w:p>
        </w:tc>
        <w:tc>
          <w:tcPr>
            <w:tcW w:w="1935" w:type="dxa"/>
            <w:tcBorders>
              <w:left w:val="single" w:sz="4" w:space="0" w:color="auto"/>
              <w:bottom w:val="single" w:sz="4" w:space="0" w:color="auto"/>
              <w:right w:val="single" w:sz="4" w:space="0" w:color="auto"/>
            </w:tcBorders>
          </w:tcPr>
          <w:p w14:paraId="281A4B97" w14:textId="77777777" w:rsidR="00C87CE4" w:rsidRPr="00BC6D40" w:rsidRDefault="00C87CE4" w:rsidP="00603BD5">
            <w:pPr>
              <w:keepNext/>
              <w:keepLines/>
              <w:jc w:val="center"/>
              <w:rPr>
                <w:rFonts w:eastAsiaTheme="minorEastAsia"/>
                <w:lang w:val="en-US"/>
              </w:rPr>
            </w:pPr>
          </w:p>
        </w:tc>
      </w:tr>
      <w:tr w:rsidR="00C87CE4" w:rsidRPr="00127383" w14:paraId="5047B682" w14:textId="77777777" w:rsidTr="00390CD8">
        <w:trPr>
          <w:jc w:val="center"/>
        </w:trPr>
        <w:tc>
          <w:tcPr>
            <w:tcW w:w="9066" w:type="dxa"/>
            <w:gridSpan w:val="4"/>
            <w:tcBorders>
              <w:top w:val="single" w:sz="4" w:space="0" w:color="auto"/>
              <w:left w:val="single" w:sz="4" w:space="0" w:color="auto"/>
              <w:right w:val="single" w:sz="4" w:space="0" w:color="auto"/>
            </w:tcBorders>
            <w:vAlign w:val="center"/>
          </w:tcPr>
          <w:p w14:paraId="116DA9EA" w14:textId="23E5C723" w:rsidR="00C87CE4" w:rsidRDefault="00C87CE4" w:rsidP="00603BD5">
            <w:pPr>
              <w:keepNext/>
              <w:keepLines/>
              <w:rPr>
                <w:sz w:val="20"/>
                <w:lang w:val="en-US"/>
              </w:rPr>
            </w:pPr>
            <w:r>
              <w:rPr>
                <w:sz w:val="20"/>
                <w:lang w:val="en-US"/>
              </w:rPr>
              <w:t>Notes:</w:t>
            </w:r>
          </w:p>
          <w:p w14:paraId="371C35C6" w14:textId="16FCAFE7" w:rsidR="00C87CE4" w:rsidRPr="00C87CE4" w:rsidRDefault="00C87CE4" w:rsidP="00C87CE4">
            <w:pPr>
              <w:pStyle w:val="ListParagraph"/>
              <w:keepNext/>
              <w:keepLines/>
              <w:numPr>
                <w:ilvl w:val="0"/>
                <w:numId w:val="39"/>
              </w:numPr>
              <w:rPr>
                <w:rFonts w:eastAsiaTheme="minorEastAsia"/>
                <w:sz w:val="20"/>
                <w:szCs w:val="20"/>
                <w:lang w:val="en-US"/>
              </w:rPr>
            </w:pPr>
            <w:r w:rsidRPr="00C87CE4">
              <w:rPr>
                <w:sz w:val="20"/>
                <w:lang w:val="en-US"/>
              </w:rPr>
              <w:t>DIST: absolute difference between reported belief and 0.5; NAD: negative absolute difference between reported belief and induced objective probability.</w:t>
            </w:r>
          </w:p>
        </w:tc>
      </w:tr>
      <w:tr w:rsidR="00C87CE4" w:rsidRPr="00127383" w14:paraId="083A4C48" w14:textId="77777777" w:rsidTr="00390CD8">
        <w:trPr>
          <w:jc w:val="center"/>
        </w:trPr>
        <w:tc>
          <w:tcPr>
            <w:tcW w:w="9066" w:type="dxa"/>
            <w:gridSpan w:val="4"/>
            <w:tcBorders>
              <w:left w:val="single" w:sz="4" w:space="0" w:color="auto"/>
              <w:right w:val="single" w:sz="4" w:space="0" w:color="auto"/>
            </w:tcBorders>
            <w:vAlign w:val="center"/>
          </w:tcPr>
          <w:p w14:paraId="6A31814D" w14:textId="41B12B49" w:rsidR="00C87CE4" w:rsidRPr="00C87CE4" w:rsidRDefault="00C87CE4" w:rsidP="00C87CE4">
            <w:pPr>
              <w:pStyle w:val="ListParagraph"/>
              <w:keepNext/>
              <w:keepLines/>
              <w:numPr>
                <w:ilvl w:val="0"/>
                <w:numId w:val="39"/>
              </w:numPr>
              <w:rPr>
                <w:rFonts w:eastAsiaTheme="minorEastAsia"/>
                <w:sz w:val="20"/>
                <w:szCs w:val="20"/>
                <w:lang w:val="en-US"/>
              </w:rPr>
            </w:pPr>
            <w:r>
              <w:rPr>
                <w:sz w:val="20"/>
                <w:lang w:val="en-US"/>
              </w:rPr>
              <w:t>F</w:t>
            </w:r>
            <w:r w:rsidRPr="00C87CE4">
              <w:rPr>
                <w:sz w:val="20"/>
                <w:lang w:val="en-US"/>
              </w:rPr>
              <w:t xml:space="preserve">or </w:t>
            </w:r>
            <m:oMath>
              <m:r>
                <w:rPr>
                  <w:rFonts w:ascii="Cambria Math" w:hAnsi="Cambria Math"/>
                  <w:sz w:val="20"/>
                  <w:lang w:val="en-US"/>
                </w:rPr>
                <m:t>p</m:t>
              </m:r>
            </m:oMath>
            <w:r w:rsidRPr="00C87CE4">
              <w:rPr>
                <w:rFonts w:eastAsiaTheme="minorEastAsia"/>
                <w:sz w:val="20"/>
                <w:lang w:val="en-US"/>
              </w:rPr>
              <w:t xml:space="preserve"> = 0.5</w:t>
            </w:r>
            <w:r w:rsidRPr="00C87CE4">
              <w:rPr>
                <w:sz w:val="20"/>
                <w:lang w:val="en-US"/>
              </w:rPr>
              <w:t>, only the estimates for DIST are reported since DIST and NAD are equal in absolute terms.</w:t>
            </w:r>
          </w:p>
        </w:tc>
      </w:tr>
      <w:tr w:rsidR="00C87CE4" w:rsidRPr="00127383" w14:paraId="20B04976" w14:textId="77777777" w:rsidTr="00390CD8">
        <w:trPr>
          <w:jc w:val="center"/>
        </w:trPr>
        <w:tc>
          <w:tcPr>
            <w:tcW w:w="9066" w:type="dxa"/>
            <w:gridSpan w:val="4"/>
            <w:tcBorders>
              <w:left w:val="single" w:sz="4" w:space="0" w:color="auto"/>
              <w:right w:val="single" w:sz="4" w:space="0" w:color="auto"/>
            </w:tcBorders>
            <w:vAlign w:val="center"/>
          </w:tcPr>
          <w:p w14:paraId="3F8D0973" w14:textId="3EC35B08" w:rsidR="00C87CE4" w:rsidRPr="00C87CE4" w:rsidRDefault="00C87CE4" w:rsidP="00C87CE4">
            <w:pPr>
              <w:pStyle w:val="ListParagraph"/>
              <w:keepNext/>
              <w:keepLines/>
              <w:numPr>
                <w:ilvl w:val="0"/>
                <w:numId w:val="39"/>
              </w:numPr>
              <w:rPr>
                <w:rFonts w:eastAsiaTheme="minorEastAsia"/>
                <w:sz w:val="20"/>
                <w:szCs w:val="20"/>
                <w:lang w:val="en-US"/>
              </w:rPr>
            </w:pPr>
            <w:r w:rsidRPr="00C87CE4">
              <w:rPr>
                <w:rFonts w:eastAsiaTheme="minorEastAsia"/>
                <w:sz w:val="20"/>
                <w:szCs w:val="20"/>
                <w:lang w:val="en-US"/>
              </w:rPr>
              <w:t xml:space="preserve">Differences between mechanisms for each group of individuals in the table are calculated using the estimated coefficients reported </w:t>
            </w:r>
            <w:r w:rsidRPr="00627EB1">
              <w:rPr>
                <w:rFonts w:eastAsiaTheme="minorEastAsia"/>
                <w:sz w:val="20"/>
                <w:szCs w:val="20"/>
                <w:lang w:val="en-US"/>
              </w:rPr>
              <w:t xml:space="preserve">in </w:t>
            </w:r>
            <w:r w:rsidRPr="00CC0D77">
              <w:rPr>
                <w:rFonts w:eastAsiaTheme="minorEastAsia"/>
                <w:sz w:val="20"/>
                <w:szCs w:val="20"/>
                <w:lang w:val="en-US"/>
              </w:rPr>
              <w:fldChar w:fldCharType="begin" w:fldLock="1"/>
            </w:r>
            <w:r w:rsidRPr="00627EB1">
              <w:rPr>
                <w:rFonts w:eastAsiaTheme="minorEastAsia"/>
                <w:sz w:val="20"/>
                <w:szCs w:val="20"/>
                <w:lang w:val="en-US"/>
              </w:rPr>
              <w:instrText xml:space="preserve"> REF _Ref30063334 \h  \* MERGEFORMAT </w:instrText>
            </w:r>
            <w:r w:rsidRPr="00CC0D77">
              <w:rPr>
                <w:rFonts w:eastAsiaTheme="minorEastAsia"/>
                <w:sz w:val="20"/>
                <w:szCs w:val="20"/>
                <w:lang w:val="en-US"/>
              </w:rPr>
            </w:r>
            <w:r w:rsidRPr="00CC0D77">
              <w:rPr>
                <w:rFonts w:eastAsiaTheme="minorEastAsia"/>
                <w:sz w:val="20"/>
                <w:szCs w:val="20"/>
                <w:lang w:val="en-US"/>
              </w:rPr>
              <w:fldChar w:fldCharType="separate"/>
            </w:r>
            <w:r w:rsidR="0098568B" w:rsidRPr="0098568B">
              <w:rPr>
                <w:sz w:val="20"/>
                <w:szCs w:val="20"/>
              </w:rPr>
              <w:t>Table A2</w:t>
            </w:r>
            <w:r w:rsidRPr="00CC0D77">
              <w:rPr>
                <w:rFonts w:eastAsiaTheme="minorEastAsia"/>
                <w:sz w:val="20"/>
                <w:szCs w:val="20"/>
                <w:lang w:val="en-US"/>
              </w:rPr>
              <w:fldChar w:fldCharType="end"/>
            </w:r>
            <w:r w:rsidRPr="00627EB1">
              <w:rPr>
                <w:rFonts w:eastAsiaTheme="minorEastAsia"/>
                <w:sz w:val="20"/>
                <w:szCs w:val="20"/>
                <w:lang w:val="en-US"/>
              </w:rPr>
              <w:t>. Marginal</w:t>
            </w:r>
            <w:r w:rsidRPr="00C87CE4">
              <w:rPr>
                <w:rFonts w:eastAsiaTheme="minorEastAsia"/>
                <w:sz w:val="20"/>
                <w:szCs w:val="20"/>
                <w:lang w:val="en-US"/>
              </w:rPr>
              <w:t xml:space="preserve"> effects are given with robust </w:t>
            </w:r>
            <w:r w:rsidRPr="00C87CE4">
              <w:rPr>
                <w:rFonts w:cs="Times New Roman"/>
                <w:color w:val="000000"/>
                <w:sz w:val="20"/>
                <w:szCs w:val="20"/>
                <w:lang w:val="en-US"/>
              </w:rPr>
              <w:t>standard errors in parentheses. Standard errors are clustered at the subject level.</w:t>
            </w:r>
          </w:p>
        </w:tc>
      </w:tr>
      <w:tr w:rsidR="00C87CE4" w:rsidRPr="00127383" w14:paraId="40179FF8" w14:textId="77777777" w:rsidTr="00390CD8">
        <w:trPr>
          <w:jc w:val="center"/>
        </w:trPr>
        <w:tc>
          <w:tcPr>
            <w:tcW w:w="9066" w:type="dxa"/>
            <w:gridSpan w:val="4"/>
            <w:tcBorders>
              <w:left w:val="single" w:sz="4" w:space="0" w:color="auto"/>
              <w:right w:val="single" w:sz="4" w:space="0" w:color="auto"/>
            </w:tcBorders>
            <w:vAlign w:val="center"/>
          </w:tcPr>
          <w:p w14:paraId="25FEEEB0" w14:textId="00E57B36" w:rsidR="00C87CE4" w:rsidRPr="00C87CE4" w:rsidRDefault="00C87CE4" w:rsidP="00C87CE4">
            <w:pPr>
              <w:pStyle w:val="ListParagraph"/>
              <w:keepNext/>
              <w:keepLines/>
              <w:numPr>
                <w:ilvl w:val="0"/>
                <w:numId w:val="39"/>
              </w:numPr>
              <w:rPr>
                <w:rFonts w:cs="Times New Roman"/>
                <w:color w:val="000000"/>
                <w:sz w:val="20"/>
                <w:szCs w:val="20"/>
                <w:lang w:val="en-US"/>
              </w:rPr>
            </w:pPr>
            <w:r w:rsidRPr="00C87CE4">
              <w:rPr>
                <w:rFonts w:eastAsiaTheme="minorEastAsia"/>
                <w:sz w:val="20"/>
                <w:szCs w:val="20"/>
                <w:lang w:val="en-US"/>
              </w:rPr>
              <w:t>The null hypothesis for each test is that there is no difference in the distance or accuracy of reported beliefs between the BSR and QSR for the corresponding group of individuals. The null hypotheses expressed in terms of the coefficients in the regression models are presented in brackets. In all comparisons, marginal effects reflect the difference in behavior under the QSR relative to the BSR.</w:t>
            </w:r>
          </w:p>
        </w:tc>
      </w:tr>
      <w:tr w:rsidR="00C87CE4" w:rsidRPr="00127383" w14:paraId="49A33431" w14:textId="77777777" w:rsidTr="00390CD8">
        <w:trPr>
          <w:jc w:val="center"/>
        </w:trPr>
        <w:tc>
          <w:tcPr>
            <w:tcW w:w="9066" w:type="dxa"/>
            <w:gridSpan w:val="4"/>
            <w:tcBorders>
              <w:left w:val="single" w:sz="4" w:space="0" w:color="auto"/>
              <w:bottom w:val="single" w:sz="4" w:space="0" w:color="auto"/>
              <w:right w:val="single" w:sz="4" w:space="0" w:color="auto"/>
            </w:tcBorders>
            <w:vAlign w:val="center"/>
          </w:tcPr>
          <w:p w14:paraId="6560B240" w14:textId="355E4EBB" w:rsidR="00C87CE4" w:rsidRPr="00390CD8" w:rsidRDefault="00AF21A6" w:rsidP="00390CD8">
            <w:pPr>
              <w:pStyle w:val="ListParagraph"/>
              <w:keepNext/>
              <w:keepLines/>
              <w:numPr>
                <w:ilvl w:val="0"/>
                <w:numId w:val="39"/>
              </w:numPr>
              <w:rPr>
                <w:rFonts w:eastAsiaTheme="minorEastAsia"/>
                <w:sz w:val="20"/>
                <w:szCs w:val="20"/>
                <w:lang w:val="en-US"/>
              </w:rPr>
            </w:pPr>
            <w:r>
              <w:rPr>
                <w:rFonts w:cs="Times New Roman"/>
                <w:color w:val="000000"/>
                <w:sz w:val="20"/>
                <w:szCs w:val="24"/>
                <w:lang w:val="en-US"/>
              </w:rPr>
              <w:t xml:space="preserve">* </w:t>
            </w:r>
            <m:oMath>
              <m:r>
                <w:rPr>
                  <w:rFonts w:ascii="Cambria Math" w:hAnsi="Cambria Math" w:cs="Times New Roman"/>
                  <w:color w:val="000000"/>
                  <w:sz w:val="20"/>
                  <w:szCs w:val="24"/>
                  <w:lang w:val="en-US"/>
                </w:rPr>
                <m:t>p&lt;0.05</m:t>
              </m:r>
            </m:oMath>
            <w:r>
              <w:rPr>
                <w:rFonts w:cs="Times New Roman"/>
                <w:color w:val="000000"/>
                <w:sz w:val="20"/>
                <w:szCs w:val="24"/>
                <w:lang w:val="en-US"/>
              </w:rPr>
              <w:t xml:space="preserve">, ** </w:t>
            </w:r>
            <m:oMath>
              <m:r>
                <w:rPr>
                  <w:rFonts w:ascii="Cambria Math" w:hAnsi="Cambria Math" w:cs="Times New Roman"/>
                  <w:color w:val="000000"/>
                  <w:sz w:val="20"/>
                  <w:szCs w:val="24"/>
                  <w:lang w:val="en-US"/>
                </w:rPr>
                <m:t>p&lt;0.01</m:t>
              </m:r>
            </m:oMath>
            <w:r>
              <w:rPr>
                <w:rFonts w:cs="Times New Roman"/>
                <w:color w:val="000000"/>
                <w:sz w:val="20"/>
                <w:szCs w:val="24"/>
                <w:lang w:val="en-US"/>
              </w:rPr>
              <w:t xml:space="preserve">, *** </w:t>
            </w:r>
            <m:oMath>
              <m:r>
                <w:rPr>
                  <w:rFonts w:ascii="Cambria Math" w:hAnsi="Cambria Math" w:cs="Times New Roman"/>
                  <w:color w:val="000000"/>
                  <w:sz w:val="20"/>
                  <w:szCs w:val="24"/>
                  <w:lang w:val="en-US"/>
                </w:rPr>
                <m:t>p&lt;0.001</m:t>
              </m:r>
            </m:oMath>
            <w:r w:rsidRPr="00C87CE4">
              <w:rPr>
                <w:rFonts w:cs="Times New Roman"/>
                <w:color w:val="000000"/>
                <w:sz w:val="20"/>
                <w:szCs w:val="24"/>
                <w:lang w:val="en-US"/>
              </w:rPr>
              <w:t>.</w:t>
            </w:r>
          </w:p>
        </w:tc>
      </w:tr>
      <w:tr w:rsidR="00B26D3E" w:rsidRPr="00127383" w14:paraId="3D4B8048" w14:textId="77777777" w:rsidTr="00390CD8">
        <w:trPr>
          <w:jc w:val="center"/>
        </w:trPr>
        <w:tc>
          <w:tcPr>
            <w:tcW w:w="9066" w:type="dxa"/>
            <w:gridSpan w:val="4"/>
            <w:tcBorders>
              <w:top w:val="single" w:sz="4" w:space="0" w:color="auto"/>
            </w:tcBorders>
            <w:vAlign w:val="center"/>
          </w:tcPr>
          <w:p w14:paraId="24CBE637" w14:textId="77777777" w:rsidR="00B26D3E" w:rsidRDefault="00B26D3E" w:rsidP="002A4CE0">
            <w:pPr>
              <w:pStyle w:val="Caption"/>
              <w:spacing w:line="276" w:lineRule="auto"/>
            </w:pPr>
          </w:p>
        </w:tc>
      </w:tr>
      <w:tr w:rsidR="00B32548" w:rsidRPr="00127383" w14:paraId="0FF64395" w14:textId="77777777" w:rsidTr="00B26D3E">
        <w:trPr>
          <w:jc w:val="center"/>
        </w:trPr>
        <w:tc>
          <w:tcPr>
            <w:tcW w:w="9066" w:type="dxa"/>
            <w:gridSpan w:val="4"/>
            <w:vAlign w:val="center"/>
          </w:tcPr>
          <w:p w14:paraId="5808CADA" w14:textId="213C30D5" w:rsidR="00B32548" w:rsidRDefault="00641211" w:rsidP="002A4CE0">
            <w:pPr>
              <w:pStyle w:val="Caption"/>
              <w:spacing w:line="276" w:lineRule="auto"/>
            </w:pPr>
            <w:bookmarkStart w:id="9" w:name="_Ref30063344"/>
            <w:bookmarkStart w:id="10" w:name="_Ref43916208"/>
            <w:r>
              <w:t>Table A</w:t>
            </w:r>
            <w:r>
              <w:fldChar w:fldCharType="begin" w:fldLock="1"/>
            </w:r>
            <w:r>
              <w:instrText xml:space="preserve"> SEQ Table_A \* ARABIC </w:instrText>
            </w:r>
            <w:r>
              <w:fldChar w:fldCharType="separate"/>
            </w:r>
            <w:r w:rsidR="0098568B">
              <w:rPr>
                <w:noProof/>
              </w:rPr>
              <w:t>3</w:t>
            </w:r>
            <w:r>
              <w:fldChar w:fldCharType="end"/>
            </w:r>
            <w:bookmarkEnd w:id="9"/>
            <w:bookmarkEnd w:id="10"/>
            <w:r w:rsidRPr="00C61C6C">
              <w:t>: Comparison</w:t>
            </w:r>
            <w:r>
              <w:t xml:space="preserve"> of BSR and QSR</w:t>
            </w:r>
            <w:r w:rsidRPr="00C61C6C">
              <w:t xml:space="preserve"> by risk preferences (Part 1)</w:t>
            </w:r>
          </w:p>
          <w:p w14:paraId="645AF1AC" w14:textId="77777777" w:rsidR="00B32548" w:rsidRPr="00742E69" w:rsidRDefault="00B32548" w:rsidP="002A4CE0"/>
        </w:tc>
      </w:tr>
    </w:tbl>
    <w:p w14:paraId="7BE5E6DE" w14:textId="77777777" w:rsidR="00B32548" w:rsidRDefault="00B32548">
      <w:pPr>
        <w:rPr>
          <w:lang w:val="en-US"/>
        </w:rPr>
      </w:pPr>
    </w:p>
    <w:p w14:paraId="231B631E" w14:textId="62D13B97" w:rsidR="00852F8A" w:rsidRDefault="00852F8A">
      <w:pPr>
        <w:rPr>
          <w:lang w:val="en-US"/>
        </w:rPr>
      </w:pPr>
      <w:r>
        <w:rPr>
          <w:lang w:val="en-US"/>
        </w:rPr>
        <w:br w:type="page"/>
      </w:r>
    </w:p>
    <w:p w14:paraId="75DBB304" w14:textId="7E9199E9" w:rsidR="00A018F4" w:rsidRDefault="00A018F4" w:rsidP="00A018F4">
      <w:pPr>
        <w:pStyle w:val="Caption"/>
      </w:pPr>
    </w:p>
    <w:tbl>
      <w:tblPr>
        <w:tblStyle w:val="TableGrid"/>
        <w:tblW w:w="90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1852"/>
        <w:gridCol w:w="1852"/>
        <w:gridCol w:w="1852"/>
      </w:tblGrid>
      <w:tr w:rsidR="00444B3B" w:rsidRPr="00127383" w14:paraId="199EF9B2" w14:textId="77777777" w:rsidTr="002B6E08">
        <w:trPr>
          <w:jc w:val="center"/>
        </w:trPr>
        <w:tc>
          <w:tcPr>
            <w:tcW w:w="9066" w:type="dxa"/>
            <w:gridSpan w:val="4"/>
            <w:vAlign w:val="center"/>
          </w:tcPr>
          <w:p w14:paraId="57BD70D8" w14:textId="77777777" w:rsidR="00444B3B" w:rsidRDefault="00444B3B" w:rsidP="002B6E08">
            <w:pPr>
              <w:pStyle w:val="Caption"/>
              <w:spacing w:line="276" w:lineRule="auto"/>
              <w:jc w:val="both"/>
            </w:pPr>
          </w:p>
        </w:tc>
      </w:tr>
      <w:tr w:rsidR="002B6E08" w:rsidRPr="00127383" w14:paraId="41150CE0" w14:textId="77777777" w:rsidTr="00603BD5">
        <w:trPr>
          <w:jc w:val="center"/>
        </w:trPr>
        <w:tc>
          <w:tcPr>
            <w:tcW w:w="3510" w:type="dxa"/>
            <w:tcBorders>
              <w:top w:val="single" w:sz="4" w:space="0" w:color="auto"/>
              <w:left w:val="single" w:sz="4" w:space="0" w:color="auto"/>
              <w:right w:val="single" w:sz="4" w:space="0" w:color="auto"/>
            </w:tcBorders>
            <w:vAlign w:val="center"/>
          </w:tcPr>
          <w:p w14:paraId="6671E21D" w14:textId="77777777" w:rsidR="002B6E08" w:rsidRPr="00BC6D40" w:rsidRDefault="002B6E08" w:rsidP="00603BD5">
            <w:pPr>
              <w:keepNext/>
              <w:keepLines/>
              <w:jc w:val="left"/>
              <w:rPr>
                <w:rFonts w:eastAsiaTheme="minorEastAsia"/>
                <w:lang w:val="en-US"/>
              </w:rPr>
            </w:pPr>
          </w:p>
        </w:tc>
        <w:tc>
          <w:tcPr>
            <w:tcW w:w="3704" w:type="dxa"/>
            <w:gridSpan w:val="2"/>
            <w:tcBorders>
              <w:top w:val="single" w:sz="4" w:space="0" w:color="auto"/>
              <w:left w:val="single" w:sz="4" w:space="0" w:color="auto"/>
              <w:bottom w:val="single" w:sz="4" w:space="0" w:color="auto"/>
              <w:right w:val="single" w:sz="4" w:space="0" w:color="auto"/>
            </w:tcBorders>
            <w:vAlign w:val="center"/>
          </w:tcPr>
          <w:p w14:paraId="39FC6B78" w14:textId="77777777" w:rsidR="002B6E08" w:rsidRPr="00127383" w:rsidRDefault="002B6E08" w:rsidP="00603BD5">
            <w:pPr>
              <w:keepNext/>
              <w:keepLines/>
              <w:jc w:val="center"/>
              <w:rPr>
                <w:rFonts w:eastAsiaTheme="minorEastAsia"/>
                <w:lang w:val="en-US"/>
              </w:rPr>
            </w:pPr>
            <m:oMath>
              <m:r>
                <w:rPr>
                  <w:rFonts w:ascii="Cambria Math" w:eastAsiaTheme="minorEastAsia" w:hAnsi="Cambria Math"/>
                  <w:lang w:val="en-US"/>
                </w:rPr>
                <m:t>p</m:t>
              </m:r>
            </m:oMath>
            <w:r>
              <w:rPr>
                <w:rFonts w:eastAsiaTheme="minorEastAsia"/>
                <w:lang w:val="en-US"/>
              </w:rPr>
              <w:t xml:space="preserve"> </w:t>
            </w:r>
            <w:r>
              <w:rPr>
                <w:rFonts w:eastAsiaTheme="minorEastAsia" w:cs="Times New Roman"/>
                <w:lang w:val="en-US"/>
              </w:rPr>
              <w:t>≠</w:t>
            </w:r>
            <w:r>
              <w:rPr>
                <w:rFonts w:eastAsiaTheme="minorEastAsia"/>
                <w:lang w:val="en-US"/>
              </w:rPr>
              <w:t xml:space="preserve"> 0.5</w:t>
            </w:r>
          </w:p>
        </w:tc>
        <w:tc>
          <w:tcPr>
            <w:tcW w:w="1852" w:type="dxa"/>
            <w:tcBorders>
              <w:top w:val="single" w:sz="4" w:space="0" w:color="auto"/>
              <w:left w:val="single" w:sz="4" w:space="0" w:color="auto"/>
              <w:bottom w:val="single" w:sz="4" w:space="0" w:color="auto"/>
              <w:right w:val="single" w:sz="4" w:space="0" w:color="auto"/>
            </w:tcBorders>
            <w:vAlign w:val="center"/>
          </w:tcPr>
          <w:p w14:paraId="23B3BAE1" w14:textId="77777777" w:rsidR="002B6E08" w:rsidRPr="00127383" w:rsidRDefault="002B6E08" w:rsidP="00603BD5">
            <w:pPr>
              <w:keepNext/>
              <w:keepLines/>
              <w:jc w:val="center"/>
              <w:rPr>
                <w:rFonts w:eastAsiaTheme="minorEastAsia"/>
                <w:lang w:val="en-US"/>
              </w:rPr>
            </w:pPr>
            <m:oMath>
              <m:r>
                <w:rPr>
                  <w:rFonts w:ascii="Cambria Math" w:eastAsiaTheme="minorEastAsia" w:hAnsi="Cambria Math"/>
                  <w:lang w:val="en-US"/>
                </w:rPr>
                <m:t>p</m:t>
              </m:r>
            </m:oMath>
            <w:r>
              <w:rPr>
                <w:rFonts w:eastAsiaTheme="minorEastAsia"/>
                <w:lang w:val="en-US"/>
              </w:rPr>
              <w:t xml:space="preserve"> = 0.5</w:t>
            </w:r>
          </w:p>
        </w:tc>
      </w:tr>
      <w:tr w:rsidR="002B6E08" w:rsidRPr="00127383" w14:paraId="35A04451" w14:textId="77777777" w:rsidTr="00603BD5">
        <w:trPr>
          <w:jc w:val="center"/>
        </w:trPr>
        <w:tc>
          <w:tcPr>
            <w:tcW w:w="3510" w:type="dxa"/>
            <w:tcBorders>
              <w:left w:val="single" w:sz="4" w:space="0" w:color="auto"/>
              <w:right w:val="single" w:sz="4" w:space="0" w:color="auto"/>
            </w:tcBorders>
            <w:vAlign w:val="center"/>
          </w:tcPr>
          <w:p w14:paraId="5F9BBD9F" w14:textId="77777777" w:rsidR="002B6E08" w:rsidRPr="00BC6D40" w:rsidRDefault="002B6E08" w:rsidP="00603BD5">
            <w:pPr>
              <w:keepNext/>
              <w:keepLines/>
              <w:jc w:val="left"/>
              <w:rPr>
                <w:rFonts w:eastAsiaTheme="minorEastAsia"/>
                <w:lang w:val="en-US"/>
              </w:rPr>
            </w:pPr>
          </w:p>
        </w:tc>
        <w:tc>
          <w:tcPr>
            <w:tcW w:w="1852" w:type="dxa"/>
            <w:tcBorders>
              <w:top w:val="single" w:sz="4" w:space="0" w:color="auto"/>
              <w:left w:val="single" w:sz="4" w:space="0" w:color="auto"/>
              <w:bottom w:val="single" w:sz="4" w:space="0" w:color="auto"/>
              <w:right w:val="single" w:sz="4" w:space="0" w:color="auto"/>
            </w:tcBorders>
            <w:vAlign w:val="center"/>
          </w:tcPr>
          <w:p w14:paraId="74C66B34" w14:textId="77777777" w:rsidR="002B6E08" w:rsidRPr="00BC6D40" w:rsidRDefault="002B6E08" w:rsidP="00603BD5">
            <w:pPr>
              <w:keepNext/>
              <w:keepLines/>
              <w:jc w:val="center"/>
              <w:rPr>
                <w:rFonts w:eastAsiaTheme="minorEastAsia"/>
                <w:lang w:val="en-US"/>
              </w:rPr>
            </w:pPr>
            <w:r w:rsidRPr="00F82BE3">
              <w:rPr>
                <w:rFonts w:cs="Times New Roman"/>
                <w:color w:val="000000"/>
                <w:szCs w:val="24"/>
                <w:lang w:val="en-US"/>
              </w:rPr>
              <w:t>D</w:t>
            </w:r>
            <w:r>
              <w:rPr>
                <w:rFonts w:cs="Times New Roman"/>
                <w:color w:val="000000"/>
                <w:szCs w:val="24"/>
                <w:lang w:val="en-US"/>
              </w:rPr>
              <w:t>IST</w:t>
            </w:r>
          </w:p>
        </w:tc>
        <w:tc>
          <w:tcPr>
            <w:tcW w:w="1852" w:type="dxa"/>
            <w:tcBorders>
              <w:top w:val="single" w:sz="4" w:space="0" w:color="auto"/>
              <w:left w:val="single" w:sz="4" w:space="0" w:color="auto"/>
              <w:bottom w:val="single" w:sz="4" w:space="0" w:color="auto"/>
              <w:right w:val="single" w:sz="4" w:space="0" w:color="auto"/>
            </w:tcBorders>
            <w:vAlign w:val="center"/>
          </w:tcPr>
          <w:p w14:paraId="7B0BA00D" w14:textId="77777777" w:rsidR="002B6E08" w:rsidRPr="00BC6D40" w:rsidRDefault="002B6E08" w:rsidP="00603BD5">
            <w:pPr>
              <w:keepNext/>
              <w:keepLines/>
              <w:jc w:val="center"/>
              <w:rPr>
                <w:rFonts w:eastAsiaTheme="minorEastAsia"/>
                <w:lang w:val="en-US"/>
              </w:rPr>
            </w:pPr>
            <w:r w:rsidRPr="00F82BE3">
              <w:rPr>
                <w:rFonts w:cs="Times New Roman"/>
                <w:color w:val="000000"/>
                <w:szCs w:val="24"/>
                <w:lang w:val="en-US"/>
              </w:rPr>
              <w:t>NAD</w:t>
            </w:r>
          </w:p>
        </w:tc>
        <w:tc>
          <w:tcPr>
            <w:tcW w:w="1852" w:type="dxa"/>
            <w:tcBorders>
              <w:top w:val="single" w:sz="4" w:space="0" w:color="auto"/>
              <w:left w:val="single" w:sz="4" w:space="0" w:color="auto"/>
              <w:bottom w:val="single" w:sz="4" w:space="0" w:color="auto"/>
              <w:right w:val="single" w:sz="4" w:space="0" w:color="auto"/>
            </w:tcBorders>
            <w:vAlign w:val="center"/>
          </w:tcPr>
          <w:p w14:paraId="0807FDCD" w14:textId="77777777" w:rsidR="002B6E08" w:rsidRPr="00BC6D40" w:rsidRDefault="002B6E08" w:rsidP="00603BD5">
            <w:pPr>
              <w:keepNext/>
              <w:keepLines/>
              <w:jc w:val="center"/>
              <w:rPr>
                <w:rFonts w:eastAsiaTheme="minorEastAsia"/>
                <w:lang w:val="en-US"/>
              </w:rPr>
            </w:pPr>
            <w:r w:rsidRPr="00F82BE3">
              <w:rPr>
                <w:rFonts w:cs="Times New Roman"/>
                <w:color w:val="000000"/>
                <w:szCs w:val="24"/>
                <w:lang w:val="en-US"/>
              </w:rPr>
              <w:t>D</w:t>
            </w:r>
            <w:r>
              <w:rPr>
                <w:rFonts w:cs="Times New Roman"/>
                <w:color w:val="000000"/>
                <w:szCs w:val="24"/>
                <w:lang w:val="en-US"/>
              </w:rPr>
              <w:t>IST</w:t>
            </w:r>
          </w:p>
        </w:tc>
      </w:tr>
      <w:tr w:rsidR="002B6E08" w:rsidRPr="00127383" w14:paraId="68A908BD" w14:textId="77777777" w:rsidTr="00603BD5">
        <w:trPr>
          <w:jc w:val="center"/>
        </w:trPr>
        <w:tc>
          <w:tcPr>
            <w:tcW w:w="3510" w:type="dxa"/>
            <w:tcBorders>
              <w:left w:val="single" w:sz="4" w:space="0" w:color="auto"/>
              <w:bottom w:val="single" w:sz="4" w:space="0" w:color="auto"/>
              <w:right w:val="single" w:sz="4" w:space="0" w:color="auto"/>
            </w:tcBorders>
            <w:vAlign w:val="center"/>
          </w:tcPr>
          <w:p w14:paraId="60699CA8" w14:textId="77777777" w:rsidR="002B6E08" w:rsidRPr="00127383" w:rsidRDefault="002B6E08" w:rsidP="00603BD5">
            <w:pPr>
              <w:keepNext/>
              <w:keepLines/>
              <w:jc w:val="left"/>
              <w:rPr>
                <w:rFonts w:eastAsiaTheme="minorEastAsia"/>
                <w:lang w:val="en-US"/>
              </w:rPr>
            </w:pPr>
          </w:p>
        </w:tc>
        <w:tc>
          <w:tcPr>
            <w:tcW w:w="1852" w:type="dxa"/>
            <w:tcBorders>
              <w:top w:val="single" w:sz="4" w:space="0" w:color="auto"/>
              <w:left w:val="single" w:sz="4" w:space="0" w:color="auto"/>
              <w:bottom w:val="single" w:sz="4" w:space="0" w:color="auto"/>
              <w:right w:val="single" w:sz="4" w:space="0" w:color="auto"/>
            </w:tcBorders>
            <w:vAlign w:val="center"/>
          </w:tcPr>
          <w:p w14:paraId="4EABD2F0" w14:textId="77777777" w:rsidR="002B6E08" w:rsidRPr="00127383" w:rsidRDefault="002B6E08" w:rsidP="00603BD5">
            <w:pPr>
              <w:keepNext/>
              <w:keepLines/>
              <w:jc w:val="center"/>
              <w:rPr>
                <w:rFonts w:eastAsiaTheme="minorEastAsia"/>
                <w:lang w:val="en-US"/>
              </w:rPr>
            </w:pPr>
            <w:r w:rsidRPr="00127383">
              <w:rPr>
                <w:rFonts w:eastAsiaTheme="minorEastAsia"/>
                <w:lang w:val="en-US"/>
              </w:rPr>
              <w:t>(</w:t>
            </w:r>
            <w:r>
              <w:rPr>
                <w:rFonts w:eastAsiaTheme="minorEastAsia"/>
                <w:lang w:val="en-US"/>
              </w:rPr>
              <w:t>1</w:t>
            </w:r>
            <w:r w:rsidRPr="00127383">
              <w:rPr>
                <w:rFonts w:eastAsiaTheme="minorEastAsia"/>
                <w:lang w:val="en-US"/>
              </w:rPr>
              <w:t>)</w:t>
            </w:r>
          </w:p>
        </w:tc>
        <w:tc>
          <w:tcPr>
            <w:tcW w:w="1852" w:type="dxa"/>
            <w:tcBorders>
              <w:top w:val="single" w:sz="4" w:space="0" w:color="auto"/>
              <w:left w:val="single" w:sz="4" w:space="0" w:color="auto"/>
              <w:bottom w:val="single" w:sz="4" w:space="0" w:color="auto"/>
              <w:right w:val="single" w:sz="4" w:space="0" w:color="auto"/>
            </w:tcBorders>
            <w:vAlign w:val="center"/>
          </w:tcPr>
          <w:p w14:paraId="30C82F55" w14:textId="77777777" w:rsidR="002B6E08" w:rsidRPr="00127383" w:rsidRDefault="002B6E08" w:rsidP="00603BD5">
            <w:pPr>
              <w:keepNext/>
              <w:keepLines/>
              <w:jc w:val="center"/>
              <w:rPr>
                <w:rFonts w:eastAsiaTheme="minorEastAsia"/>
                <w:lang w:val="en-US"/>
              </w:rPr>
            </w:pPr>
            <w:r w:rsidRPr="00127383">
              <w:rPr>
                <w:rFonts w:eastAsiaTheme="minorEastAsia"/>
                <w:lang w:val="en-US"/>
              </w:rPr>
              <w:t>(</w:t>
            </w:r>
            <w:r>
              <w:rPr>
                <w:rFonts w:eastAsiaTheme="minorEastAsia"/>
                <w:lang w:val="en-US"/>
              </w:rPr>
              <w:t>2</w:t>
            </w:r>
            <w:r w:rsidRPr="00127383">
              <w:rPr>
                <w:rFonts w:eastAsiaTheme="minorEastAsia"/>
                <w:lang w:val="en-US"/>
              </w:rPr>
              <w:t>)</w:t>
            </w:r>
          </w:p>
        </w:tc>
        <w:tc>
          <w:tcPr>
            <w:tcW w:w="1852" w:type="dxa"/>
            <w:tcBorders>
              <w:top w:val="single" w:sz="4" w:space="0" w:color="auto"/>
              <w:left w:val="single" w:sz="4" w:space="0" w:color="auto"/>
              <w:bottom w:val="single" w:sz="4" w:space="0" w:color="auto"/>
              <w:right w:val="single" w:sz="4" w:space="0" w:color="auto"/>
            </w:tcBorders>
            <w:vAlign w:val="center"/>
          </w:tcPr>
          <w:p w14:paraId="0ACCAA2C" w14:textId="77777777" w:rsidR="002B6E08" w:rsidRPr="00127383" w:rsidRDefault="002B6E08" w:rsidP="00603BD5">
            <w:pPr>
              <w:keepNext/>
              <w:keepLines/>
              <w:jc w:val="center"/>
              <w:rPr>
                <w:rFonts w:eastAsiaTheme="minorEastAsia"/>
                <w:lang w:val="en-US"/>
              </w:rPr>
            </w:pPr>
            <w:r w:rsidRPr="00127383">
              <w:rPr>
                <w:rFonts w:eastAsiaTheme="minorEastAsia"/>
                <w:lang w:val="en-US"/>
              </w:rPr>
              <w:t>(</w:t>
            </w:r>
            <w:r>
              <w:rPr>
                <w:rFonts w:eastAsiaTheme="minorEastAsia"/>
                <w:lang w:val="en-US"/>
              </w:rPr>
              <w:t>3</w:t>
            </w:r>
            <w:r w:rsidRPr="00127383">
              <w:rPr>
                <w:rFonts w:eastAsiaTheme="minorEastAsia"/>
                <w:lang w:val="en-US"/>
              </w:rPr>
              <w:t>)</w:t>
            </w:r>
          </w:p>
        </w:tc>
      </w:tr>
      <w:tr w:rsidR="002B6E08" w:rsidRPr="00127383" w14:paraId="07362D6A" w14:textId="77777777" w:rsidTr="00603BD5">
        <w:trPr>
          <w:jc w:val="center"/>
        </w:trPr>
        <w:tc>
          <w:tcPr>
            <w:tcW w:w="9066"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C121B0" w14:textId="77777777" w:rsidR="002B6E08" w:rsidRPr="00222E8F" w:rsidRDefault="002B6E08" w:rsidP="00603BD5">
            <w:pPr>
              <w:keepNext/>
              <w:keepLines/>
              <w:jc w:val="left"/>
              <w:rPr>
                <w:rFonts w:eastAsiaTheme="minorEastAsia"/>
                <w:b/>
                <w:lang w:val="en-US"/>
              </w:rPr>
            </w:pPr>
            <w:r w:rsidRPr="00222E8F">
              <w:rPr>
                <w:rFonts w:eastAsiaTheme="minorEastAsia"/>
                <w:b/>
                <w:lang w:val="en-US"/>
              </w:rPr>
              <w:t>(a) BSR</w:t>
            </w:r>
          </w:p>
        </w:tc>
      </w:tr>
      <w:tr w:rsidR="002B6E08" w:rsidRPr="00127383" w14:paraId="431D03CD" w14:textId="77777777" w:rsidTr="00603BD5">
        <w:trPr>
          <w:jc w:val="center"/>
        </w:trPr>
        <w:tc>
          <w:tcPr>
            <w:tcW w:w="3510" w:type="dxa"/>
            <w:tcBorders>
              <w:top w:val="single" w:sz="4" w:space="0" w:color="auto"/>
              <w:left w:val="single" w:sz="4" w:space="0" w:color="auto"/>
              <w:right w:val="single" w:sz="4" w:space="0" w:color="auto"/>
            </w:tcBorders>
            <w:vAlign w:val="center"/>
          </w:tcPr>
          <w:p w14:paraId="4478F221" w14:textId="77777777" w:rsidR="002B6E08" w:rsidRDefault="002B6E08" w:rsidP="00603BD5">
            <w:pPr>
              <w:keepNext/>
              <w:keepLines/>
              <w:jc w:val="left"/>
              <w:rPr>
                <w:rFonts w:eastAsiaTheme="minorEastAsia"/>
                <w:lang w:val="en-US"/>
              </w:rPr>
            </w:pPr>
            <w:r>
              <w:rPr>
                <w:rFonts w:eastAsiaTheme="minorEastAsia"/>
                <w:lang w:val="en-US"/>
              </w:rPr>
              <w:t xml:space="preserve">(i) </w:t>
            </w:r>
            <w:r w:rsidRPr="00BC6D40">
              <w:rPr>
                <w:rFonts w:eastAsiaTheme="minorEastAsia"/>
                <w:lang w:val="en-US"/>
              </w:rPr>
              <w:t xml:space="preserve">Risk-averse </w:t>
            </w:r>
            <w:r>
              <w:rPr>
                <w:rFonts w:eastAsiaTheme="minorEastAsia"/>
                <w:lang w:val="en-US"/>
              </w:rPr>
              <w:t>vs. Risk-neutral</w:t>
            </w:r>
          </w:p>
        </w:tc>
        <w:tc>
          <w:tcPr>
            <w:tcW w:w="1852" w:type="dxa"/>
            <w:tcBorders>
              <w:top w:val="single" w:sz="4" w:space="0" w:color="auto"/>
              <w:left w:val="single" w:sz="4" w:space="0" w:color="auto"/>
              <w:right w:val="single" w:sz="4" w:space="0" w:color="auto"/>
            </w:tcBorders>
          </w:tcPr>
          <w:p w14:paraId="6EEDC5C9" w14:textId="77777777" w:rsidR="002B6E08" w:rsidRPr="006228BC" w:rsidRDefault="002B6E08" w:rsidP="00603BD5">
            <w:pPr>
              <w:keepNext/>
              <w:keepLines/>
              <w:jc w:val="center"/>
            </w:pPr>
            <w:r w:rsidRPr="00DC4F35">
              <w:t>0.011</w:t>
            </w:r>
          </w:p>
        </w:tc>
        <w:tc>
          <w:tcPr>
            <w:tcW w:w="1852" w:type="dxa"/>
            <w:tcBorders>
              <w:top w:val="single" w:sz="4" w:space="0" w:color="auto"/>
              <w:left w:val="single" w:sz="4" w:space="0" w:color="auto"/>
              <w:right w:val="single" w:sz="4" w:space="0" w:color="auto"/>
            </w:tcBorders>
          </w:tcPr>
          <w:p w14:paraId="32C99C24" w14:textId="77777777" w:rsidR="002B6E08" w:rsidRPr="006228BC" w:rsidRDefault="002B6E08" w:rsidP="00603BD5">
            <w:pPr>
              <w:keepNext/>
              <w:keepLines/>
              <w:jc w:val="center"/>
            </w:pPr>
            <w:r w:rsidRPr="00DC4F35">
              <w:t>0.020</w:t>
            </w:r>
          </w:p>
        </w:tc>
        <w:tc>
          <w:tcPr>
            <w:tcW w:w="1852" w:type="dxa"/>
            <w:tcBorders>
              <w:top w:val="single" w:sz="4" w:space="0" w:color="auto"/>
              <w:left w:val="single" w:sz="4" w:space="0" w:color="auto"/>
              <w:right w:val="single" w:sz="4" w:space="0" w:color="auto"/>
            </w:tcBorders>
          </w:tcPr>
          <w:p w14:paraId="7B77EF1C" w14:textId="77777777" w:rsidR="002B6E08" w:rsidRPr="006228BC" w:rsidRDefault="002B6E08" w:rsidP="00603BD5">
            <w:pPr>
              <w:keepNext/>
              <w:keepLines/>
              <w:jc w:val="center"/>
            </w:pPr>
            <w:r w:rsidRPr="00DC4F35">
              <w:t>-0.015</w:t>
            </w:r>
          </w:p>
        </w:tc>
      </w:tr>
      <w:tr w:rsidR="002B6E08" w:rsidRPr="00127383" w14:paraId="734AA094" w14:textId="77777777" w:rsidTr="00603BD5">
        <w:trPr>
          <w:jc w:val="center"/>
        </w:trPr>
        <w:tc>
          <w:tcPr>
            <w:tcW w:w="3510" w:type="dxa"/>
            <w:tcBorders>
              <w:left w:val="single" w:sz="4" w:space="0" w:color="auto"/>
              <w:right w:val="single" w:sz="4" w:space="0" w:color="auto"/>
            </w:tcBorders>
            <w:vAlign w:val="center"/>
          </w:tcPr>
          <w:p w14:paraId="4B27A86A" w14:textId="77777777" w:rsidR="002B6E08" w:rsidRPr="00BC6D40" w:rsidRDefault="002B6E08" w:rsidP="00603BD5">
            <w:pPr>
              <w:keepNext/>
              <w:keepLines/>
              <w:jc w:val="left"/>
              <w:rPr>
                <w:rFonts w:eastAsiaTheme="minorEastAsia"/>
                <w:lang w:val="en-US"/>
              </w:rPr>
            </w:pPr>
            <w:r>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r>
                <w:rPr>
                  <w:rFonts w:ascii="Cambria Math" w:eastAsiaTheme="minorEastAsia" w:hAnsi="Cambria Math"/>
                  <w:lang w:val="en-US"/>
                </w:rPr>
                <m:t>=0</m:t>
              </m:r>
            </m:oMath>
            <w:r>
              <w:rPr>
                <w:rFonts w:eastAsiaTheme="minorEastAsia"/>
                <w:lang w:val="en-US"/>
              </w:rPr>
              <w:t>]</w:t>
            </w:r>
          </w:p>
        </w:tc>
        <w:tc>
          <w:tcPr>
            <w:tcW w:w="1852" w:type="dxa"/>
            <w:tcBorders>
              <w:left w:val="single" w:sz="4" w:space="0" w:color="auto"/>
              <w:right w:val="single" w:sz="4" w:space="0" w:color="auto"/>
            </w:tcBorders>
          </w:tcPr>
          <w:p w14:paraId="4B74B549" w14:textId="77777777" w:rsidR="002B6E08" w:rsidRPr="00BC6D40" w:rsidRDefault="002B6E08" w:rsidP="00603BD5">
            <w:pPr>
              <w:keepNext/>
              <w:keepLines/>
              <w:jc w:val="center"/>
              <w:rPr>
                <w:rFonts w:eastAsiaTheme="minorEastAsia"/>
                <w:lang w:val="en-US"/>
              </w:rPr>
            </w:pPr>
            <w:r w:rsidRPr="00DC4F35">
              <w:t>(0.024)</w:t>
            </w:r>
          </w:p>
        </w:tc>
        <w:tc>
          <w:tcPr>
            <w:tcW w:w="1852" w:type="dxa"/>
            <w:tcBorders>
              <w:left w:val="single" w:sz="4" w:space="0" w:color="auto"/>
              <w:right w:val="single" w:sz="4" w:space="0" w:color="auto"/>
            </w:tcBorders>
          </w:tcPr>
          <w:p w14:paraId="575B95FF" w14:textId="77777777" w:rsidR="002B6E08" w:rsidRPr="00BC6D40" w:rsidRDefault="002B6E08" w:rsidP="00603BD5">
            <w:pPr>
              <w:keepNext/>
              <w:keepLines/>
              <w:jc w:val="center"/>
              <w:rPr>
                <w:rFonts w:eastAsiaTheme="minorEastAsia"/>
                <w:lang w:val="en-US"/>
              </w:rPr>
            </w:pPr>
            <w:r w:rsidRPr="00DC4F35">
              <w:t>(0.023)</w:t>
            </w:r>
          </w:p>
        </w:tc>
        <w:tc>
          <w:tcPr>
            <w:tcW w:w="1852" w:type="dxa"/>
            <w:tcBorders>
              <w:left w:val="single" w:sz="4" w:space="0" w:color="auto"/>
              <w:right w:val="single" w:sz="4" w:space="0" w:color="auto"/>
            </w:tcBorders>
          </w:tcPr>
          <w:p w14:paraId="6F9647BA" w14:textId="77777777" w:rsidR="002B6E08" w:rsidRPr="00BC6D40" w:rsidRDefault="002B6E08" w:rsidP="00603BD5">
            <w:pPr>
              <w:keepNext/>
              <w:keepLines/>
              <w:jc w:val="center"/>
              <w:rPr>
                <w:rFonts w:eastAsiaTheme="minorEastAsia"/>
                <w:lang w:val="en-US"/>
              </w:rPr>
            </w:pPr>
            <w:r w:rsidRPr="00DC4F35">
              <w:t>(0.023)</w:t>
            </w:r>
          </w:p>
        </w:tc>
      </w:tr>
      <w:tr w:rsidR="002B6E08" w:rsidRPr="00127383" w14:paraId="5B13129B" w14:textId="77777777" w:rsidTr="00603BD5">
        <w:trPr>
          <w:jc w:val="center"/>
        </w:trPr>
        <w:tc>
          <w:tcPr>
            <w:tcW w:w="3510" w:type="dxa"/>
            <w:tcBorders>
              <w:left w:val="single" w:sz="4" w:space="0" w:color="auto"/>
              <w:right w:val="single" w:sz="4" w:space="0" w:color="auto"/>
            </w:tcBorders>
            <w:vAlign w:val="center"/>
          </w:tcPr>
          <w:p w14:paraId="10FF5145" w14:textId="77777777" w:rsidR="002B6E08" w:rsidRDefault="002B6E08" w:rsidP="00603BD5">
            <w:pPr>
              <w:keepNext/>
              <w:keepLines/>
              <w:jc w:val="left"/>
              <w:rPr>
                <w:rFonts w:eastAsiaTheme="minorEastAsia"/>
                <w:lang w:val="en-US"/>
              </w:rPr>
            </w:pPr>
          </w:p>
        </w:tc>
        <w:tc>
          <w:tcPr>
            <w:tcW w:w="1852" w:type="dxa"/>
            <w:tcBorders>
              <w:left w:val="single" w:sz="4" w:space="0" w:color="auto"/>
              <w:right w:val="single" w:sz="4" w:space="0" w:color="auto"/>
            </w:tcBorders>
          </w:tcPr>
          <w:p w14:paraId="2DDD6F27" w14:textId="77777777" w:rsidR="002B6E08" w:rsidRPr="006228BC" w:rsidRDefault="002B6E08" w:rsidP="00603BD5">
            <w:pPr>
              <w:keepNext/>
              <w:keepLines/>
              <w:jc w:val="center"/>
            </w:pPr>
          </w:p>
        </w:tc>
        <w:tc>
          <w:tcPr>
            <w:tcW w:w="1852" w:type="dxa"/>
            <w:tcBorders>
              <w:left w:val="single" w:sz="4" w:space="0" w:color="auto"/>
              <w:right w:val="single" w:sz="4" w:space="0" w:color="auto"/>
            </w:tcBorders>
          </w:tcPr>
          <w:p w14:paraId="22FDEFA8" w14:textId="77777777" w:rsidR="002B6E08" w:rsidRPr="006228BC" w:rsidRDefault="002B6E08" w:rsidP="00603BD5">
            <w:pPr>
              <w:keepNext/>
              <w:keepLines/>
              <w:jc w:val="center"/>
            </w:pPr>
          </w:p>
        </w:tc>
        <w:tc>
          <w:tcPr>
            <w:tcW w:w="1852" w:type="dxa"/>
            <w:tcBorders>
              <w:left w:val="single" w:sz="4" w:space="0" w:color="auto"/>
              <w:right w:val="single" w:sz="4" w:space="0" w:color="auto"/>
            </w:tcBorders>
          </w:tcPr>
          <w:p w14:paraId="02DFB443" w14:textId="77777777" w:rsidR="002B6E08" w:rsidRPr="006228BC" w:rsidRDefault="002B6E08" w:rsidP="00603BD5">
            <w:pPr>
              <w:keepNext/>
              <w:keepLines/>
              <w:jc w:val="center"/>
            </w:pPr>
          </w:p>
        </w:tc>
      </w:tr>
      <w:tr w:rsidR="002B6E08" w:rsidRPr="00127383" w14:paraId="5362DFBC" w14:textId="77777777" w:rsidTr="00603BD5">
        <w:trPr>
          <w:jc w:val="center"/>
        </w:trPr>
        <w:tc>
          <w:tcPr>
            <w:tcW w:w="3510" w:type="dxa"/>
            <w:tcBorders>
              <w:left w:val="single" w:sz="4" w:space="0" w:color="auto"/>
              <w:right w:val="single" w:sz="4" w:space="0" w:color="auto"/>
            </w:tcBorders>
            <w:vAlign w:val="center"/>
          </w:tcPr>
          <w:p w14:paraId="05BD9ADB" w14:textId="77777777" w:rsidR="002B6E08" w:rsidRPr="00BC6D40" w:rsidRDefault="002B6E08" w:rsidP="00603BD5">
            <w:pPr>
              <w:keepNext/>
              <w:keepLines/>
              <w:jc w:val="left"/>
              <w:rPr>
                <w:rFonts w:eastAsiaTheme="minorEastAsia"/>
                <w:lang w:val="en-US"/>
              </w:rPr>
            </w:pPr>
            <w:r>
              <w:rPr>
                <w:rFonts w:eastAsiaTheme="minorEastAsia"/>
                <w:lang w:val="en-US"/>
              </w:rPr>
              <w:t xml:space="preserve">(ii) </w:t>
            </w:r>
            <w:r w:rsidRPr="00BC6D40">
              <w:rPr>
                <w:rFonts w:eastAsiaTheme="minorEastAsia"/>
                <w:lang w:val="en-US"/>
              </w:rPr>
              <w:t>Risk-</w:t>
            </w:r>
            <w:r>
              <w:rPr>
                <w:rFonts w:eastAsiaTheme="minorEastAsia"/>
                <w:lang w:val="en-US"/>
              </w:rPr>
              <w:t>averse vs. Risk-loving</w:t>
            </w:r>
          </w:p>
        </w:tc>
        <w:tc>
          <w:tcPr>
            <w:tcW w:w="1852" w:type="dxa"/>
            <w:tcBorders>
              <w:left w:val="single" w:sz="4" w:space="0" w:color="auto"/>
              <w:right w:val="single" w:sz="4" w:space="0" w:color="auto"/>
            </w:tcBorders>
          </w:tcPr>
          <w:p w14:paraId="55EA862B" w14:textId="77777777" w:rsidR="002B6E08" w:rsidRPr="00BC6D40" w:rsidRDefault="002B6E08" w:rsidP="00603BD5">
            <w:pPr>
              <w:keepNext/>
              <w:keepLines/>
              <w:jc w:val="center"/>
              <w:rPr>
                <w:rFonts w:eastAsiaTheme="minorEastAsia"/>
                <w:lang w:val="en-US"/>
              </w:rPr>
            </w:pPr>
            <w:r w:rsidRPr="00DC4F35">
              <w:t>0.015</w:t>
            </w:r>
          </w:p>
        </w:tc>
        <w:tc>
          <w:tcPr>
            <w:tcW w:w="1852" w:type="dxa"/>
            <w:tcBorders>
              <w:left w:val="single" w:sz="4" w:space="0" w:color="auto"/>
              <w:right w:val="single" w:sz="4" w:space="0" w:color="auto"/>
            </w:tcBorders>
          </w:tcPr>
          <w:p w14:paraId="212A0BD2" w14:textId="77777777" w:rsidR="002B6E08" w:rsidRPr="00BC6D40" w:rsidRDefault="002B6E08" w:rsidP="00603BD5">
            <w:pPr>
              <w:keepNext/>
              <w:keepLines/>
              <w:jc w:val="center"/>
              <w:rPr>
                <w:rFonts w:eastAsiaTheme="minorEastAsia"/>
                <w:lang w:val="en-US"/>
              </w:rPr>
            </w:pPr>
            <w:r w:rsidRPr="00DC4F35">
              <w:t>0.015</w:t>
            </w:r>
          </w:p>
        </w:tc>
        <w:tc>
          <w:tcPr>
            <w:tcW w:w="1852" w:type="dxa"/>
            <w:tcBorders>
              <w:left w:val="single" w:sz="4" w:space="0" w:color="auto"/>
              <w:right w:val="single" w:sz="4" w:space="0" w:color="auto"/>
            </w:tcBorders>
          </w:tcPr>
          <w:p w14:paraId="651435DA" w14:textId="77777777" w:rsidR="002B6E08" w:rsidRPr="00BC6D40" w:rsidRDefault="002B6E08" w:rsidP="00603BD5">
            <w:pPr>
              <w:keepNext/>
              <w:keepLines/>
              <w:jc w:val="center"/>
              <w:rPr>
                <w:rFonts w:eastAsiaTheme="minorEastAsia"/>
                <w:lang w:val="en-US"/>
              </w:rPr>
            </w:pPr>
            <w:r w:rsidRPr="00DC4F35">
              <w:t>0.021</w:t>
            </w:r>
          </w:p>
        </w:tc>
      </w:tr>
      <w:tr w:rsidR="002B6E08" w:rsidRPr="00127383" w14:paraId="7D5D8C3E" w14:textId="77777777" w:rsidTr="00603BD5">
        <w:trPr>
          <w:jc w:val="center"/>
        </w:trPr>
        <w:tc>
          <w:tcPr>
            <w:tcW w:w="3510" w:type="dxa"/>
            <w:tcBorders>
              <w:left w:val="single" w:sz="4" w:space="0" w:color="auto"/>
              <w:right w:val="single" w:sz="4" w:space="0" w:color="auto"/>
            </w:tcBorders>
            <w:vAlign w:val="center"/>
          </w:tcPr>
          <w:p w14:paraId="132E0C96" w14:textId="77777777" w:rsidR="002B6E08" w:rsidRPr="00BC6D40" w:rsidRDefault="002B6E08" w:rsidP="00603BD5">
            <w:pPr>
              <w:keepNext/>
              <w:keepLines/>
              <w:jc w:val="left"/>
              <w:rPr>
                <w:rFonts w:eastAsiaTheme="minorEastAsia"/>
                <w:lang w:val="en-US"/>
              </w:rPr>
            </w:pPr>
            <w:r>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2</m:t>
                  </m:r>
                </m:sub>
              </m:sSub>
              <m:r>
                <w:rPr>
                  <w:rFonts w:ascii="Cambria Math" w:eastAsiaTheme="minorEastAsia" w:hAnsi="Cambria Math"/>
                  <w:lang w:val="en-US"/>
                </w:rPr>
                <m:t>=0</m:t>
              </m:r>
            </m:oMath>
            <w:r>
              <w:rPr>
                <w:rFonts w:eastAsiaTheme="minorEastAsia"/>
                <w:lang w:val="en-US"/>
              </w:rPr>
              <w:t>]</w:t>
            </w:r>
          </w:p>
        </w:tc>
        <w:tc>
          <w:tcPr>
            <w:tcW w:w="1852" w:type="dxa"/>
            <w:tcBorders>
              <w:left w:val="single" w:sz="4" w:space="0" w:color="auto"/>
              <w:right w:val="single" w:sz="4" w:space="0" w:color="auto"/>
            </w:tcBorders>
          </w:tcPr>
          <w:p w14:paraId="68A58F6F" w14:textId="77777777" w:rsidR="002B6E08" w:rsidRPr="00BC6D40" w:rsidRDefault="002B6E08" w:rsidP="00603BD5">
            <w:pPr>
              <w:keepNext/>
              <w:keepLines/>
              <w:jc w:val="center"/>
              <w:rPr>
                <w:rFonts w:eastAsiaTheme="minorEastAsia"/>
                <w:lang w:val="en-US"/>
              </w:rPr>
            </w:pPr>
            <w:r w:rsidRPr="00DC4F35">
              <w:t>(0.034)</w:t>
            </w:r>
          </w:p>
        </w:tc>
        <w:tc>
          <w:tcPr>
            <w:tcW w:w="1852" w:type="dxa"/>
            <w:tcBorders>
              <w:left w:val="single" w:sz="4" w:space="0" w:color="auto"/>
              <w:right w:val="single" w:sz="4" w:space="0" w:color="auto"/>
            </w:tcBorders>
          </w:tcPr>
          <w:p w14:paraId="327C9753" w14:textId="77777777" w:rsidR="002B6E08" w:rsidRPr="00BC6D40" w:rsidRDefault="002B6E08" w:rsidP="00603BD5">
            <w:pPr>
              <w:keepNext/>
              <w:keepLines/>
              <w:jc w:val="center"/>
              <w:rPr>
                <w:rFonts w:eastAsiaTheme="minorEastAsia"/>
                <w:lang w:val="en-US"/>
              </w:rPr>
            </w:pPr>
            <w:r w:rsidRPr="00DC4F35">
              <w:t>(0.034)</w:t>
            </w:r>
          </w:p>
        </w:tc>
        <w:tc>
          <w:tcPr>
            <w:tcW w:w="1852" w:type="dxa"/>
            <w:tcBorders>
              <w:left w:val="single" w:sz="4" w:space="0" w:color="auto"/>
              <w:right w:val="single" w:sz="4" w:space="0" w:color="auto"/>
            </w:tcBorders>
          </w:tcPr>
          <w:p w14:paraId="70C62A9C" w14:textId="77777777" w:rsidR="002B6E08" w:rsidRPr="00BC6D40" w:rsidRDefault="002B6E08" w:rsidP="00603BD5">
            <w:pPr>
              <w:keepNext/>
              <w:keepLines/>
              <w:jc w:val="center"/>
              <w:rPr>
                <w:rFonts w:eastAsiaTheme="minorEastAsia"/>
                <w:lang w:val="en-US"/>
              </w:rPr>
            </w:pPr>
            <w:r w:rsidRPr="00DC4F35">
              <w:t>(0.023)</w:t>
            </w:r>
          </w:p>
        </w:tc>
      </w:tr>
      <w:tr w:rsidR="002B6E08" w:rsidRPr="00127383" w14:paraId="66327834" w14:textId="77777777" w:rsidTr="00603BD5">
        <w:trPr>
          <w:jc w:val="center"/>
        </w:trPr>
        <w:tc>
          <w:tcPr>
            <w:tcW w:w="3510" w:type="dxa"/>
            <w:tcBorders>
              <w:left w:val="single" w:sz="4" w:space="0" w:color="auto"/>
              <w:right w:val="single" w:sz="4" w:space="0" w:color="auto"/>
            </w:tcBorders>
            <w:vAlign w:val="center"/>
          </w:tcPr>
          <w:p w14:paraId="08DA242F" w14:textId="77777777" w:rsidR="002B6E08" w:rsidRPr="00BC6D40" w:rsidRDefault="002B6E08" w:rsidP="00603BD5">
            <w:pPr>
              <w:keepNext/>
              <w:keepLines/>
              <w:jc w:val="left"/>
              <w:rPr>
                <w:rFonts w:eastAsiaTheme="minorEastAsia"/>
                <w:lang w:val="en-US"/>
              </w:rPr>
            </w:pPr>
          </w:p>
        </w:tc>
        <w:tc>
          <w:tcPr>
            <w:tcW w:w="1852" w:type="dxa"/>
            <w:tcBorders>
              <w:left w:val="single" w:sz="4" w:space="0" w:color="auto"/>
              <w:right w:val="single" w:sz="4" w:space="0" w:color="auto"/>
            </w:tcBorders>
          </w:tcPr>
          <w:p w14:paraId="33AAC3B7" w14:textId="77777777" w:rsidR="002B6E08" w:rsidRPr="006228BC" w:rsidRDefault="002B6E08" w:rsidP="00603BD5">
            <w:pPr>
              <w:keepNext/>
              <w:keepLines/>
              <w:jc w:val="center"/>
            </w:pPr>
          </w:p>
        </w:tc>
        <w:tc>
          <w:tcPr>
            <w:tcW w:w="1852" w:type="dxa"/>
            <w:tcBorders>
              <w:left w:val="single" w:sz="4" w:space="0" w:color="auto"/>
              <w:right w:val="single" w:sz="4" w:space="0" w:color="auto"/>
            </w:tcBorders>
          </w:tcPr>
          <w:p w14:paraId="39231680" w14:textId="77777777" w:rsidR="002B6E08" w:rsidRPr="006228BC" w:rsidRDefault="002B6E08" w:rsidP="00603BD5">
            <w:pPr>
              <w:keepNext/>
              <w:keepLines/>
              <w:jc w:val="center"/>
            </w:pPr>
          </w:p>
        </w:tc>
        <w:tc>
          <w:tcPr>
            <w:tcW w:w="1852" w:type="dxa"/>
            <w:tcBorders>
              <w:left w:val="single" w:sz="4" w:space="0" w:color="auto"/>
              <w:right w:val="single" w:sz="4" w:space="0" w:color="auto"/>
            </w:tcBorders>
          </w:tcPr>
          <w:p w14:paraId="1223103C" w14:textId="77777777" w:rsidR="002B6E08" w:rsidRPr="006228BC" w:rsidRDefault="002B6E08" w:rsidP="00603BD5">
            <w:pPr>
              <w:keepNext/>
              <w:keepLines/>
              <w:jc w:val="center"/>
            </w:pPr>
          </w:p>
        </w:tc>
      </w:tr>
      <w:tr w:rsidR="002B6E08" w:rsidRPr="00127383" w14:paraId="7C4B6B20" w14:textId="77777777" w:rsidTr="00603BD5">
        <w:trPr>
          <w:jc w:val="center"/>
        </w:trPr>
        <w:tc>
          <w:tcPr>
            <w:tcW w:w="3510" w:type="dxa"/>
            <w:tcBorders>
              <w:left w:val="single" w:sz="4" w:space="0" w:color="auto"/>
              <w:right w:val="single" w:sz="4" w:space="0" w:color="auto"/>
            </w:tcBorders>
            <w:vAlign w:val="center"/>
          </w:tcPr>
          <w:p w14:paraId="393A5BC0" w14:textId="77777777" w:rsidR="002B6E08" w:rsidRPr="00BC6D40" w:rsidRDefault="002B6E08" w:rsidP="00603BD5">
            <w:pPr>
              <w:keepNext/>
              <w:keepLines/>
              <w:jc w:val="left"/>
              <w:rPr>
                <w:rFonts w:eastAsiaTheme="minorEastAsia"/>
                <w:lang w:val="en-US"/>
              </w:rPr>
            </w:pPr>
            <w:r>
              <w:rPr>
                <w:rFonts w:eastAsiaTheme="minorEastAsia"/>
                <w:lang w:val="en-US"/>
              </w:rPr>
              <w:t xml:space="preserve">(iii) </w:t>
            </w:r>
            <w:r w:rsidRPr="00BC6D40">
              <w:rPr>
                <w:rFonts w:eastAsiaTheme="minorEastAsia"/>
                <w:lang w:val="en-US"/>
              </w:rPr>
              <w:t>Risk-</w:t>
            </w:r>
            <w:r>
              <w:rPr>
                <w:rFonts w:eastAsiaTheme="minorEastAsia"/>
                <w:lang w:val="en-US"/>
              </w:rPr>
              <w:t>loving vs. Risk-neutral</w:t>
            </w:r>
          </w:p>
        </w:tc>
        <w:tc>
          <w:tcPr>
            <w:tcW w:w="1852" w:type="dxa"/>
            <w:tcBorders>
              <w:left w:val="single" w:sz="4" w:space="0" w:color="auto"/>
              <w:right w:val="single" w:sz="4" w:space="0" w:color="auto"/>
            </w:tcBorders>
          </w:tcPr>
          <w:p w14:paraId="0EDEAE11" w14:textId="77777777" w:rsidR="002B6E08" w:rsidRPr="00BC6D40" w:rsidRDefault="002B6E08" w:rsidP="00603BD5">
            <w:pPr>
              <w:keepNext/>
              <w:keepLines/>
              <w:jc w:val="center"/>
              <w:rPr>
                <w:rFonts w:eastAsiaTheme="minorEastAsia"/>
                <w:lang w:val="en-US"/>
              </w:rPr>
            </w:pPr>
            <w:r w:rsidRPr="00DC4F35">
              <w:t>-0.004</w:t>
            </w:r>
          </w:p>
        </w:tc>
        <w:tc>
          <w:tcPr>
            <w:tcW w:w="1852" w:type="dxa"/>
            <w:tcBorders>
              <w:left w:val="single" w:sz="4" w:space="0" w:color="auto"/>
              <w:right w:val="single" w:sz="4" w:space="0" w:color="auto"/>
            </w:tcBorders>
          </w:tcPr>
          <w:p w14:paraId="0FC88970" w14:textId="77777777" w:rsidR="002B6E08" w:rsidRPr="00BC6D40" w:rsidRDefault="002B6E08" w:rsidP="00603BD5">
            <w:pPr>
              <w:keepNext/>
              <w:keepLines/>
              <w:jc w:val="center"/>
              <w:rPr>
                <w:rFonts w:eastAsiaTheme="minorEastAsia"/>
                <w:lang w:val="en-US"/>
              </w:rPr>
            </w:pPr>
            <w:r w:rsidRPr="00DC4F35">
              <w:t>0.005</w:t>
            </w:r>
          </w:p>
        </w:tc>
        <w:tc>
          <w:tcPr>
            <w:tcW w:w="1852" w:type="dxa"/>
            <w:tcBorders>
              <w:left w:val="single" w:sz="4" w:space="0" w:color="auto"/>
              <w:right w:val="single" w:sz="4" w:space="0" w:color="auto"/>
            </w:tcBorders>
          </w:tcPr>
          <w:p w14:paraId="1B4D3733" w14:textId="77777777" w:rsidR="002B6E08" w:rsidRPr="00BC6D40" w:rsidRDefault="002B6E08" w:rsidP="00603BD5">
            <w:pPr>
              <w:keepNext/>
              <w:keepLines/>
              <w:jc w:val="center"/>
              <w:rPr>
                <w:rFonts w:eastAsiaTheme="minorEastAsia"/>
                <w:lang w:val="en-US"/>
              </w:rPr>
            </w:pPr>
            <w:r w:rsidRPr="00DC4F35">
              <w:t>-0.035</w:t>
            </w:r>
          </w:p>
        </w:tc>
      </w:tr>
      <w:tr w:rsidR="002B6E08" w:rsidRPr="00127383" w14:paraId="6AA11AB1" w14:textId="77777777" w:rsidTr="00603BD5">
        <w:trPr>
          <w:jc w:val="center"/>
        </w:trPr>
        <w:tc>
          <w:tcPr>
            <w:tcW w:w="3510" w:type="dxa"/>
            <w:tcBorders>
              <w:left w:val="single" w:sz="4" w:space="0" w:color="auto"/>
              <w:right w:val="single" w:sz="4" w:space="0" w:color="auto"/>
            </w:tcBorders>
            <w:vAlign w:val="center"/>
          </w:tcPr>
          <w:p w14:paraId="7459B564" w14:textId="77777777" w:rsidR="002B6E08" w:rsidRPr="00BC6D40" w:rsidRDefault="002B6E08" w:rsidP="00603BD5">
            <w:pPr>
              <w:keepNext/>
              <w:keepLines/>
              <w:jc w:val="left"/>
              <w:rPr>
                <w:rFonts w:eastAsiaTheme="minorEastAsia"/>
                <w:lang w:val="en-US"/>
              </w:rPr>
            </w:pPr>
            <w:r>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2</m:t>
                  </m:r>
                </m:sub>
              </m:sSub>
              <m:r>
                <w:rPr>
                  <w:rFonts w:ascii="Cambria Math" w:eastAsiaTheme="minorEastAsia" w:hAnsi="Cambria Math"/>
                  <w:lang w:val="en-US"/>
                </w:rPr>
                <m:t>=0</m:t>
              </m:r>
            </m:oMath>
            <w:r>
              <w:rPr>
                <w:rFonts w:eastAsiaTheme="minorEastAsia"/>
                <w:lang w:val="en-US"/>
              </w:rPr>
              <w:t>]</w:t>
            </w:r>
          </w:p>
        </w:tc>
        <w:tc>
          <w:tcPr>
            <w:tcW w:w="1852" w:type="dxa"/>
            <w:tcBorders>
              <w:left w:val="single" w:sz="4" w:space="0" w:color="auto"/>
              <w:right w:val="single" w:sz="4" w:space="0" w:color="auto"/>
            </w:tcBorders>
          </w:tcPr>
          <w:p w14:paraId="3090A674" w14:textId="77777777" w:rsidR="002B6E08" w:rsidRPr="006228BC" w:rsidRDefault="002B6E08" w:rsidP="00603BD5">
            <w:pPr>
              <w:keepNext/>
              <w:keepLines/>
              <w:jc w:val="center"/>
            </w:pPr>
            <w:r w:rsidRPr="00DC4F35">
              <w:t>(0.038)</w:t>
            </w:r>
          </w:p>
        </w:tc>
        <w:tc>
          <w:tcPr>
            <w:tcW w:w="1852" w:type="dxa"/>
            <w:tcBorders>
              <w:left w:val="single" w:sz="4" w:space="0" w:color="auto"/>
              <w:right w:val="single" w:sz="4" w:space="0" w:color="auto"/>
            </w:tcBorders>
          </w:tcPr>
          <w:p w14:paraId="384E83FC" w14:textId="77777777" w:rsidR="002B6E08" w:rsidRPr="006228BC" w:rsidRDefault="002B6E08" w:rsidP="00603BD5">
            <w:pPr>
              <w:keepNext/>
              <w:keepLines/>
              <w:jc w:val="center"/>
            </w:pPr>
            <w:r w:rsidRPr="00DC4F35">
              <w:t>(0.037)</w:t>
            </w:r>
          </w:p>
        </w:tc>
        <w:tc>
          <w:tcPr>
            <w:tcW w:w="1852" w:type="dxa"/>
            <w:tcBorders>
              <w:left w:val="single" w:sz="4" w:space="0" w:color="auto"/>
              <w:right w:val="single" w:sz="4" w:space="0" w:color="auto"/>
            </w:tcBorders>
          </w:tcPr>
          <w:p w14:paraId="372A3E34" w14:textId="77777777" w:rsidR="002B6E08" w:rsidRPr="006228BC" w:rsidRDefault="002B6E08" w:rsidP="00603BD5">
            <w:pPr>
              <w:keepNext/>
              <w:keepLines/>
              <w:jc w:val="center"/>
            </w:pPr>
            <w:r w:rsidRPr="00DC4F35">
              <w:t>(0.027)</w:t>
            </w:r>
          </w:p>
        </w:tc>
      </w:tr>
      <w:tr w:rsidR="002B6E08" w:rsidRPr="00127383" w14:paraId="708FEA25" w14:textId="77777777" w:rsidTr="00603BD5">
        <w:trPr>
          <w:jc w:val="center"/>
        </w:trPr>
        <w:tc>
          <w:tcPr>
            <w:tcW w:w="3510" w:type="dxa"/>
            <w:tcBorders>
              <w:left w:val="single" w:sz="4" w:space="0" w:color="auto"/>
              <w:bottom w:val="single" w:sz="4" w:space="0" w:color="auto"/>
              <w:right w:val="single" w:sz="4" w:space="0" w:color="auto"/>
            </w:tcBorders>
            <w:vAlign w:val="center"/>
          </w:tcPr>
          <w:p w14:paraId="4189F548" w14:textId="77777777" w:rsidR="002B6E08" w:rsidRPr="00BC6D40" w:rsidRDefault="002B6E08" w:rsidP="00603BD5">
            <w:pPr>
              <w:keepNext/>
              <w:keepLines/>
              <w:jc w:val="left"/>
              <w:rPr>
                <w:rFonts w:eastAsiaTheme="minorEastAsia"/>
                <w:lang w:val="en-US"/>
              </w:rPr>
            </w:pPr>
          </w:p>
        </w:tc>
        <w:tc>
          <w:tcPr>
            <w:tcW w:w="1852" w:type="dxa"/>
            <w:tcBorders>
              <w:left w:val="single" w:sz="4" w:space="0" w:color="auto"/>
              <w:bottom w:val="single" w:sz="4" w:space="0" w:color="auto"/>
              <w:right w:val="single" w:sz="4" w:space="0" w:color="auto"/>
            </w:tcBorders>
          </w:tcPr>
          <w:p w14:paraId="6493A418" w14:textId="77777777" w:rsidR="002B6E08" w:rsidRPr="00BC6D40" w:rsidRDefault="002B6E08" w:rsidP="00603BD5">
            <w:pPr>
              <w:keepNext/>
              <w:keepLines/>
              <w:jc w:val="center"/>
              <w:rPr>
                <w:rFonts w:eastAsiaTheme="minorEastAsia"/>
                <w:lang w:val="en-US"/>
              </w:rPr>
            </w:pPr>
          </w:p>
        </w:tc>
        <w:tc>
          <w:tcPr>
            <w:tcW w:w="1852" w:type="dxa"/>
            <w:tcBorders>
              <w:left w:val="single" w:sz="4" w:space="0" w:color="auto"/>
              <w:bottom w:val="single" w:sz="4" w:space="0" w:color="auto"/>
              <w:right w:val="single" w:sz="4" w:space="0" w:color="auto"/>
            </w:tcBorders>
          </w:tcPr>
          <w:p w14:paraId="0F0B1DDD" w14:textId="77777777" w:rsidR="002B6E08" w:rsidRPr="00BC6D40" w:rsidRDefault="002B6E08" w:rsidP="00603BD5">
            <w:pPr>
              <w:keepNext/>
              <w:keepLines/>
              <w:jc w:val="center"/>
              <w:rPr>
                <w:rFonts w:eastAsiaTheme="minorEastAsia"/>
                <w:lang w:val="en-US"/>
              </w:rPr>
            </w:pPr>
          </w:p>
        </w:tc>
        <w:tc>
          <w:tcPr>
            <w:tcW w:w="1852" w:type="dxa"/>
            <w:tcBorders>
              <w:left w:val="single" w:sz="4" w:space="0" w:color="auto"/>
              <w:bottom w:val="single" w:sz="4" w:space="0" w:color="auto"/>
              <w:right w:val="single" w:sz="4" w:space="0" w:color="auto"/>
            </w:tcBorders>
          </w:tcPr>
          <w:p w14:paraId="38856567" w14:textId="77777777" w:rsidR="002B6E08" w:rsidRPr="00BC6D40" w:rsidRDefault="002B6E08" w:rsidP="00603BD5">
            <w:pPr>
              <w:keepNext/>
              <w:keepLines/>
              <w:jc w:val="center"/>
              <w:rPr>
                <w:rFonts w:eastAsiaTheme="minorEastAsia"/>
                <w:lang w:val="en-US"/>
              </w:rPr>
            </w:pPr>
          </w:p>
        </w:tc>
      </w:tr>
      <w:tr w:rsidR="002B6E08" w:rsidRPr="00BC6D40" w14:paraId="66BDD646" w14:textId="77777777" w:rsidTr="00603BD5">
        <w:trPr>
          <w:jc w:val="center"/>
        </w:trPr>
        <w:tc>
          <w:tcPr>
            <w:tcW w:w="9066"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168374" w14:textId="77777777" w:rsidR="002B6E08" w:rsidRPr="00222E8F" w:rsidRDefault="002B6E08" w:rsidP="00603BD5">
            <w:pPr>
              <w:keepNext/>
              <w:keepLines/>
              <w:jc w:val="left"/>
              <w:rPr>
                <w:rFonts w:eastAsiaTheme="minorEastAsia"/>
                <w:b/>
                <w:lang w:val="en-US"/>
              </w:rPr>
            </w:pPr>
            <w:r w:rsidRPr="00222E8F">
              <w:rPr>
                <w:rFonts w:eastAsiaTheme="minorEastAsia"/>
                <w:b/>
                <w:lang w:val="en-US"/>
              </w:rPr>
              <w:t>(b) QSR</w:t>
            </w:r>
          </w:p>
        </w:tc>
      </w:tr>
      <w:tr w:rsidR="002B6E08" w:rsidRPr="006228BC" w14:paraId="75361B42" w14:textId="77777777" w:rsidTr="00603BD5">
        <w:trPr>
          <w:jc w:val="center"/>
        </w:trPr>
        <w:tc>
          <w:tcPr>
            <w:tcW w:w="3510" w:type="dxa"/>
            <w:tcBorders>
              <w:top w:val="single" w:sz="4" w:space="0" w:color="auto"/>
              <w:left w:val="single" w:sz="4" w:space="0" w:color="auto"/>
              <w:right w:val="single" w:sz="4" w:space="0" w:color="auto"/>
            </w:tcBorders>
            <w:vAlign w:val="center"/>
          </w:tcPr>
          <w:p w14:paraId="1BD2332B" w14:textId="77777777" w:rsidR="002B6E08" w:rsidRDefault="002B6E08" w:rsidP="00603BD5">
            <w:pPr>
              <w:keepNext/>
              <w:keepLines/>
              <w:jc w:val="left"/>
              <w:rPr>
                <w:rFonts w:eastAsiaTheme="minorEastAsia"/>
                <w:lang w:val="en-US"/>
              </w:rPr>
            </w:pPr>
            <w:r>
              <w:rPr>
                <w:rFonts w:eastAsiaTheme="minorEastAsia"/>
                <w:lang w:val="en-US"/>
              </w:rPr>
              <w:t xml:space="preserve">(i) </w:t>
            </w:r>
            <w:r w:rsidRPr="00BC6D40">
              <w:rPr>
                <w:rFonts w:eastAsiaTheme="minorEastAsia"/>
                <w:lang w:val="en-US"/>
              </w:rPr>
              <w:t xml:space="preserve">Risk-averse </w:t>
            </w:r>
            <w:r>
              <w:rPr>
                <w:rFonts w:eastAsiaTheme="minorEastAsia"/>
                <w:lang w:val="en-US"/>
              </w:rPr>
              <w:t>vs. Risk-neutral</w:t>
            </w:r>
          </w:p>
        </w:tc>
        <w:tc>
          <w:tcPr>
            <w:tcW w:w="1852" w:type="dxa"/>
            <w:tcBorders>
              <w:top w:val="single" w:sz="4" w:space="0" w:color="auto"/>
              <w:left w:val="single" w:sz="4" w:space="0" w:color="auto"/>
              <w:right w:val="single" w:sz="4" w:space="0" w:color="auto"/>
            </w:tcBorders>
          </w:tcPr>
          <w:p w14:paraId="6A01B623" w14:textId="7DFF3C5D" w:rsidR="002B6E08" w:rsidRPr="006228BC" w:rsidRDefault="002B6E08" w:rsidP="00603BD5">
            <w:pPr>
              <w:keepNext/>
              <w:keepLines/>
              <w:jc w:val="center"/>
            </w:pPr>
            <w:r w:rsidRPr="00695B20">
              <w:t>-0.058*</w:t>
            </w:r>
          </w:p>
        </w:tc>
        <w:tc>
          <w:tcPr>
            <w:tcW w:w="1852" w:type="dxa"/>
            <w:tcBorders>
              <w:top w:val="single" w:sz="4" w:space="0" w:color="auto"/>
              <w:left w:val="single" w:sz="4" w:space="0" w:color="auto"/>
              <w:right w:val="single" w:sz="4" w:space="0" w:color="auto"/>
            </w:tcBorders>
          </w:tcPr>
          <w:p w14:paraId="5EB53B6C" w14:textId="43BBB339" w:rsidR="002B6E08" w:rsidRPr="006228BC" w:rsidRDefault="002B6E08" w:rsidP="00603BD5">
            <w:pPr>
              <w:keepNext/>
              <w:keepLines/>
              <w:jc w:val="center"/>
            </w:pPr>
            <w:r w:rsidRPr="00695B20">
              <w:t>-0.050*</w:t>
            </w:r>
          </w:p>
        </w:tc>
        <w:tc>
          <w:tcPr>
            <w:tcW w:w="1852" w:type="dxa"/>
            <w:tcBorders>
              <w:top w:val="single" w:sz="4" w:space="0" w:color="auto"/>
              <w:left w:val="single" w:sz="4" w:space="0" w:color="auto"/>
              <w:right w:val="single" w:sz="4" w:space="0" w:color="auto"/>
            </w:tcBorders>
          </w:tcPr>
          <w:p w14:paraId="69B58ED9" w14:textId="77777777" w:rsidR="002B6E08" w:rsidRPr="006228BC" w:rsidRDefault="002B6E08" w:rsidP="00603BD5">
            <w:pPr>
              <w:keepNext/>
              <w:keepLines/>
              <w:jc w:val="center"/>
            </w:pPr>
            <w:r w:rsidRPr="00695B20">
              <w:t>0.008</w:t>
            </w:r>
          </w:p>
        </w:tc>
      </w:tr>
      <w:tr w:rsidR="002B6E08" w:rsidRPr="00BC6D40" w14:paraId="21EAB143" w14:textId="77777777" w:rsidTr="00603BD5">
        <w:trPr>
          <w:jc w:val="center"/>
        </w:trPr>
        <w:tc>
          <w:tcPr>
            <w:tcW w:w="3510" w:type="dxa"/>
            <w:tcBorders>
              <w:left w:val="single" w:sz="4" w:space="0" w:color="auto"/>
              <w:right w:val="single" w:sz="4" w:space="0" w:color="auto"/>
            </w:tcBorders>
            <w:vAlign w:val="center"/>
          </w:tcPr>
          <w:p w14:paraId="37C0998E" w14:textId="77777777" w:rsidR="002B6E08" w:rsidRPr="00BC6D40" w:rsidRDefault="002B6E08" w:rsidP="00603BD5">
            <w:pPr>
              <w:keepNext/>
              <w:keepLines/>
              <w:jc w:val="left"/>
              <w:rPr>
                <w:rFonts w:eastAsiaTheme="minorEastAsia"/>
                <w:lang w:val="en-US"/>
              </w:rPr>
            </w:pPr>
            <w:r>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4</m:t>
                  </m:r>
                </m:sub>
              </m:sSub>
              <m:r>
                <w:rPr>
                  <w:rFonts w:ascii="Cambria Math" w:eastAsiaTheme="minorEastAsia" w:hAnsi="Cambria Math"/>
                  <w:lang w:val="en-US"/>
                </w:rPr>
                <m:t>=0</m:t>
              </m:r>
            </m:oMath>
            <w:r>
              <w:rPr>
                <w:rFonts w:eastAsiaTheme="minorEastAsia"/>
                <w:lang w:val="en-US"/>
              </w:rPr>
              <w:t>]</w:t>
            </w:r>
          </w:p>
        </w:tc>
        <w:tc>
          <w:tcPr>
            <w:tcW w:w="1852" w:type="dxa"/>
            <w:tcBorders>
              <w:left w:val="single" w:sz="4" w:space="0" w:color="auto"/>
              <w:right w:val="single" w:sz="4" w:space="0" w:color="auto"/>
            </w:tcBorders>
          </w:tcPr>
          <w:p w14:paraId="72CFA9AF" w14:textId="77777777" w:rsidR="002B6E08" w:rsidRPr="00BC6D40" w:rsidRDefault="002B6E08" w:rsidP="00603BD5">
            <w:pPr>
              <w:keepNext/>
              <w:keepLines/>
              <w:jc w:val="center"/>
              <w:rPr>
                <w:rFonts w:eastAsiaTheme="minorEastAsia"/>
                <w:lang w:val="en-US"/>
              </w:rPr>
            </w:pPr>
            <w:r w:rsidRPr="00695B20">
              <w:t>(0.029)</w:t>
            </w:r>
          </w:p>
        </w:tc>
        <w:tc>
          <w:tcPr>
            <w:tcW w:w="1852" w:type="dxa"/>
            <w:tcBorders>
              <w:left w:val="single" w:sz="4" w:space="0" w:color="auto"/>
              <w:right w:val="single" w:sz="4" w:space="0" w:color="auto"/>
            </w:tcBorders>
          </w:tcPr>
          <w:p w14:paraId="23AD9B42" w14:textId="77777777" w:rsidR="002B6E08" w:rsidRPr="00BC6D40" w:rsidRDefault="002B6E08" w:rsidP="00603BD5">
            <w:pPr>
              <w:keepNext/>
              <w:keepLines/>
              <w:jc w:val="center"/>
              <w:rPr>
                <w:rFonts w:eastAsiaTheme="minorEastAsia"/>
                <w:lang w:val="en-US"/>
              </w:rPr>
            </w:pPr>
            <w:r w:rsidRPr="00695B20">
              <w:t>(0.024)</w:t>
            </w:r>
          </w:p>
        </w:tc>
        <w:tc>
          <w:tcPr>
            <w:tcW w:w="1852" w:type="dxa"/>
            <w:tcBorders>
              <w:left w:val="single" w:sz="4" w:space="0" w:color="auto"/>
              <w:right w:val="single" w:sz="4" w:space="0" w:color="auto"/>
            </w:tcBorders>
          </w:tcPr>
          <w:p w14:paraId="5629F00B" w14:textId="77777777" w:rsidR="002B6E08" w:rsidRPr="00BC6D40" w:rsidRDefault="002B6E08" w:rsidP="00603BD5">
            <w:pPr>
              <w:keepNext/>
              <w:keepLines/>
              <w:jc w:val="center"/>
              <w:rPr>
                <w:rFonts w:eastAsiaTheme="minorEastAsia"/>
                <w:lang w:val="en-US"/>
              </w:rPr>
            </w:pPr>
            <w:r w:rsidRPr="00695B20">
              <w:t>(0.017)</w:t>
            </w:r>
          </w:p>
        </w:tc>
      </w:tr>
      <w:tr w:rsidR="002B6E08" w:rsidRPr="006228BC" w14:paraId="55CCDD58" w14:textId="77777777" w:rsidTr="00603BD5">
        <w:trPr>
          <w:jc w:val="center"/>
        </w:trPr>
        <w:tc>
          <w:tcPr>
            <w:tcW w:w="3510" w:type="dxa"/>
            <w:tcBorders>
              <w:left w:val="single" w:sz="4" w:space="0" w:color="auto"/>
              <w:right w:val="single" w:sz="4" w:space="0" w:color="auto"/>
            </w:tcBorders>
            <w:vAlign w:val="center"/>
          </w:tcPr>
          <w:p w14:paraId="439F13F5" w14:textId="77777777" w:rsidR="002B6E08" w:rsidRDefault="002B6E08" w:rsidP="00603BD5">
            <w:pPr>
              <w:keepNext/>
              <w:keepLines/>
              <w:jc w:val="left"/>
              <w:rPr>
                <w:rFonts w:eastAsiaTheme="minorEastAsia"/>
                <w:lang w:val="en-US"/>
              </w:rPr>
            </w:pPr>
          </w:p>
        </w:tc>
        <w:tc>
          <w:tcPr>
            <w:tcW w:w="1852" w:type="dxa"/>
            <w:tcBorders>
              <w:left w:val="single" w:sz="4" w:space="0" w:color="auto"/>
              <w:right w:val="single" w:sz="4" w:space="0" w:color="auto"/>
            </w:tcBorders>
          </w:tcPr>
          <w:p w14:paraId="48CD75D2" w14:textId="77777777" w:rsidR="002B6E08" w:rsidRPr="006228BC" w:rsidRDefault="002B6E08" w:rsidP="00603BD5">
            <w:pPr>
              <w:keepNext/>
              <w:keepLines/>
              <w:jc w:val="center"/>
            </w:pPr>
          </w:p>
        </w:tc>
        <w:tc>
          <w:tcPr>
            <w:tcW w:w="1852" w:type="dxa"/>
            <w:tcBorders>
              <w:left w:val="single" w:sz="4" w:space="0" w:color="auto"/>
              <w:right w:val="single" w:sz="4" w:space="0" w:color="auto"/>
            </w:tcBorders>
          </w:tcPr>
          <w:p w14:paraId="0D2DCEA3" w14:textId="77777777" w:rsidR="002B6E08" w:rsidRPr="006228BC" w:rsidRDefault="002B6E08" w:rsidP="00603BD5">
            <w:pPr>
              <w:keepNext/>
              <w:keepLines/>
              <w:jc w:val="center"/>
            </w:pPr>
          </w:p>
        </w:tc>
        <w:tc>
          <w:tcPr>
            <w:tcW w:w="1852" w:type="dxa"/>
            <w:tcBorders>
              <w:left w:val="single" w:sz="4" w:space="0" w:color="auto"/>
              <w:right w:val="single" w:sz="4" w:space="0" w:color="auto"/>
            </w:tcBorders>
          </w:tcPr>
          <w:p w14:paraId="315CF26C" w14:textId="77777777" w:rsidR="002B6E08" w:rsidRPr="006228BC" w:rsidRDefault="002B6E08" w:rsidP="00603BD5">
            <w:pPr>
              <w:keepNext/>
              <w:keepLines/>
              <w:jc w:val="center"/>
            </w:pPr>
          </w:p>
        </w:tc>
      </w:tr>
      <w:tr w:rsidR="002B6E08" w:rsidRPr="00BC6D40" w14:paraId="54AD26BA" w14:textId="77777777" w:rsidTr="00603BD5">
        <w:trPr>
          <w:jc w:val="center"/>
        </w:trPr>
        <w:tc>
          <w:tcPr>
            <w:tcW w:w="3510" w:type="dxa"/>
            <w:tcBorders>
              <w:left w:val="single" w:sz="4" w:space="0" w:color="auto"/>
              <w:right w:val="single" w:sz="4" w:space="0" w:color="auto"/>
            </w:tcBorders>
            <w:vAlign w:val="center"/>
          </w:tcPr>
          <w:p w14:paraId="2F545714" w14:textId="77777777" w:rsidR="002B6E08" w:rsidRPr="00BC6D40" w:rsidRDefault="002B6E08" w:rsidP="00603BD5">
            <w:pPr>
              <w:keepNext/>
              <w:keepLines/>
              <w:jc w:val="left"/>
              <w:rPr>
                <w:rFonts w:eastAsiaTheme="minorEastAsia"/>
                <w:lang w:val="en-US"/>
              </w:rPr>
            </w:pPr>
            <w:r>
              <w:rPr>
                <w:rFonts w:eastAsiaTheme="minorEastAsia"/>
                <w:lang w:val="en-US"/>
              </w:rPr>
              <w:t xml:space="preserve">(ii) </w:t>
            </w:r>
            <w:r w:rsidRPr="00BC6D40">
              <w:rPr>
                <w:rFonts w:eastAsiaTheme="minorEastAsia"/>
                <w:lang w:val="en-US"/>
              </w:rPr>
              <w:t>Risk-</w:t>
            </w:r>
            <w:r>
              <w:rPr>
                <w:rFonts w:eastAsiaTheme="minorEastAsia"/>
                <w:lang w:val="en-US"/>
              </w:rPr>
              <w:t>averse vs. Risk-loving</w:t>
            </w:r>
          </w:p>
        </w:tc>
        <w:tc>
          <w:tcPr>
            <w:tcW w:w="1852" w:type="dxa"/>
            <w:tcBorders>
              <w:left w:val="single" w:sz="4" w:space="0" w:color="auto"/>
              <w:right w:val="single" w:sz="4" w:space="0" w:color="auto"/>
            </w:tcBorders>
          </w:tcPr>
          <w:p w14:paraId="519D7980" w14:textId="12D759DE" w:rsidR="002B6E08" w:rsidRPr="00BC6D40" w:rsidRDefault="002B6E08" w:rsidP="00603BD5">
            <w:pPr>
              <w:keepNext/>
              <w:keepLines/>
              <w:jc w:val="center"/>
              <w:rPr>
                <w:rFonts w:eastAsiaTheme="minorEastAsia"/>
                <w:lang w:val="en-US"/>
              </w:rPr>
            </w:pPr>
            <w:r w:rsidRPr="00695B20">
              <w:t>-0.087**</w:t>
            </w:r>
          </w:p>
        </w:tc>
        <w:tc>
          <w:tcPr>
            <w:tcW w:w="1852" w:type="dxa"/>
            <w:tcBorders>
              <w:left w:val="single" w:sz="4" w:space="0" w:color="auto"/>
              <w:right w:val="single" w:sz="4" w:space="0" w:color="auto"/>
            </w:tcBorders>
          </w:tcPr>
          <w:p w14:paraId="214AF82C" w14:textId="6A9F4A0D" w:rsidR="002B6E08" w:rsidRPr="00BC6D40" w:rsidRDefault="002B6E08" w:rsidP="00603BD5">
            <w:pPr>
              <w:keepNext/>
              <w:keepLines/>
              <w:jc w:val="center"/>
              <w:rPr>
                <w:rFonts w:eastAsiaTheme="minorEastAsia"/>
                <w:lang w:val="en-US"/>
              </w:rPr>
            </w:pPr>
            <w:r w:rsidRPr="00695B20">
              <w:t>-0.040</w:t>
            </w:r>
          </w:p>
        </w:tc>
        <w:tc>
          <w:tcPr>
            <w:tcW w:w="1852" w:type="dxa"/>
            <w:tcBorders>
              <w:left w:val="single" w:sz="4" w:space="0" w:color="auto"/>
              <w:right w:val="single" w:sz="4" w:space="0" w:color="auto"/>
            </w:tcBorders>
          </w:tcPr>
          <w:p w14:paraId="541F6D33" w14:textId="7BE8BB99" w:rsidR="002B6E08" w:rsidRPr="00BC6D40" w:rsidRDefault="002B6E08" w:rsidP="00603BD5">
            <w:pPr>
              <w:keepNext/>
              <w:keepLines/>
              <w:jc w:val="center"/>
              <w:rPr>
                <w:rFonts w:eastAsiaTheme="minorEastAsia"/>
                <w:lang w:val="en-US"/>
              </w:rPr>
            </w:pPr>
            <w:r w:rsidRPr="00695B20">
              <w:t>0.033</w:t>
            </w:r>
          </w:p>
        </w:tc>
      </w:tr>
      <w:tr w:rsidR="002B6E08" w:rsidRPr="00BC6D40" w14:paraId="188B32DA" w14:textId="77777777" w:rsidTr="00603BD5">
        <w:trPr>
          <w:jc w:val="center"/>
        </w:trPr>
        <w:tc>
          <w:tcPr>
            <w:tcW w:w="3510" w:type="dxa"/>
            <w:tcBorders>
              <w:left w:val="single" w:sz="4" w:space="0" w:color="auto"/>
              <w:right w:val="single" w:sz="4" w:space="0" w:color="auto"/>
            </w:tcBorders>
            <w:vAlign w:val="center"/>
          </w:tcPr>
          <w:p w14:paraId="11B38850" w14:textId="77777777" w:rsidR="002B6E08" w:rsidRPr="00BC6D40" w:rsidRDefault="002B6E08" w:rsidP="00603BD5">
            <w:pPr>
              <w:keepNext/>
              <w:keepLines/>
              <w:jc w:val="left"/>
              <w:rPr>
                <w:rFonts w:eastAsiaTheme="minorEastAsia"/>
                <w:lang w:val="en-US"/>
              </w:rPr>
            </w:pPr>
            <w:r>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4</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5</m:t>
                      </m:r>
                    </m:sub>
                  </m:sSub>
                </m:e>
              </m:d>
              <m:r>
                <w:rPr>
                  <w:rFonts w:ascii="Cambria Math" w:eastAsiaTheme="minorEastAsia" w:hAnsi="Cambria Math"/>
                  <w:lang w:val="en-US"/>
                </w:rPr>
                <m:t>=0</m:t>
              </m:r>
            </m:oMath>
            <w:r>
              <w:rPr>
                <w:rFonts w:eastAsiaTheme="minorEastAsia"/>
                <w:lang w:val="en-US"/>
              </w:rPr>
              <w:t>]</w:t>
            </w:r>
          </w:p>
        </w:tc>
        <w:tc>
          <w:tcPr>
            <w:tcW w:w="1852" w:type="dxa"/>
            <w:tcBorders>
              <w:left w:val="single" w:sz="4" w:space="0" w:color="auto"/>
              <w:right w:val="single" w:sz="4" w:space="0" w:color="auto"/>
            </w:tcBorders>
          </w:tcPr>
          <w:p w14:paraId="2F811744" w14:textId="77777777" w:rsidR="002B6E08" w:rsidRPr="00BC6D40" w:rsidRDefault="002B6E08" w:rsidP="00603BD5">
            <w:pPr>
              <w:keepNext/>
              <w:keepLines/>
              <w:jc w:val="center"/>
              <w:rPr>
                <w:rFonts w:eastAsiaTheme="minorEastAsia"/>
                <w:lang w:val="en-US"/>
              </w:rPr>
            </w:pPr>
            <w:r w:rsidRPr="00695B20">
              <w:t>(0.028)</w:t>
            </w:r>
          </w:p>
        </w:tc>
        <w:tc>
          <w:tcPr>
            <w:tcW w:w="1852" w:type="dxa"/>
            <w:tcBorders>
              <w:left w:val="single" w:sz="4" w:space="0" w:color="auto"/>
              <w:right w:val="single" w:sz="4" w:space="0" w:color="auto"/>
            </w:tcBorders>
          </w:tcPr>
          <w:p w14:paraId="06665A02" w14:textId="77777777" w:rsidR="002B6E08" w:rsidRPr="00BC6D40" w:rsidRDefault="002B6E08" w:rsidP="00603BD5">
            <w:pPr>
              <w:keepNext/>
              <w:keepLines/>
              <w:jc w:val="center"/>
              <w:rPr>
                <w:rFonts w:eastAsiaTheme="minorEastAsia"/>
                <w:lang w:val="en-US"/>
              </w:rPr>
            </w:pPr>
            <w:r w:rsidRPr="00695B20">
              <w:t>(0.023)</w:t>
            </w:r>
          </w:p>
        </w:tc>
        <w:tc>
          <w:tcPr>
            <w:tcW w:w="1852" w:type="dxa"/>
            <w:tcBorders>
              <w:left w:val="single" w:sz="4" w:space="0" w:color="auto"/>
              <w:right w:val="single" w:sz="4" w:space="0" w:color="auto"/>
            </w:tcBorders>
          </w:tcPr>
          <w:p w14:paraId="1F97AB16" w14:textId="77777777" w:rsidR="002B6E08" w:rsidRPr="00BC6D40" w:rsidRDefault="002B6E08" w:rsidP="00603BD5">
            <w:pPr>
              <w:keepNext/>
              <w:keepLines/>
              <w:jc w:val="center"/>
              <w:rPr>
                <w:rFonts w:eastAsiaTheme="minorEastAsia"/>
                <w:lang w:val="en-US"/>
              </w:rPr>
            </w:pPr>
            <w:r w:rsidRPr="00695B20">
              <w:t>(0.019)</w:t>
            </w:r>
          </w:p>
        </w:tc>
      </w:tr>
      <w:tr w:rsidR="002B6E08" w:rsidRPr="006228BC" w14:paraId="5ABE60A6" w14:textId="77777777" w:rsidTr="00603BD5">
        <w:trPr>
          <w:jc w:val="center"/>
        </w:trPr>
        <w:tc>
          <w:tcPr>
            <w:tcW w:w="3510" w:type="dxa"/>
            <w:tcBorders>
              <w:left w:val="single" w:sz="4" w:space="0" w:color="auto"/>
              <w:right w:val="single" w:sz="4" w:space="0" w:color="auto"/>
            </w:tcBorders>
            <w:vAlign w:val="center"/>
          </w:tcPr>
          <w:p w14:paraId="2F2A9017" w14:textId="77777777" w:rsidR="002B6E08" w:rsidRPr="00BC6D40" w:rsidRDefault="002B6E08" w:rsidP="00603BD5">
            <w:pPr>
              <w:keepNext/>
              <w:keepLines/>
              <w:jc w:val="left"/>
              <w:rPr>
                <w:rFonts w:eastAsiaTheme="minorEastAsia"/>
                <w:lang w:val="en-US"/>
              </w:rPr>
            </w:pPr>
          </w:p>
        </w:tc>
        <w:tc>
          <w:tcPr>
            <w:tcW w:w="1852" w:type="dxa"/>
            <w:tcBorders>
              <w:left w:val="single" w:sz="4" w:space="0" w:color="auto"/>
              <w:right w:val="single" w:sz="4" w:space="0" w:color="auto"/>
            </w:tcBorders>
          </w:tcPr>
          <w:p w14:paraId="0EE6935B" w14:textId="77777777" w:rsidR="002B6E08" w:rsidRPr="006228BC" w:rsidRDefault="002B6E08" w:rsidP="00603BD5">
            <w:pPr>
              <w:keepNext/>
              <w:keepLines/>
              <w:jc w:val="center"/>
            </w:pPr>
          </w:p>
        </w:tc>
        <w:tc>
          <w:tcPr>
            <w:tcW w:w="1852" w:type="dxa"/>
            <w:tcBorders>
              <w:left w:val="single" w:sz="4" w:space="0" w:color="auto"/>
              <w:right w:val="single" w:sz="4" w:space="0" w:color="auto"/>
            </w:tcBorders>
          </w:tcPr>
          <w:p w14:paraId="3EAFCB19" w14:textId="77777777" w:rsidR="002B6E08" w:rsidRPr="006228BC" w:rsidRDefault="002B6E08" w:rsidP="00603BD5">
            <w:pPr>
              <w:keepNext/>
              <w:keepLines/>
              <w:jc w:val="center"/>
            </w:pPr>
          </w:p>
        </w:tc>
        <w:tc>
          <w:tcPr>
            <w:tcW w:w="1852" w:type="dxa"/>
            <w:tcBorders>
              <w:left w:val="single" w:sz="4" w:space="0" w:color="auto"/>
              <w:right w:val="single" w:sz="4" w:space="0" w:color="auto"/>
            </w:tcBorders>
          </w:tcPr>
          <w:p w14:paraId="790F4B08" w14:textId="77777777" w:rsidR="002B6E08" w:rsidRPr="006228BC" w:rsidRDefault="002B6E08" w:rsidP="00603BD5">
            <w:pPr>
              <w:keepNext/>
              <w:keepLines/>
              <w:jc w:val="center"/>
            </w:pPr>
          </w:p>
        </w:tc>
      </w:tr>
      <w:tr w:rsidR="002B6E08" w:rsidRPr="00BC6D40" w14:paraId="0EAEFDF8" w14:textId="77777777" w:rsidTr="00603BD5">
        <w:trPr>
          <w:jc w:val="center"/>
        </w:trPr>
        <w:tc>
          <w:tcPr>
            <w:tcW w:w="3510" w:type="dxa"/>
            <w:tcBorders>
              <w:left w:val="single" w:sz="4" w:space="0" w:color="auto"/>
              <w:right w:val="single" w:sz="4" w:space="0" w:color="auto"/>
            </w:tcBorders>
            <w:vAlign w:val="center"/>
          </w:tcPr>
          <w:p w14:paraId="548EAC20" w14:textId="77777777" w:rsidR="002B6E08" w:rsidRPr="00BC6D40" w:rsidRDefault="002B6E08" w:rsidP="00603BD5">
            <w:pPr>
              <w:keepNext/>
              <w:keepLines/>
              <w:jc w:val="left"/>
              <w:rPr>
                <w:rFonts w:eastAsiaTheme="minorEastAsia"/>
                <w:lang w:val="en-US"/>
              </w:rPr>
            </w:pPr>
            <w:r>
              <w:rPr>
                <w:rFonts w:eastAsiaTheme="minorEastAsia"/>
                <w:lang w:val="en-US"/>
              </w:rPr>
              <w:t xml:space="preserve">(iii) </w:t>
            </w:r>
            <w:r w:rsidRPr="00BC6D40">
              <w:rPr>
                <w:rFonts w:eastAsiaTheme="minorEastAsia"/>
                <w:lang w:val="en-US"/>
              </w:rPr>
              <w:t>Risk-</w:t>
            </w:r>
            <w:r>
              <w:rPr>
                <w:rFonts w:eastAsiaTheme="minorEastAsia"/>
                <w:lang w:val="en-US"/>
              </w:rPr>
              <w:t>loving vs. Risk-neutral</w:t>
            </w:r>
          </w:p>
        </w:tc>
        <w:tc>
          <w:tcPr>
            <w:tcW w:w="1852" w:type="dxa"/>
            <w:tcBorders>
              <w:left w:val="single" w:sz="4" w:space="0" w:color="auto"/>
              <w:right w:val="single" w:sz="4" w:space="0" w:color="auto"/>
            </w:tcBorders>
          </w:tcPr>
          <w:p w14:paraId="006E3014" w14:textId="77777777" w:rsidR="002B6E08" w:rsidRPr="00BC6D40" w:rsidRDefault="002B6E08" w:rsidP="00603BD5">
            <w:pPr>
              <w:keepNext/>
              <w:keepLines/>
              <w:jc w:val="center"/>
              <w:rPr>
                <w:rFonts w:eastAsiaTheme="minorEastAsia"/>
                <w:lang w:val="en-US"/>
              </w:rPr>
            </w:pPr>
            <w:r w:rsidRPr="00695B20">
              <w:t>0.029</w:t>
            </w:r>
          </w:p>
        </w:tc>
        <w:tc>
          <w:tcPr>
            <w:tcW w:w="1852" w:type="dxa"/>
            <w:tcBorders>
              <w:left w:val="single" w:sz="4" w:space="0" w:color="auto"/>
              <w:right w:val="single" w:sz="4" w:space="0" w:color="auto"/>
            </w:tcBorders>
          </w:tcPr>
          <w:p w14:paraId="1E372AB0" w14:textId="77777777" w:rsidR="002B6E08" w:rsidRPr="00BC6D40" w:rsidRDefault="002B6E08" w:rsidP="00603BD5">
            <w:pPr>
              <w:keepNext/>
              <w:keepLines/>
              <w:jc w:val="center"/>
              <w:rPr>
                <w:rFonts w:eastAsiaTheme="minorEastAsia"/>
                <w:lang w:val="en-US"/>
              </w:rPr>
            </w:pPr>
            <w:r w:rsidRPr="00695B20">
              <w:t>-0.010</w:t>
            </w:r>
          </w:p>
        </w:tc>
        <w:tc>
          <w:tcPr>
            <w:tcW w:w="1852" w:type="dxa"/>
            <w:tcBorders>
              <w:left w:val="single" w:sz="4" w:space="0" w:color="auto"/>
              <w:right w:val="single" w:sz="4" w:space="0" w:color="auto"/>
            </w:tcBorders>
          </w:tcPr>
          <w:p w14:paraId="456D56FD" w14:textId="77777777" w:rsidR="002B6E08" w:rsidRPr="00BC6D40" w:rsidRDefault="002B6E08" w:rsidP="00603BD5">
            <w:pPr>
              <w:keepNext/>
              <w:keepLines/>
              <w:jc w:val="center"/>
              <w:rPr>
                <w:rFonts w:eastAsiaTheme="minorEastAsia"/>
                <w:lang w:val="en-US"/>
              </w:rPr>
            </w:pPr>
            <w:r w:rsidRPr="00695B20">
              <w:t>-0.025</w:t>
            </w:r>
          </w:p>
        </w:tc>
      </w:tr>
      <w:tr w:rsidR="002B6E08" w:rsidRPr="006228BC" w14:paraId="264DCCAA" w14:textId="77777777" w:rsidTr="00603BD5">
        <w:trPr>
          <w:jc w:val="center"/>
        </w:trPr>
        <w:tc>
          <w:tcPr>
            <w:tcW w:w="3510" w:type="dxa"/>
            <w:tcBorders>
              <w:left w:val="single" w:sz="4" w:space="0" w:color="auto"/>
              <w:right w:val="single" w:sz="4" w:space="0" w:color="auto"/>
            </w:tcBorders>
            <w:vAlign w:val="center"/>
          </w:tcPr>
          <w:p w14:paraId="6A51CAFD" w14:textId="77777777" w:rsidR="002B6E08" w:rsidRPr="00BC6D40" w:rsidRDefault="002B6E08" w:rsidP="00603BD5">
            <w:pPr>
              <w:keepNext/>
              <w:keepLines/>
              <w:jc w:val="left"/>
              <w:rPr>
                <w:rFonts w:eastAsiaTheme="minorEastAsia"/>
                <w:lang w:val="en-US"/>
              </w:rPr>
            </w:pPr>
            <w:r>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5</m:t>
                  </m:r>
                </m:sub>
              </m:sSub>
              <m:r>
                <w:rPr>
                  <w:rFonts w:ascii="Cambria Math" w:eastAsiaTheme="minorEastAsia" w:hAnsi="Cambria Math"/>
                  <w:lang w:val="en-US"/>
                </w:rPr>
                <m:t>=0</m:t>
              </m:r>
            </m:oMath>
            <w:r>
              <w:rPr>
                <w:rFonts w:eastAsiaTheme="minorEastAsia"/>
                <w:lang w:val="en-US"/>
              </w:rPr>
              <w:t>]</w:t>
            </w:r>
          </w:p>
        </w:tc>
        <w:tc>
          <w:tcPr>
            <w:tcW w:w="1852" w:type="dxa"/>
            <w:tcBorders>
              <w:left w:val="single" w:sz="4" w:space="0" w:color="auto"/>
              <w:right w:val="single" w:sz="4" w:space="0" w:color="auto"/>
            </w:tcBorders>
          </w:tcPr>
          <w:p w14:paraId="5EE53914" w14:textId="77777777" w:rsidR="002B6E08" w:rsidRPr="006228BC" w:rsidRDefault="002B6E08" w:rsidP="00603BD5">
            <w:pPr>
              <w:keepNext/>
              <w:keepLines/>
              <w:jc w:val="center"/>
            </w:pPr>
            <w:r w:rsidRPr="00695B20">
              <w:t>(0.035)</w:t>
            </w:r>
          </w:p>
        </w:tc>
        <w:tc>
          <w:tcPr>
            <w:tcW w:w="1852" w:type="dxa"/>
            <w:tcBorders>
              <w:left w:val="single" w:sz="4" w:space="0" w:color="auto"/>
              <w:right w:val="single" w:sz="4" w:space="0" w:color="auto"/>
            </w:tcBorders>
          </w:tcPr>
          <w:p w14:paraId="1ACBA70F" w14:textId="77777777" w:rsidR="002B6E08" w:rsidRPr="006228BC" w:rsidRDefault="002B6E08" w:rsidP="00603BD5">
            <w:pPr>
              <w:keepNext/>
              <w:keepLines/>
              <w:jc w:val="center"/>
            </w:pPr>
            <w:r w:rsidRPr="00695B20">
              <w:t>(0.027)</w:t>
            </w:r>
          </w:p>
        </w:tc>
        <w:tc>
          <w:tcPr>
            <w:tcW w:w="1852" w:type="dxa"/>
            <w:tcBorders>
              <w:left w:val="single" w:sz="4" w:space="0" w:color="auto"/>
              <w:right w:val="single" w:sz="4" w:space="0" w:color="auto"/>
            </w:tcBorders>
          </w:tcPr>
          <w:p w14:paraId="11D4A86B" w14:textId="77777777" w:rsidR="002B6E08" w:rsidRPr="006228BC" w:rsidRDefault="002B6E08" w:rsidP="00603BD5">
            <w:pPr>
              <w:keepNext/>
              <w:keepLines/>
              <w:jc w:val="center"/>
            </w:pPr>
            <w:r w:rsidRPr="00695B20">
              <w:t>(0.02</w:t>
            </w:r>
            <w:r>
              <w:t>0</w:t>
            </w:r>
            <w:r w:rsidRPr="00695B20">
              <w:t>)</w:t>
            </w:r>
          </w:p>
        </w:tc>
      </w:tr>
      <w:tr w:rsidR="002B6E08" w:rsidRPr="00BC6D40" w14:paraId="61611A03" w14:textId="77777777" w:rsidTr="00390CD8">
        <w:trPr>
          <w:jc w:val="center"/>
        </w:trPr>
        <w:tc>
          <w:tcPr>
            <w:tcW w:w="3510" w:type="dxa"/>
            <w:tcBorders>
              <w:left w:val="single" w:sz="4" w:space="0" w:color="auto"/>
              <w:bottom w:val="single" w:sz="4" w:space="0" w:color="auto"/>
              <w:right w:val="single" w:sz="4" w:space="0" w:color="auto"/>
            </w:tcBorders>
            <w:vAlign w:val="center"/>
          </w:tcPr>
          <w:p w14:paraId="11B16DA7" w14:textId="77777777" w:rsidR="002B6E08" w:rsidRPr="00BC6D40" w:rsidRDefault="002B6E08" w:rsidP="00603BD5">
            <w:pPr>
              <w:keepNext/>
              <w:keepLines/>
              <w:jc w:val="left"/>
              <w:rPr>
                <w:rFonts w:eastAsiaTheme="minorEastAsia"/>
                <w:lang w:val="en-US"/>
              </w:rPr>
            </w:pPr>
          </w:p>
        </w:tc>
        <w:tc>
          <w:tcPr>
            <w:tcW w:w="1852" w:type="dxa"/>
            <w:tcBorders>
              <w:left w:val="single" w:sz="4" w:space="0" w:color="auto"/>
              <w:bottom w:val="single" w:sz="4" w:space="0" w:color="auto"/>
              <w:right w:val="single" w:sz="4" w:space="0" w:color="auto"/>
            </w:tcBorders>
          </w:tcPr>
          <w:p w14:paraId="5EC8559D" w14:textId="77777777" w:rsidR="002B6E08" w:rsidRPr="00BC6D40" w:rsidRDefault="002B6E08" w:rsidP="00603BD5">
            <w:pPr>
              <w:keepNext/>
              <w:keepLines/>
              <w:jc w:val="center"/>
              <w:rPr>
                <w:rFonts w:eastAsiaTheme="minorEastAsia"/>
                <w:lang w:val="en-US"/>
              </w:rPr>
            </w:pPr>
          </w:p>
        </w:tc>
        <w:tc>
          <w:tcPr>
            <w:tcW w:w="1852" w:type="dxa"/>
            <w:tcBorders>
              <w:left w:val="single" w:sz="4" w:space="0" w:color="auto"/>
              <w:bottom w:val="single" w:sz="4" w:space="0" w:color="auto"/>
              <w:right w:val="single" w:sz="4" w:space="0" w:color="auto"/>
            </w:tcBorders>
          </w:tcPr>
          <w:p w14:paraId="46895FD8" w14:textId="77777777" w:rsidR="002B6E08" w:rsidRPr="00BC6D40" w:rsidRDefault="002B6E08" w:rsidP="00603BD5">
            <w:pPr>
              <w:keepNext/>
              <w:keepLines/>
              <w:jc w:val="center"/>
              <w:rPr>
                <w:rFonts w:eastAsiaTheme="minorEastAsia"/>
                <w:lang w:val="en-US"/>
              </w:rPr>
            </w:pPr>
          </w:p>
        </w:tc>
        <w:tc>
          <w:tcPr>
            <w:tcW w:w="1852" w:type="dxa"/>
            <w:tcBorders>
              <w:left w:val="single" w:sz="4" w:space="0" w:color="auto"/>
              <w:bottom w:val="single" w:sz="4" w:space="0" w:color="auto"/>
              <w:right w:val="single" w:sz="4" w:space="0" w:color="auto"/>
            </w:tcBorders>
          </w:tcPr>
          <w:p w14:paraId="1F2ECC52" w14:textId="77777777" w:rsidR="002B6E08" w:rsidRPr="00BC6D40" w:rsidRDefault="002B6E08" w:rsidP="00603BD5">
            <w:pPr>
              <w:keepNext/>
              <w:keepLines/>
              <w:jc w:val="center"/>
              <w:rPr>
                <w:rFonts w:eastAsiaTheme="minorEastAsia"/>
                <w:lang w:val="en-US"/>
              </w:rPr>
            </w:pPr>
          </w:p>
        </w:tc>
      </w:tr>
      <w:tr w:rsidR="002B6E08" w:rsidRPr="00127383" w14:paraId="3CD6FBF5" w14:textId="77777777" w:rsidTr="00390CD8">
        <w:trPr>
          <w:jc w:val="center"/>
        </w:trPr>
        <w:tc>
          <w:tcPr>
            <w:tcW w:w="9066" w:type="dxa"/>
            <w:gridSpan w:val="4"/>
            <w:tcBorders>
              <w:top w:val="single" w:sz="4" w:space="0" w:color="auto"/>
              <w:left w:val="single" w:sz="4" w:space="0" w:color="auto"/>
              <w:right w:val="single" w:sz="4" w:space="0" w:color="auto"/>
            </w:tcBorders>
            <w:vAlign w:val="center"/>
          </w:tcPr>
          <w:p w14:paraId="652FD614" w14:textId="5BEEE527" w:rsidR="002B6E08" w:rsidRDefault="002B6E08" w:rsidP="00603BD5">
            <w:pPr>
              <w:keepNext/>
              <w:keepLines/>
              <w:rPr>
                <w:sz w:val="20"/>
                <w:lang w:val="en-US"/>
              </w:rPr>
            </w:pPr>
            <w:r>
              <w:rPr>
                <w:sz w:val="20"/>
                <w:lang w:val="en-US"/>
              </w:rPr>
              <w:t>Notes:</w:t>
            </w:r>
          </w:p>
          <w:p w14:paraId="7734BA2B" w14:textId="79432850" w:rsidR="002B6E08" w:rsidRPr="002B6E08" w:rsidRDefault="002B6E08" w:rsidP="002B6E08">
            <w:pPr>
              <w:pStyle w:val="ListParagraph"/>
              <w:keepNext/>
              <w:keepLines/>
              <w:numPr>
                <w:ilvl w:val="0"/>
                <w:numId w:val="40"/>
              </w:numPr>
              <w:rPr>
                <w:rFonts w:eastAsiaTheme="minorEastAsia"/>
                <w:sz w:val="20"/>
                <w:szCs w:val="20"/>
                <w:lang w:val="en-US"/>
              </w:rPr>
            </w:pPr>
            <w:r w:rsidRPr="002B6E08">
              <w:rPr>
                <w:sz w:val="20"/>
                <w:lang w:val="en-US"/>
              </w:rPr>
              <w:t>DIST: absolute difference between reported belief and 0.5; NAD: negative absolute difference between reported belief and induced objective probability.</w:t>
            </w:r>
          </w:p>
        </w:tc>
      </w:tr>
      <w:tr w:rsidR="002B6E08" w:rsidRPr="00127383" w14:paraId="170AA5C4" w14:textId="77777777" w:rsidTr="00390CD8">
        <w:trPr>
          <w:jc w:val="center"/>
        </w:trPr>
        <w:tc>
          <w:tcPr>
            <w:tcW w:w="9066" w:type="dxa"/>
            <w:gridSpan w:val="4"/>
            <w:tcBorders>
              <w:left w:val="single" w:sz="4" w:space="0" w:color="auto"/>
              <w:right w:val="single" w:sz="4" w:space="0" w:color="auto"/>
            </w:tcBorders>
            <w:vAlign w:val="center"/>
          </w:tcPr>
          <w:p w14:paraId="1E8CB50E" w14:textId="7EFEC0E4" w:rsidR="002B6E08" w:rsidRPr="002B6E08" w:rsidRDefault="002B6E08" w:rsidP="002B6E08">
            <w:pPr>
              <w:pStyle w:val="ListParagraph"/>
              <w:keepNext/>
              <w:keepLines/>
              <w:numPr>
                <w:ilvl w:val="0"/>
                <w:numId w:val="40"/>
              </w:numPr>
              <w:rPr>
                <w:rFonts w:eastAsiaTheme="minorEastAsia"/>
                <w:sz w:val="20"/>
                <w:szCs w:val="20"/>
                <w:lang w:val="en-US"/>
              </w:rPr>
            </w:pPr>
            <w:r>
              <w:rPr>
                <w:sz w:val="20"/>
                <w:lang w:val="en-US"/>
              </w:rPr>
              <w:t>F</w:t>
            </w:r>
            <w:r w:rsidRPr="002B6E08">
              <w:rPr>
                <w:sz w:val="20"/>
                <w:lang w:val="en-US"/>
              </w:rPr>
              <w:t xml:space="preserve">or </w:t>
            </w:r>
            <m:oMath>
              <m:r>
                <w:rPr>
                  <w:rFonts w:ascii="Cambria Math" w:hAnsi="Cambria Math"/>
                  <w:sz w:val="20"/>
                  <w:lang w:val="en-US"/>
                </w:rPr>
                <m:t>p</m:t>
              </m:r>
            </m:oMath>
            <w:r w:rsidRPr="002B6E08">
              <w:rPr>
                <w:rFonts w:eastAsiaTheme="minorEastAsia"/>
                <w:sz w:val="20"/>
                <w:lang w:val="en-US"/>
              </w:rPr>
              <w:t xml:space="preserve"> = 0.5</w:t>
            </w:r>
            <w:r w:rsidRPr="002B6E08">
              <w:rPr>
                <w:sz w:val="20"/>
                <w:lang w:val="en-US"/>
              </w:rPr>
              <w:t>, only the estimates for DIST are reported since DIST and NAD are equal in absolute terms.</w:t>
            </w:r>
          </w:p>
        </w:tc>
      </w:tr>
      <w:tr w:rsidR="002B6E08" w:rsidRPr="00127383" w14:paraId="48E89D9F" w14:textId="77777777" w:rsidTr="00390CD8">
        <w:trPr>
          <w:jc w:val="center"/>
        </w:trPr>
        <w:tc>
          <w:tcPr>
            <w:tcW w:w="9066" w:type="dxa"/>
            <w:gridSpan w:val="4"/>
            <w:tcBorders>
              <w:left w:val="single" w:sz="4" w:space="0" w:color="auto"/>
              <w:right w:val="single" w:sz="4" w:space="0" w:color="auto"/>
            </w:tcBorders>
            <w:vAlign w:val="center"/>
          </w:tcPr>
          <w:p w14:paraId="0E861537" w14:textId="4C6145D7" w:rsidR="002B6E08" w:rsidRPr="002B6E08" w:rsidRDefault="002B6E08" w:rsidP="002B6E08">
            <w:pPr>
              <w:pStyle w:val="ListParagraph"/>
              <w:keepNext/>
              <w:keepLines/>
              <w:numPr>
                <w:ilvl w:val="0"/>
                <w:numId w:val="40"/>
              </w:numPr>
              <w:rPr>
                <w:rFonts w:eastAsiaTheme="minorEastAsia"/>
                <w:sz w:val="20"/>
                <w:szCs w:val="20"/>
                <w:lang w:val="en-US"/>
              </w:rPr>
            </w:pPr>
            <w:r w:rsidRPr="002B6E08">
              <w:rPr>
                <w:rFonts w:eastAsiaTheme="minorEastAsia"/>
                <w:sz w:val="20"/>
                <w:szCs w:val="20"/>
                <w:lang w:val="en-US"/>
              </w:rPr>
              <w:t xml:space="preserve">Differences between the two groups of individuals in the table are calculated using the estimated coefficients </w:t>
            </w:r>
            <w:r w:rsidRPr="00627EB1">
              <w:rPr>
                <w:rFonts w:eastAsiaTheme="minorEastAsia"/>
                <w:sz w:val="20"/>
                <w:szCs w:val="20"/>
                <w:lang w:val="en-US"/>
              </w:rPr>
              <w:t xml:space="preserve">reported in </w:t>
            </w:r>
            <w:r w:rsidRPr="00CC0D77">
              <w:rPr>
                <w:rFonts w:eastAsiaTheme="minorEastAsia"/>
                <w:sz w:val="20"/>
                <w:szCs w:val="20"/>
                <w:lang w:val="en-US"/>
              </w:rPr>
              <w:fldChar w:fldCharType="begin" w:fldLock="1"/>
            </w:r>
            <w:r w:rsidRPr="00627EB1">
              <w:rPr>
                <w:rFonts w:eastAsiaTheme="minorEastAsia"/>
                <w:sz w:val="20"/>
                <w:szCs w:val="20"/>
                <w:lang w:val="en-US"/>
              </w:rPr>
              <w:instrText xml:space="preserve"> REF _Ref30063334 \h  \* MERGEFORMAT </w:instrText>
            </w:r>
            <w:r w:rsidRPr="00CC0D77">
              <w:rPr>
                <w:rFonts w:eastAsiaTheme="minorEastAsia"/>
                <w:sz w:val="20"/>
                <w:szCs w:val="20"/>
                <w:lang w:val="en-US"/>
              </w:rPr>
            </w:r>
            <w:r w:rsidRPr="00CC0D77">
              <w:rPr>
                <w:rFonts w:eastAsiaTheme="minorEastAsia"/>
                <w:sz w:val="20"/>
                <w:szCs w:val="20"/>
                <w:lang w:val="en-US"/>
              </w:rPr>
              <w:fldChar w:fldCharType="separate"/>
            </w:r>
            <w:r w:rsidR="0098568B" w:rsidRPr="0098568B">
              <w:rPr>
                <w:sz w:val="20"/>
                <w:szCs w:val="20"/>
              </w:rPr>
              <w:t>Table A2</w:t>
            </w:r>
            <w:r w:rsidRPr="00CC0D77">
              <w:rPr>
                <w:rFonts w:eastAsiaTheme="minorEastAsia"/>
                <w:sz w:val="20"/>
                <w:szCs w:val="20"/>
                <w:lang w:val="en-US"/>
              </w:rPr>
              <w:fldChar w:fldCharType="end"/>
            </w:r>
            <w:r w:rsidRPr="00627EB1">
              <w:rPr>
                <w:rFonts w:eastAsiaTheme="minorEastAsia"/>
                <w:sz w:val="20"/>
                <w:szCs w:val="20"/>
                <w:lang w:val="en-US"/>
              </w:rPr>
              <w:t xml:space="preserve">. Marginal effects are given with robust </w:t>
            </w:r>
            <w:r w:rsidRPr="00627EB1">
              <w:rPr>
                <w:rFonts w:cs="Times New Roman"/>
                <w:color w:val="000000"/>
                <w:sz w:val="20"/>
                <w:szCs w:val="20"/>
                <w:lang w:val="en-US"/>
              </w:rPr>
              <w:t>standard errors in parentheses. Standard errors are clustered at the subject level.</w:t>
            </w:r>
          </w:p>
        </w:tc>
      </w:tr>
      <w:tr w:rsidR="002B6E08" w:rsidRPr="00127383" w14:paraId="05D68D73" w14:textId="77777777" w:rsidTr="00390CD8">
        <w:trPr>
          <w:jc w:val="center"/>
        </w:trPr>
        <w:tc>
          <w:tcPr>
            <w:tcW w:w="9066" w:type="dxa"/>
            <w:gridSpan w:val="4"/>
            <w:tcBorders>
              <w:left w:val="single" w:sz="4" w:space="0" w:color="auto"/>
              <w:right w:val="single" w:sz="4" w:space="0" w:color="auto"/>
            </w:tcBorders>
            <w:vAlign w:val="center"/>
          </w:tcPr>
          <w:p w14:paraId="1EF3B0E9" w14:textId="2C5D8006" w:rsidR="002B6E08" w:rsidRPr="002B6E08" w:rsidRDefault="002B6E08" w:rsidP="002B6E08">
            <w:pPr>
              <w:pStyle w:val="ListParagraph"/>
              <w:keepNext/>
              <w:keepLines/>
              <w:numPr>
                <w:ilvl w:val="0"/>
                <w:numId w:val="40"/>
              </w:numPr>
              <w:rPr>
                <w:rFonts w:cs="Times New Roman"/>
                <w:color w:val="000000"/>
                <w:sz w:val="20"/>
                <w:szCs w:val="20"/>
                <w:lang w:val="en-US"/>
              </w:rPr>
            </w:pPr>
            <w:r w:rsidRPr="002B6E08">
              <w:rPr>
                <w:rFonts w:eastAsiaTheme="minorEastAsia"/>
                <w:sz w:val="20"/>
                <w:szCs w:val="20"/>
                <w:lang w:val="en-US"/>
              </w:rPr>
              <w:t>The null hypothesis for each test is that there is no difference in the distance or accuracy of reported beliefs between the two groups of individuals under the BSR (panel a) or the QSR (panel b). The null hypotheses expressed in terms of the coefficients in the regression models are presented in brackets. In all comparisons, marginal effects reflect the difference in behavior of the second group relative to the first group of subjects.</w:t>
            </w:r>
          </w:p>
        </w:tc>
      </w:tr>
      <w:tr w:rsidR="002B6E08" w:rsidRPr="00127383" w14:paraId="15DE4D33" w14:textId="77777777" w:rsidTr="00390CD8">
        <w:trPr>
          <w:jc w:val="center"/>
        </w:trPr>
        <w:tc>
          <w:tcPr>
            <w:tcW w:w="9066" w:type="dxa"/>
            <w:gridSpan w:val="4"/>
            <w:tcBorders>
              <w:left w:val="single" w:sz="4" w:space="0" w:color="auto"/>
              <w:bottom w:val="single" w:sz="4" w:space="0" w:color="auto"/>
              <w:right w:val="single" w:sz="4" w:space="0" w:color="auto"/>
            </w:tcBorders>
            <w:vAlign w:val="center"/>
          </w:tcPr>
          <w:p w14:paraId="12FD2E1A" w14:textId="6C4BAF2F" w:rsidR="002B6E08" w:rsidRPr="00390CD8" w:rsidRDefault="00AF21A6" w:rsidP="00390CD8">
            <w:pPr>
              <w:pStyle w:val="ListParagraph"/>
              <w:keepNext/>
              <w:keepLines/>
              <w:numPr>
                <w:ilvl w:val="0"/>
                <w:numId w:val="40"/>
              </w:numPr>
              <w:rPr>
                <w:sz w:val="20"/>
                <w:szCs w:val="20"/>
                <w:lang w:val="en-US"/>
              </w:rPr>
            </w:pPr>
            <w:r>
              <w:rPr>
                <w:rFonts w:cs="Times New Roman"/>
                <w:color w:val="000000"/>
                <w:sz w:val="20"/>
                <w:szCs w:val="24"/>
                <w:lang w:val="en-US"/>
              </w:rPr>
              <w:t xml:space="preserve">* </w:t>
            </w:r>
            <m:oMath>
              <m:r>
                <w:rPr>
                  <w:rFonts w:ascii="Cambria Math" w:hAnsi="Cambria Math" w:cs="Times New Roman"/>
                  <w:color w:val="000000"/>
                  <w:sz w:val="20"/>
                  <w:szCs w:val="24"/>
                  <w:lang w:val="en-US"/>
                </w:rPr>
                <m:t>p&lt;0.05</m:t>
              </m:r>
            </m:oMath>
            <w:r>
              <w:rPr>
                <w:rFonts w:cs="Times New Roman"/>
                <w:color w:val="000000"/>
                <w:sz w:val="20"/>
                <w:szCs w:val="24"/>
                <w:lang w:val="en-US"/>
              </w:rPr>
              <w:t xml:space="preserve">, ** </w:t>
            </w:r>
            <m:oMath>
              <m:r>
                <w:rPr>
                  <w:rFonts w:ascii="Cambria Math" w:hAnsi="Cambria Math" w:cs="Times New Roman"/>
                  <w:color w:val="000000"/>
                  <w:sz w:val="20"/>
                  <w:szCs w:val="24"/>
                  <w:lang w:val="en-US"/>
                </w:rPr>
                <m:t>p&lt;0.01</m:t>
              </m:r>
            </m:oMath>
            <w:r>
              <w:rPr>
                <w:rFonts w:cs="Times New Roman"/>
                <w:color w:val="000000"/>
                <w:sz w:val="20"/>
                <w:szCs w:val="24"/>
                <w:lang w:val="en-US"/>
              </w:rPr>
              <w:t xml:space="preserve">, *** </w:t>
            </w:r>
            <m:oMath>
              <m:r>
                <w:rPr>
                  <w:rFonts w:ascii="Cambria Math" w:hAnsi="Cambria Math" w:cs="Times New Roman"/>
                  <w:color w:val="000000"/>
                  <w:sz w:val="20"/>
                  <w:szCs w:val="24"/>
                  <w:lang w:val="en-US"/>
                </w:rPr>
                <m:t>p&lt;0.001</m:t>
              </m:r>
            </m:oMath>
            <w:r w:rsidRPr="00C87CE4">
              <w:rPr>
                <w:rFonts w:cs="Times New Roman"/>
                <w:color w:val="000000"/>
                <w:sz w:val="20"/>
                <w:szCs w:val="24"/>
                <w:lang w:val="en-US"/>
              </w:rPr>
              <w:t>.</w:t>
            </w:r>
          </w:p>
        </w:tc>
      </w:tr>
      <w:tr w:rsidR="00B26D3E" w:rsidRPr="00127383" w14:paraId="2CEFFCC4" w14:textId="77777777" w:rsidTr="00390CD8">
        <w:trPr>
          <w:jc w:val="center"/>
        </w:trPr>
        <w:tc>
          <w:tcPr>
            <w:tcW w:w="9066" w:type="dxa"/>
            <w:gridSpan w:val="4"/>
            <w:tcBorders>
              <w:top w:val="single" w:sz="4" w:space="0" w:color="auto"/>
            </w:tcBorders>
            <w:vAlign w:val="center"/>
          </w:tcPr>
          <w:p w14:paraId="7257CA12" w14:textId="77777777" w:rsidR="00B26D3E" w:rsidRDefault="00B26D3E" w:rsidP="002B6E08">
            <w:pPr>
              <w:pStyle w:val="Caption"/>
              <w:spacing w:line="276" w:lineRule="auto"/>
            </w:pPr>
          </w:p>
        </w:tc>
      </w:tr>
      <w:tr w:rsidR="00A018F4" w:rsidRPr="00127383" w14:paraId="4250F1C6" w14:textId="77777777" w:rsidTr="00B26D3E">
        <w:trPr>
          <w:jc w:val="center"/>
        </w:trPr>
        <w:tc>
          <w:tcPr>
            <w:tcW w:w="9066" w:type="dxa"/>
            <w:gridSpan w:val="4"/>
            <w:vAlign w:val="center"/>
          </w:tcPr>
          <w:p w14:paraId="342D2F9F" w14:textId="12947DB0" w:rsidR="00A018F4" w:rsidRDefault="00A018F4" w:rsidP="002B6E08">
            <w:pPr>
              <w:pStyle w:val="Caption"/>
              <w:spacing w:line="276" w:lineRule="auto"/>
              <w:rPr>
                <w:noProof/>
              </w:rPr>
            </w:pPr>
            <w:bookmarkStart w:id="11" w:name="_Ref2329199"/>
            <w:bookmarkStart w:id="12" w:name="_Ref43916077"/>
            <w:r>
              <w:t>Table A</w:t>
            </w:r>
            <w:r w:rsidR="00B32548">
              <w:fldChar w:fldCharType="begin" w:fldLock="1"/>
            </w:r>
            <w:r w:rsidR="00B32548">
              <w:instrText xml:space="preserve"> SEQ Table_A \* ARABIC </w:instrText>
            </w:r>
            <w:r w:rsidR="00B32548">
              <w:fldChar w:fldCharType="separate"/>
            </w:r>
            <w:r w:rsidR="0098568B">
              <w:rPr>
                <w:noProof/>
              </w:rPr>
              <w:t>4</w:t>
            </w:r>
            <w:r w:rsidR="00B32548">
              <w:fldChar w:fldCharType="end"/>
            </w:r>
            <w:bookmarkEnd w:id="11"/>
            <w:bookmarkEnd w:id="12"/>
            <w:r>
              <w:rPr>
                <w:noProof/>
              </w:rPr>
              <w:t xml:space="preserve">: </w:t>
            </w:r>
            <w:r w:rsidR="00207CD0">
              <w:rPr>
                <w:noProof/>
              </w:rPr>
              <w:t>Within-mechanism comparisons by risk preferences</w:t>
            </w:r>
            <w:r>
              <w:rPr>
                <w:noProof/>
              </w:rPr>
              <w:t xml:space="preserve"> (Part 1)</w:t>
            </w:r>
          </w:p>
          <w:p w14:paraId="37513AFE" w14:textId="3F40CE0A" w:rsidR="0064040B" w:rsidRPr="00A16A72" w:rsidRDefault="0064040B" w:rsidP="002B6E08"/>
        </w:tc>
      </w:tr>
    </w:tbl>
    <w:p w14:paraId="66A13834" w14:textId="0994F25C" w:rsidR="00170E31" w:rsidRDefault="00170E31" w:rsidP="00545F12">
      <w:pPr>
        <w:rPr>
          <w:lang w:val="en-US"/>
        </w:rPr>
      </w:pPr>
    </w:p>
    <w:p w14:paraId="32227AE8" w14:textId="77777777" w:rsidR="00170E31" w:rsidRDefault="00170E31">
      <w:pPr>
        <w:rPr>
          <w:lang w:val="en-US"/>
        </w:rPr>
      </w:pPr>
      <w:r>
        <w:rPr>
          <w:lang w:val="en-US"/>
        </w:rPr>
        <w:br w:type="page"/>
      </w:r>
    </w:p>
    <w:tbl>
      <w:tblPr>
        <w:tblW w:w="9214"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977"/>
        <w:gridCol w:w="1271"/>
        <w:gridCol w:w="1276"/>
        <w:gridCol w:w="1275"/>
        <w:gridCol w:w="1276"/>
        <w:gridCol w:w="1139"/>
      </w:tblGrid>
      <w:tr w:rsidR="002B6E08" w:rsidRPr="00F82BE3" w14:paraId="02AE4A51" w14:textId="77777777" w:rsidTr="00603BD5">
        <w:trPr>
          <w:trHeight w:val="290"/>
          <w:jc w:val="center"/>
        </w:trPr>
        <w:tc>
          <w:tcPr>
            <w:tcW w:w="9214" w:type="dxa"/>
            <w:gridSpan w:val="6"/>
            <w:tcBorders>
              <w:top w:val="nil"/>
              <w:left w:val="nil"/>
              <w:bottom w:val="nil"/>
              <w:right w:val="nil"/>
            </w:tcBorders>
            <w:vAlign w:val="center"/>
          </w:tcPr>
          <w:p w14:paraId="7DB0CCD0" w14:textId="77777777" w:rsidR="002B6E08" w:rsidRPr="00F82BE3" w:rsidRDefault="002B6E08" w:rsidP="00603BD5">
            <w:pPr>
              <w:keepNext/>
              <w:keepLines/>
              <w:autoSpaceDE w:val="0"/>
              <w:autoSpaceDN w:val="0"/>
              <w:adjustRightInd w:val="0"/>
              <w:spacing w:line="240" w:lineRule="auto"/>
              <w:rPr>
                <w:lang w:val="en-US"/>
              </w:rPr>
            </w:pPr>
          </w:p>
        </w:tc>
      </w:tr>
      <w:tr w:rsidR="002B6E08" w:rsidRPr="00F82BE3" w14:paraId="2A384F77" w14:textId="77777777" w:rsidTr="00603BD5">
        <w:trPr>
          <w:trHeight w:val="290"/>
          <w:tblHeader/>
          <w:jc w:val="center"/>
        </w:trPr>
        <w:tc>
          <w:tcPr>
            <w:tcW w:w="2977" w:type="dxa"/>
            <w:tcBorders>
              <w:top w:val="single" w:sz="4" w:space="0" w:color="auto"/>
              <w:left w:val="single" w:sz="4" w:space="0" w:color="auto"/>
              <w:bottom w:val="nil"/>
              <w:right w:val="single" w:sz="4" w:space="0" w:color="auto"/>
            </w:tcBorders>
            <w:vAlign w:val="center"/>
          </w:tcPr>
          <w:p w14:paraId="460ECBA8" w14:textId="77777777" w:rsidR="002B6E08" w:rsidRPr="00F82BE3" w:rsidRDefault="002B6E08" w:rsidP="00603BD5">
            <w:pPr>
              <w:keepNext/>
              <w:keepLines/>
              <w:autoSpaceDE w:val="0"/>
              <w:autoSpaceDN w:val="0"/>
              <w:adjustRightInd w:val="0"/>
              <w:spacing w:line="240" w:lineRule="auto"/>
              <w:jc w:val="left"/>
              <w:rPr>
                <w:rFonts w:cs="Times New Roman"/>
                <w:color w:val="000000"/>
                <w:szCs w:val="24"/>
                <w:lang w:val="en-US"/>
              </w:rPr>
            </w:pPr>
          </w:p>
        </w:tc>
        <w:tc>
          <w:tcPr>
            <w:tcW w:w="5098" w:type="dxa"/>
            <w:gridSpan w:val="4"/>
            <w:tcBorders>
              <w:top w:val="single" w:sz="4" w:space="0" w:color="auto"/>
              <w:left w:val="single" w:sz="4" w:space="0" w:color="auto"/>
              <w:bottom w:val="single" w:sz="4" w:space="0" w:color="auto"/>
              <w:right w:val="single" w:sz="4" w:space="0" w:color="auto"/>
            </w:tcBorders>
            <w:vAlign w:val="center"/>
          </w:tcPr>
          <w:p w14:paraId="40A7C379" w14:textId="77777777" w:rsidR="002B6E08" w:rsidRDefault="002B6E08" w:rsidP="00603BD5">
            <w:pPr>
              <w:keepNext/>
              <w:keepLines/>
              <w:autoSpaceDE w:val="0"/>
              <w:autoSpaceDN w:val="0"/>
              <w:adjustRightInd w:val="0"/>
              <w:spacing w:line="240" w:lineRule="auto"/>
              <w:jc w:val="center"/>
              <w:rPr>
                <w:rFonts w:eastAsia="Calibri" w:cs="Times New Roman"/>
                <w:color w:val="000000"/>
                <w:szCs w:val="24"/>
                <w:lang w:val="en-US"/>
              </w:rPr>
            </w:pPr>
            <m:oMath>
              <m:r>
                <w:rPr>
                  <w:rFonts w:ascii="Cambria Math" w:hAnsi="Cambria Math" w:cs="Times New Roman"/>
                  <w:color w:val="000000"/>
                  <w:szCs w:val="24"/>
                  <w:lang w:val="en-US"/>
                </w:rPr>
                <m:t>p</m:t>
              </m:r>
            </m:oMath>
            <w:r>
              <w:rPr>
                <w:rFonts w:eastAsiaTheme="minorEastAsia" w:cs="Times New Roman"/>
                <w:color w:val="000000"/>
                <w:szCs w:val="24"/>
                <w:lang w:val="en-US"/>
              </w:rPr>
              <w:t xml:space="preserve"> ≠ 0.5</w:t>
            </w:r>
          </w:p>
        </w:tc>
        <w:tc>
          <w:tcPr>
            <w:tcW w:w="1139" w:type="dxa"/>
            <w:tcBorders>
              <w:top w:val="single" w:sz="4" w:space="0" w:color="auto"/>
              <w:left w:val="single" w:sz="4" w:space="0" w:color="auto"/>
              <w:bottom w:val="single" w:sz="4" w:space="0" w:color="auto"/>
            </w:tcBorders>
            <w:vAlign w:val="center"/>
          </w:tcPr>
          <w:p w14:paraId="7F02D1D2" w14:textId="77777777" w:rsidR="002B6E08" w:rsidRPr="00F82BE3" w:rsidRDefault="002B6E08" w:rsidP="00603BD5">
            <w:pPr>
              <w:keepNext/>
              <w:keepLines/>
              <w:autoSpaceDE w:val="0"/>
              <w:autoSpaceDN w:val="0"/>
              <w:adjustRightInd w:val="0"/>
              <w:spacing w:line="240" w:lineRule="auto"/>
              <w:jc w:val="center"/>
              <w:rPr>
                <w:rFonts w:cs="Times New Roman"/>
                <w:color w:val="000000"/>
                <w:szCs w:val="24"/>
                <w:lang w:val="en-US"/>
              </w:rPr>
            </w:pPr>
            <m:oMath>
              <m:r>
                <w:rPr>
                  <w:rFonts w:ascii="Cambria Math" w:hAnsi="Cambria Math" w:cs="Times New Roman"/>
                  <w:color w:val="000000"/>
                  <w:szCs w:val="24"/>
                  <w:lang w:val="en-US"/>
                </w:rPr>
                <m:t>p</m:t>
              </m:r>
            </m:oMath>
            <w:r>
              <w:rPr>
                <w:rFonts w:eastAsiaTheme="minorEastAsia" w:cs="Times New Roman"/>
                <w:color w:val="000000"/>
                <w:szCs w:val="24"/>
                <w:lang w:val="en-US"/>
              </w:rPr>
              <w:t xml:space="preserve"> = 0.5</w:t>
            </w:r>
          </w:p>
        </w:tc>
      </w:tr>
      <w:tr w:rsidR="002B6E08" w:rsidRPr="00F82BE3" w14:paraId="48863F28" w14:textId="77777777" w:rsidTr="00603BD5">
        <w:trPr>
          <w:trHeight w:val="290"/>
          <w:tblHeader/>
          <w:jc w:val="center"/>
        </w:trPr>
        <w:tc>
          <w:tcPr>
            <w:tcW w:w="2977" w:type="dxa"/>
            <w:tcBorders>
              <w:top w:val="nil"/>
              <w:left w:val="single" w:sz="4" w:space="0" w:color="auto"/>
              <w:bottom w:val="nil"/>
              <w:right w:val="single" w:sz="4" w:space="0" w:color="auto"/>
            </w:tcBorders>
            <w:vAlign w:val="center"/>
          </w:tcPr>
          <w:p w14:paraId="4D4D4A8B" w14:textId="77777777" w:rsidR="002B6E08" w:rsidRPr="00F82BE3" w:rsidRDefault="002B6E08" w:rsidP="00603BD5">
            <w:pPr>
              <w:keepNext/>
              <w:keepLines/>
              <w:autoSpaceDE w:val="0"/>
              <w:autoSpaceDN w:val="0"/>
              <w:adjustRightInd w:val="0"/>
              <w:spacing w:line="240" w:lineRule="auto"/>
              <w:jc w:val="left"/>
              <w:rPr>
                <w:rFonts w:cs="Times New Roman"/>
                <w:color w:val="000000"/>
                <w:szCs w:val="24"/>
                <w:lang w:val="en-US"/>
              </w:rPr>
            </w:pPr>
          </w:p>
        </w:tc>
        <w:tc>
          <w:tcPr>
            <w:tcW w:w="1271" w:type="dxa"/>
            <w:tcBorders>
              <w:top w:val="single" w:sz="4" w:space="0" w:color="auto"/>
              <w:left w:val="single" w:sz="4" w:space="0" w:color="auto"/>
              <w:bottom w:val="single" w:sz="4" w:space="0" w:color="auto"/>
              <w:right w:val="single" w:sz="4" w:space="0" w:color="auto"/>
            </w:tcBorders>
            <w:vAlign w:val="center"/>
          </w:tcPr>
          <w:p w14:paraId="293186D2" w14:textId="77777777" w:rsidR="002B6E08" w:rsidRPr="00F82BE3" w:rsidRDefault="002B6E08" w:rsidP="00603BD5">
            <w:pPr>
              <w:keepNext/>
              <w:keepLines/>
              <w:autoSpaceDE w:val="0"/>
              <w:autoSpaceDN w:val="0"/>
              <w:adjustRightInd w:val="0"/>
              <w:spacing w:line="240" w:lineRule="auto"/>
              <w:jc w:val="center"/>
              <w:rPr>
                <w:rFonts w:cs="Times New Roman"/>
                <w:color w:val="000000"/>
                <w:szCs w:val="24"/>
                <w:lang w:val="en-US"/>
              </w:rPr>
            </w:pPr>
            <w:r w:rsidRPr="00F82BE3">
              <w:rPr>
                <w:rFonts w:cs="Times New Roman"/>
                <w:color w:val="000000"/>
                <w:szCs w:val="24"/>
                <w:lang w:val="en-US"/>
              </w:rPr>
              <w:t>D</w:t>
            </w:r>
            <w:r>
              <w:rPr>
                <w:rFonts w:cs="Times New Roman"/>
                <w:color w:val="000000"/>
                <w:szCs w:val="24"/>
                <w:lang w:val="en-US"/>
              </w:rPr>
              <w:t>IST</w:t>
            </w:r>
          </w:p>
        </w:tc>
        <w:tc>
          <w:tcPr>
            <w:tcW w:w="1276" w:type="dxa"/>
            <w:tcBorders>
              <w:top w:val="single" w:sz="4" w:space="0" w:color="auto"/>
              <w:left w:val="single" w:sz="4" w:space="0" w:color="auto"/>
              <w:bottom w:val="single" w:sz="4" w:space="0" w:color="auto"/>
            </w:tcBorders>
          </w:tcPr>
          <w:p w14:paraId="6C0DF556" w14:textId="77777777" w:rsidR="002B6E08" w:rsidRPr="00F82BE3" w:rsidRDefault="002B6E08" w:rsidP="00603BD5">
            <w:pPr>
              <w:keepNext/>
              <w:keepLines/>
              <w:autoSpaceDE w:val="0"/>
              <w:autoSpaceDN w:val="0"/>
              <w:adjustRightInd w:val="0"/>
              <w:spacing w:line="240" w:lineRule="auto"/>
              <w:jc w:val="center"/>
              <w:rPr>
                <w:rFonts w:cs="Times New Roman"/>
                <w:color w:val="000000"/>
                <w:szCs w:val="24"/>
                <w:lang w:val="en-US"/>
              </w:rPr>
            </w:pPr>
            <w:r w:rsidRPr="00F82BE3">
              <w:rPr>
                <w:rFonts w:cs="Times New Roman"/>
                <w:color w:val="000000"/>
                <w:szCs w:val="24"/>
                <w:lang w:val="en-US"/>
              </w:rPr>
              <w:t>NAD</w:t>
            </w:r>
          </w:p>
        </w:tc>
        <w:tc>
          <w:tcPr>
            <w:tcW w:w="1275" w:type="dxa"/>
            <w:tcBorders>
              <w:top w:val="single" w:sz="4" w:space="0" w:color="auto"/>
              <w:left w:val="single" w:sz="4" w:space="0" w:color="auto"/>
              <w:bottom w:val="single" w:sz="4" w:space="0" w:color="auto"/>
            </w:tcBorders>
            <w:vAlign w:val="center"/>
          </w:tcPr>
          <w:p w14:paraId="6E89D648" w14:textId="77777777" w:rsidR="002B6E08" w:rsidRPr="00F82BE3" w:rsidRDefault="002B6E08" w:rsidP="00603BD5">
            <w:pPr>
              <w:keepNext/>
              <w:keepLines/>
              <w:autoSpaceDE w:val="0"/>
              <w:autoSpaceDN w:val="0"/>
              <w:adjustRightInd w:val="0"/>
              <w:spacing w:line="240" w:lineRule="auto"/>
              <w:jc w:val="center"/>
              <w:rPr>
                <w:rFonts w:cs="Times New Roman"/>
                <w:color w:val="000000"/>
                <w:szCs w:val="24"/>
                <w:lang w:val="en-US"/>
              </w:rPr>
            </w:pPr>
            <w:r w:rsidRPr="00F82BE3">
              <w:rPr>
                <w:rFonts w:cs="Times New Roman"/>
                <w:color w:val="000000"/>
                <w:szCs w:val="24"/>
                <w:lang w:val="en-US"/>
              </w:rPr>
              <w:t>D</w:t>
            </w:r>
            <w:r>
              <w:rPr>
                <w:rFonts w:cs="Times New Roman"/>
                <w:color w:val="000000"/>
                <w:szCs w:val="24"/>
                <w:lang w:val="en-US"/>
              </w:rPr>
              <w:t>IST</w:t>
            </w:r>
          </w:p>
        </w:tc>
        <w:tc>
          <w:tcPr>
            <w:tcW w:w="1276" w:type="dxa"/>
            <w:tcBorders>
              <w:top w:val="single" w:sz="4" w:space="0" w:color="auto"/>
              <w:left w:val="single" w:sz="4" w:space="0" w:color="auto"/>
              <w:bottom w:val="single" w:sz="4" w:space="0" w:color="auto"/>
              <w:right w:val="single" w:sz="4" w:space="0" w:color="auto"/>
            </w:tcBorders>
          </w:tcPr>
          <w:p w14:paraId="38EE73AE" w14:textId="77777777" w:rsidR="002B6E08" w:rsidRPr="00F82BE3" w:rsidRDefault="002B6E08" w:rsidP="00603BD5">
            <w:pPr>
              <w:keepNext/>
              <w:keepLines/>
              <w:autoSpaceDE w:val="0"/>
              <w:autoSpaceDN w:val="0"/>
              <w:adjustRightInd w:val="0"/>
              <w:spacing w:line="240" w:lineRule="auto"/>
              <w:jc w:val="center"/>
              <w:rPr>
                <w:rFonts w:cs="Times New Roman"/>
                <w:color w:val="000000"/>
                <w:szCs w:val="24"/>
                <w:lang w:val="en-US"/>
              </w:rPr>
            </w:pPr>
            <w:r w:rsidRPr="00F82BE3">
              <w:rPr>
                <w:rFonts w:cs="Times New Roman"/>
                <w:color w:val="000000"/>
                <w:szCs w:val="24"/>
                <w:lang w:val="en-US"/>
              </w:rPr>
              <w:t>NAD</w:t>
            </w:r>
          </w:p>
        </w:tc>
        <w:tc>
          <w:tcPr>
            <w:tcW w:w="1139" w:type="dxa"/>
            <w:tcBorders>
              <w:top w:val="single" w:sz="4" w:space="0" w:color="auto"/>
              <w:left w:val="single" w:sz="4" w:space="0" w:color="auto"/>
              <w:bottom w:val="single" w:sz="4" w:space="0" w:color="auto"/>
            </w:tcBorders>
            <w:vAlign w:val="center"/>
          </w:tcPr>
          <w:p w14:paraId="2ED8A6DD" w14:textId="77777777" w:rsidR="002B6E08" w:rsidRPr="00F82BE3" w:rsidRDefault="002B6E08" w:rsidP="00603BD5">
            <w:pPr>
              <w:keepNext/>
              <w:keepLines/>
              <w:autoSpaceDE w:val="0"/>
              <w:autoSpaceDN w:val="0"/>
              <w:adjustRightInd w:val="0"/>
              <w:spacing w:line="240" w:lineRule="auto"/>
              <w:jc w:val="center"/>
              <w:rPr>
                <w:rFonts w:eastAsia="Calibri" w:cs="Times New Roman"/>
                <w:color w:val="000000"/>
                <w:szCs w:val="24"/>
                <w:lang w:val="en-US"/>
              </w:rPr>
            </w:pPr>
            <w:r w:rsidRPr="00F82BE3">
              <w:rPr>
                <w:rFonts w:cs="Times New Roman"/>
                <w:color w:val="000000"/>
                <w:szCs w:val="24"/>
                <w:lang w:val="en-US"/>
              </w:rPr>
              <w:t>D</w:t>
            </w:r>
            <w:r>
              <w:rPr>
                <w:rFonts w:cs="Times New Roman"/>
                <w:color w:val="000000"/>
                <w:szCs w:val="24"/>
                <w:lang w:val="en-US"/>
              </w:rPr>
              <w:t>IST</w:t>
            </w:r>
          </w:p>
        </w:tc>
      </w:tr>
      <w:tr w:rsidR="002B6E08" w:rsidRPr="00F82BE3" w14:paraId="27E5FC2F" w14:textId="77777777" w:rsidTr="00603BD5">
        <w:trPr>
          <w:trHeight w:val="290"/>
          <w:tblHeader/>
          <w:jc w:val="center"/>
        </w:trPr>
        <w:tc>
          <w:tcPr>
            <w:tcW w:w="2977" w:type="dxa"/>
            <w:tcBorders>
              <w:top w:val="nil"/>
              <w:left w:val="single" w:sz="4" w:space="0" w:color="auto"/>
              <w:bottom w:val="single" w:sz="4" w:space="0" w:color="auto"/>
              <w:right w:val="single" w:sz="4" w:space="0" w:color="auto"/>
            </w:tcBorders>
            <w:vAlign w:val="center"/>
          </w:tcPr>
          <w:p w14:paraId="6131B753" w14:textId="77777777" w:rsidR="002B6E08" w:rsidRPr="00F82BE3" w:rsidRDefault="002B6E08" w:rsidP="00603BD5">
            <w:pPr>
              <w:keepNext/>
              <w:keepLines/>
              <w:autoSpaceDE w:val="0"/>
              <w:autoSpaceDN w:val="0"/>
              <w:adjustRightInd w:val="0"/>
              <w:spacing w:line="240" w:lineRule="auto"/>
              <w:jc w:val="left"/>
              <w:rPr>
                <w:rFonts w:cs="Times New Roman"/>
                <w:color w:val="000000"/>
                <w:szCs w:val="24"/>
                <w:lang w:val="en-US"/>
              </w:rPr>
            </w:pPr>
            <w:r w:rsidRPr="00F82BE3">
              <w:rPr>
                <w:rFonts w:cs="Times New Roman"/>
                <w:color w:val="000000"/>
                <w:szCs w:val="24"/>
                <w:lang w:val="en-US"/>
              </w:rPr>
              <w:t>Variables</w:t>
            </w:r>
          </w:p>
        </w:tc>
        <w:tc>
          <w:tcPr>
            <w:tcW w:w="1271" w:type="dxa"/>
            <w:tcBorders>
              <w:top w:val="single" w:sz="4" w:space="0" w:color="auto"/>
              <w:left w:val="single" w:sz="4" w:space="0" w:color="auto"/>
              <w:bottom w:val="single" w:sz="4" w:space="0" w:color="auto"/>
              <w:right w:val="single" w:sz="4" w:space="0" w:color="auto"/>
            </w:tcBorders>
            <w:vAlign w:val="center"/>
          </w:tcPr>
          <w:p w14:paraId="4B52C42B" w14:textId="77777777" w:rsidR="002B6E08" w:rsidRPr="00F82BE3" w:rsidRDefault="002B6E08" w:rsidP="00603BD5">
            <w:pPr>
              <w:keepNext/>
              <w:keepLines/>
              <w:autoSpaceDE w:val="0"/>
              <w:autoSpaceDN w:val="0"/>
              <w:adjustRightInd w:val="0"/>
              <w:spacing w:line="240" w:lineRule="auto"/>
              <w:jc w:val="center"/>
              <w:rPr>
                <w:rFonts w:cs="Times New Roman"/>
                <w:color w:val="000000"/>
                <w:szCs w:val="24"/>
                <w:lang w:val="en-US"/>
              </w:rPr>
            </w:pPr>
            <w:r w:rsidRPr="00F82BE3">
              <w:rPr>
                <w:rFonts w:cs="Times New Roman"/>
                <w:color w:val="000000"/>
                <w:szCs w:val="24"/>
                <w:lang w:val="en-US"/>
              </w:rPr>
              <w:t>(</w:t>
            </w:r>
            <w:r>
              <w:rPr>
                <w:rFonts w:cs="Times New Roman"/>
                <w:color w:val="000000"/>
                <w:szCs w:val="24"/>
                <w:lang w:val="en-US"/>
              </w:rPr>
              <w:t>1</w:t>
            </w:r>
            <w:r w:rsidRPr="00F82BE3">
              <w:rPr>
                <w:rFonts w:cs="Times New Roman"/>
                <w:color w:val="000000"/>
                <w:szCs w:val="24"/>
                <w:lang w:val="en-US"/>
              </w:rPr>
              <w:t>)</w:t>
            </w:r>
          </w:p>
        </w:tc>
        <w:tc>
          <w:tcPr>
            <w:tcW w:w="1276" w:type="dxa"/>
            <w:tcBorders>
              <w:top w:val="single" w:sz="4" w:space="0" w:color="auto"/>
              <w:left w:val="single" w:sz="4" w:space="0" w:color="auto"/>
              <w:bottom w:val="single" w:sz="4" w:space="0" w:color="auto"/>
              <w:right w:val="single" w:sz="4" w:space="0" w:color="auto"/>
            </w:tcBorders>
            <w:vAlign w:val="center"/>
          </w:tcPr>
          <w:p w14:paraId="413C775E" w14:textId="77777777" w:rsidR="002B6E08" w:rsidRPr="00F82BE3" w:rsidRDefault="002B6E08" w:rsidP="00603BD5">
            <w:pPr>
              <w:keepNext/>
              <w:keepLines/>
              <w:autoSpaceDE w:val="0"/>
              <w:autoSpaceDN w:val="0"/>
              <w:adjustRightInd w:val="0"/>
              <w:spacing w:line="240" w:lineRule="auto"/>
              <w:jc w:val="center"/>
              <w:rPr>
                <w:rFonts w:cs="Times New Roman"/>
                <w:color w:val="000000"/>
                <w:szCs w:val="24"/>
                <w:lang w:val="en-US"/>
              </w:rPr>
            </w:pPr>
            <w:r w:rsidRPr="00F82BE3">
              <w:rPr>
                <w:rFonts w:cs="Times New Roman"/>
                <w:color w:val="000000"/>
                <w:szCs w:val="24"/>
                <w:lang w:val="en-US"/>
              </w:rPr>
              <w:t>(</w:t>
            </w:r>
            <w:r>
              <w:rPr>
                <w:rFonts w:cs="Times New Roman"/>
                <w:color w:val="000000"/>
                <w:szCs w:val="24"/>
                <w:lang w:val="en-US"/>
              </w:rPr>
              <w:t>2</w:t>
            </w:r>
            <w:r w:rsidRPr="00F82BE3">
              <w:rPr>
                <w:rFonts w:cs="Times New Roman"/>
                <w:color w:val="000000"/>
                <w:szCs w:val="24"/>
                <w:lang w:val="en-US"/>
              </w:rPr>
              <w:t>)</w:t>
            </w:r>
          </w:p>
        </w:tc>
        <w:tc>
          <w:tcPr>
            <w:tcW w:w="1275" w:type="dxa"/>
            <w:tcBorders>
              <w:top w:val="single" w:sz="4" w:space="0" w:color="auto"/>
              <w:left w:val="single" w:sz="4" w:space="0" w:color="auto"/>
              <w:bottom w:val="single" w:sz="4" w:space="0" w:color="auto"/>
              <w:right w:val="single" w:sz="4" w:space="0" w:color="auto"/>
            </w:tcBorders>
            <w:vAlign w:val="center"/>
          </w:tcPr>
          <w:p w14:paraId="47BC3182" w14:textId="77777777" w:rsidR="002B6E08" w:rsidRPr="00F82BE3" w:rsidRDefault="002B6E08" w:rsidP="00603BD5">
            <w:pPr>
              <w:keepNext/>
              <w:keepLines/>
              <w:autoSpaceDE w:val="0"/>
              <w:autoSpaceDN w:val="0"/>
              <w:adjustRightInd w:val="0"/>
              <w:spacing w:line="240" w:lineRule="auto"/>
              <w:jc w:val="center"/>
              <w:rPr>
                <w:rFonts w:cs="Times New Roman"/>
                <w:color w:val="000000"/>
                <w:szCs w:val="24"/>
                <w:lang w:val="en-US"/>
              </w:rPr>
            </w:pPr>
            <w:r w:rsidRPr="00F82BE3">
              <w:rPr>
                <w:rFonts w:cs="Times New Roman"/>
                <w:color w:val="000000"/>
                <w:szCs w:val="24"/>
                <w:lang w:val="en-US"/>
              </w:rPr>
              <w:t>(</w:t>
            </w:r>
            <w:r>
              <w:rPr>
                <w:rFonts w:cs="Times New Roman"/>
                <w:color w:val="000000"/>
                <w:szCs w:val="24"/>
                <w:lang w:val="en-US"/>
              </w:rPr>
              <w:t>3</w:t>
            </w:r>
            <w:r w:rsidRPr="00F82BE3">
              <w:rPr>
                <w:rFonts w:cs="Times New Roman"/>
                <w:color w:val="000000"/>
                <w:szCs w:val="24"/>
                <w:lang w:val="en-US"/>
              </w:rPr>
              <w:t>)</w:t>
            </w:r>
          </w:p>
        </w:tc>
        <w:tc>
          <w:tcPr>
            <w:tcW w:w="1276" w:type="dxa"/>
            <w:tcBorders>
              <w:top w:val="single" w:sz="4" w:space="0" w:color="auto"/>
              <w:left w:val="single" w:sz="4" w:space="0" w:color="auto"/>
              <w:bottom w:val="single" w:sz="4" w:space="0" w:color="auto"/>
              <w:right w:val="single" w:sz="4" w:space="0" w:color="auto"/>
            </w:tcBorders>
            <w:vAlign w:val="center"/>
          </w:tcPr>
          <w:p w14:paraId="19C41255" w14:textId="77777777" w:rsidR="002B6E08" w:rsidRPr="00F82BE3" w:rsidRDefault="002B6E08" w:rsidP="00603BD5">
            <w:pPr>
              <w:keepNext/>
              <w:keepLines/>
              <w:autoSpaceDE w:val="0"/>
              <w:autoSpaceDN w:val="0"/>
              <w:adjustRightInd w:val="0"/>
              <w:spacing w:line="240" w:lineRule="auto"/>
              <w:jc w:val="center"/>
              <w:rPr>
                <w:rFonts w:cs="Times New Roman"/>
                <w:color w:val="000000"/>
                <w:szCs w:val="24"/>
                <w:lang w:val="en-US"/>
              </w:rPr>
            </w:pPr>
            <w:r w:rsidRPr="00F82BE3">
              <w:rPr>
                <w:rFonts w:cs="Times New Roman"/>
                <w:color w:val="000000"/>
                <w:szCs w:val="24"/>
                <w:lang w:val="en-US"/>
              </w:rPr>
              <w:t>(</w:t>
            </w:r>
            <w:r>
              <w:rPr>
                <w:rFonts w:cs="Times New Roman"/>
                <w:color w:val="000000"/>
                <w:szCs w:val="24"/>
                <w:lang w:val="en-US"/>
              </w:rPr>
              <w:t>4</w:t>
            </w:r>
            <w:r w:rsidRPr="00F82BE3">
              <w:rPr>
                <w:rFonts w:cs="Times New Roman"/>
                <w:color w:val="000000"/>
                <w:szCs w:val="24"/>
                <w:lang w:val="en-US"/>
              </w:rPr>
              <w:t>)</w:t>
            </w:r>
          </w:p>
        </w:tc>
        <w:tc>
          <w:tcPr>
            <w:tcW w:w="1139" w:type="dxa"/>
            <w:tcBorders>
              <w:top w:val="single" w:sz="4" w:space="0" w:color="auto"/>
              <w:left w:val="single" w:sz="4" w:space="0" w:color="auto"/>
              <w:bottom w:val="single" w:sz="4" w:space="0" w:color="auto"/>
              <w:right w:val="single" w:sz="4" w:space="0" w:color="auto"/>
            </w:tcBorders>
            <w:vAlign w:val="center"/>
          </w:tcPr>
          <w:p w14:paraId="12001302" w14:textId="77777777" w:rsidR="002B6E08" w:rsidRPr="00F82BE3" w:rsidRDefault="002B6E08" w:rsidP="00603BD5">
            <w:pPr>
              <w:keepNext/>
              <w:keepLines/>
              <w:autoSpaceDE w:val="0"/>
              <w:autoSpaceDN w:val="0"/>
              <w:adjustRightInd w:val="0"/>
              <w:spacing w:line="240" w:lineRule="auto"/>
              <w:jc w:val="center"/>
              <w:rPr>
                <w:rFonts w:cs="Times New Roman"/>
                <w:color w:val="000000"/>
                <w:szCs w:val="24"/>
                <w:lang w:val="en-US"/>
              </w:rPr>
            </w:pPr>
            <w:r w:rsidRPr="00F82BE3">
              <w:rPr>
                <w:rFonts w:cs="Times New Roman"/>
                <w:color w:val="000000"/>
                <w:szCs w:val="24"/>
                <w:lang w:val="en-US"/>
              </w:rPr>
              <w:t>(</w:t>
            </w:r>
            <w:r>
              <w:rPr>
                <w:rFonts w:cs="Times New Roman"/>
                <w:color w:val="000000"/>
                <w:szCs w:val="24"/>
                <w:lang w:val="en-US"/>
              </w:rPr>
              <w:t>5</w:t>
            </w:r>
            <w:r w:rsidRPr="00F82BE3">
              <w:rPr>
                <w:rFonts w:cs="Times New Roman"/>
                <w:color w:val="000000"/>
                <w:szCs w:val="24"/>
                <w:lang w:val="en-US"/>
              </w:rPr>
              <w:t>)</w:t>
            </w:r>
          </w:p>
        </w:tc>
      </w:tr>
      <w:tr w:rsidR="002B6E08" w:rsidRPr="00F82BE3" w14:paraId="194A5325" w14:textId="77777777" w:rsidTr="00603BD5">
        <w:trPr>
          <w:trHeight w:val="290"/>
          <w:jc w:val="center"/>
        </w:trPr>
        <w:tc>
          <w:tcPr>
            <w:tcW w:w="2977" w:type="dxa"/>
            <w:tcBorders>
              <w:top w:val="nil"/>
              <w:left w:val="single" w:sz="4" w:space="0" w:color="auto"/>
              <w:bottom w:val="nil"/>
              <w:right w:val="single" w:sz="4" w:space="0" w:color="auto"/>
            </w:tcBorders>
            <w:vAlign w:val="center"/>
          </w:tcPr>
          <w:p w14:paraId="3D08635A" w14:textId="77777777" w:rsidR="002B6E08" w:rsidRPr="00F82BE3" w:rsidRDefault="002B6E08" w:rsidP="00603BD5">
            <w:pPr>
              <w:keepNext/>
              <w:keepLines/>
              <w:autoSpaceDE w:val="0"/>
              <w:autoSpaceDN w:val="0"/>
              <w:adjustRightInd w:val="0"/>
              <w:spacing w:line="240" w:lineRule="auto"/>
              <w:jc w:val="left"/>
              <w:rPr>
                <w:rFonts w:cs="Times New Roman"/>
                <w:color w:val="000000"/>
                <w:szCs w:val="24"/>
                <w:lang w:val="en-US"/>
              </w:rPr>
            </w:pPr>
            <w:r w:rsidRPr="00F82BE3">
              <w:rPr>
                <w:rFonts w:cs="Times New Roman"/>
                <w:color w:val="000000"/>
                <w:szCs w:val="24"/>
                <w:lang w:val="en-US"/>
              </w:rPr>
              <w:t>Q</w:t>
            </w:r>
            <w:r>
              <w:rPr>
                <w:rFonts w:cs="Times New Roman"/>
                <w:color w:val="000000"/>
                <w:szCs w:val="24"/>
                <w:lang w:val="en-US"/>
              </w:rPr>
              <w:t>SR (</w:t>
            </w:r>
            <m:oMath>
              <m:sSub>
                <m:sSubPr>
                  <m:ctrlPr>
                    <w:rPr>
                      <w:rFonts w:ascii="Cambria Math" w:hAnsi="Cambria Math" w:cs="Times New Roman"/>
                      <w:i/>
                      <w:color w:val="000000"/>
                      <w:szCs w:val="24"/>
                      <w:lang w:val="en-US"/>
                    </w:rPr>
                  </m:ctrlPr>
                </m:sSubPr>
                <m:e>
                  <m:r>
                    <w:rPr>
                      <w:rFonts w:ascii="Cambria Math" w:hAnsi="Cambria Math" w:cs="Times New Roman"/>
                      <w:color w:val="000000"/>
                      <w:szCs w:val="24"/>
                      <w:lang w:val="en-US"/>
                    </w:rPr>
                    <m:t>β</m:t>
                  </m:r>
                </m:e>
                <m:sub>
                  <m:r>
                    <w:rPr>
                      <w:rFonts w:ascii="Cambria Math" w:hAnsi="Cambria Math" w:cs="Times New Roman"/>
                      <w:color w:val="000000"/>
                      <w:szCs w:val="24"/>
                      <w:lang w:val="en-US"/>
                    </w:rPr>
                    <m:t>1</m:t>
                  </m:r>
                </m:sub>
              </m:sSub>
            </m:oMath>
            <w:r>
              <w:rPr>
                <w:rFonts w:cs="Times New Roman"/>
                <w:color w:val="000000"/>
                <w:szCs w:val="24"/>
                <w:lang w:val="en-US"/>
              </w:rPr>
              <w:t>)</w:t>
            </w:r>
          </w:p>
        </w:tc>
        <w:tc>
          <w:tcPr>
            <w:tcW w:w="1271" w:type="dxa"/>
            <w:tcBorders>
              <w:top w:val="nil"/>
              <w:left w:val="single" w:sz="4" w:space="0" w:color="auto"/>
              <w:bottom w:val="nil"/>
              <w:right w:val="single" w:sz="4" w:space="0" w:color="auto"/>
            </w:tcBorders>
          </w:tcPr>
          <w:p w14:paraId="05D84A17" w14:textId="77777777" w:rsidR="002B6E08" w:rsidRPr="00F82BE3" w:rsidRDefault="002B6E08" w:rsidP="00603BD5">
            <w:pPr>
              <w:keepNext/>
              <w:keepLines/>
              <w:autoSpaceDE w:val="0"/>
              <w:autoSpaceDN w:val="0"/>
              <w:adjustRightInd w:val="0"/>
              <w:spacing w:line="240" w:lineRule="auto"/>
              <w:jc w:val="center"/>
              <w:rPr>
                <w:lang w:val="en-US"/>
              </w:rPr>
            </w:pPr>
            <w:r>
              <w:rPr>
                <w:color w:val="000000"/>
                <w:lang w:eastAsia="en-GB"/>
              </w:rPr>
              <w:t>-0.023</w:t>
            </w:r>
          </w:p>
        </w:tc>
        <w:tc>
          <w:tcPr>
            <w:tcW w:w="1276" w:type="dxa"/>
            <w:tcBorders>
              <w:top w:val="nil"/>
              <w:left w:val="single" w:sz="4" w:space="0" w:color="auto"/>
              <w:bottom w:val="nil"/>
              <w:right w:val="single" w:sz="4" w:space="0" w:color="auto"/>
            </w:tcBorders>
          </w:tcPr>
          <w:p w14:paraId="559F1864" w14:textId="2E8C8ED8" w:rsidR="002B6E08" w:rsidRPr="00F82BE3" w:rsidRDefault="002B6E08" w:rsidP="00603BD5">
            <w:pPr>
              <w:keepNext/>
              <w:keepLines/>
              <w:autoSpaceDE w:val="0"/>
              <w:autoSpaceDN w:val="0"/>
              <w:adjustRightInd w:val="0"/>
              <w:spacing w:line="240" w:lineRule="auto"/>
              <w:jc w:val="center"/>
              <w:rPr>
                <w:lang w:val="en-US"/>
              </w:rPr>
            </w:pPr>
            <w:r>
              <w:rPr>
                <w:color w:val="000000"/>
                <w:lang w:eastAsia="en-GB"/>
              </w:rPr>
              <w:t>-0.033*</w:t>
            </w:r>
          </w:p>
        </w:tc>
        <w:tc>
          <w:tcPr>
            <w:tcW w:w="1275" w:type="dxa"/>
            <w:tcBorders>
              <w:top w:val="nil"/>
              <w:left w:val="single" w:sz="4" w:space="0" w:color="auto"/>
              <w:bottom w:val="nil"/>
              <w:right w:val="single" w:sz="4" w:space="0" w:color="auto"/>
            </w:tcBorders>
          </w:tcPr>
          <w:p w14:paraId="53778B78" w14:textId="77777777" w:rsidR="002B6E08" w:rsidRPr="00687CF0" w:rsidRDefault="002B6E08" w:rsidP="00603BD5">
            <w:pPr>
              <w:keepNext/>
              <w:keepLines/>
              <w:autoSpaceDE w:val="0"/>
              <w:autoSpaceDN w:val="0"/>
              <w:adjustRightInd w:val="0"/>
              <w:spacing w:line="240" w:lineRule="auto"/>
              <w:jc w:val="center"/>
            </w:pPr>
            <w:r w:rsidRPr="00687CF0">
              <w:t>-0.014</w:t>
            </w:r>
          </w:p>
        </w:tc>
        <w:tc>
          <w:tcPr>
            <w:tcW w:w="1276" w:type="dxa"/>
            <w:tcBorders>
              <w:top w:val="nil"/>
              <w:left w:val="single" w:sz="4" w:space="0" w:color="auto"/>
              <w:bottom w:val="nil"/>
              <w:right w:val="single" w:sz="4" w:space="0" w:color="auto"/>
            </w:tcBorders>
          </w:tcPr>
          <w:p w14:paraId="2C2E5DF3" w14:textId="77777777" w:rsidR="002B6E08" w:rsidRPr="00687CF0" w:rsidRDefault="002B6E08" w:rsidP="00603BD5">
            <w:pPr>
              <w:keepNext/>
              <w:keepLines/>
              <w:autoSpaceDE w:val="0"/>
              <w:autoSpaceDN w:val="0"/>
              <w:adjustRightInd w:val="0"/>
              <w:spacing w:line="240" w:lineRule="auto"/>
              <w:jc w:val="center"/>
            </w:pPr>
            <w:r w:rsidRPr="00687CF0">
              <w:t>-0.028</w:t>
            </w:r>
          </w:p>
        </w:tc>
        <w:tc>
          <w:tcPr>
            <w:tcW w:w="1139" w:type="dxa"/>
            <w:tcBorders>
              <w:top w:val="nil"/>
              <w:left w:val="single" w:sz="4" w:space="0" w:color="auto"/>
              <w:bottom w:val="nil"/>
              <w:right w:val="single" w:sz="4" w:space="0" w:color="auto"/>
            </w:tcBorders>
          </w:tcPr>
          <w:p w14:paraId="09D70793" w14:textId="77777777" w:rsidR="002B6E08" w:rsidRPr="00F82BE3" w:rsidRDefault="002B6E08" w:rsidP="00603BD5">
            <w:pPr>
              <w:keepNext/>
              <w:keepLines/>
              <w:autoSpaceDE w:val="0"/>
              <w:autoSpaceDN w:val="0"/>
              <w:adjustRightInd w:val="0"/>
              <w:spacing w:line="240" w:lineRule="auto"/>
              <w:jc w:val="center"/>
              <w:rPr>
                <w:lang w:val="en-US"/>
              </w:rPr>
            </w:pPr>
            <w:r w:rsidRPr="00687CF0">
              <w:t>-0.019</w:t>
            </w:r>
          </w:p>
        </w:tc>
      </w:tr>
      <w:tr w:rsidR="002B6E08" w:rsidRPr="00F82BE3" w14:paraId="37EEFE40" w14:textId="77777777" w:rsidTr="00603BD5">
        <w:trPr>
          <w:trHeight w:val="290"/>
          <w:jc w:val="center"/>
        </w:trPr>
        <w:tc>
          <w:tcPr>
            <w:tcW w:w="2977" w:type="dxa"/>
            <w:tcBorders>
              <w:top w:val="nil"/>
              <w:left w:val="single" w:sz="4" w:space="0" w:color="auto"/>
              <w:bottom w:val="nil"/>
              <w:right w:val="single" w:sz="4" w:space="0" w:color="auto"/>
            </w:tcBorders>
            <w:vAlign w:val="center"/>
          </w:tcPr>
          <w:p w14:paraId="53646385" w14:textId="77777777" w:rsidR="002B6E08" w:rsidRPr="00F82BE3" w:rsidRDefault="002B6E08" w:rsidP="00603BD5">
            <w:pPr>
              <w:keepNext/>
              <w:keepLines/>
              <w:autoSpaceDE w:val="0"/>
              <w:autoSpaceDN w:val="0"/>
              <w:adjustRightInd w:val="0"/>
              <w:spacing w:line="240" w:lineRule="auto"/>
              <w:jc w:val="left"/>
              <w:rPr>
                <w:rFonts w:cs="Times New Roman"/>
                <w:color w:val="000000"/>
                <w:szCs w:val="24"/>
                <w:lang w:val="en-US"/>
              </w:rPr>
            </w:pPr>
          </w:p>
        </w:tc>
        <w:tc>
          <w:tcPr>
            <w:tcW w:w="1271" w:type="dxa"/>
            <w:tcBorders>
              <w:top w:val="nil"/>
              <w:left w:val="single" w:sz="4" w:space="0" w:color="auto"/>
              <w:bottom w:val="nil"/>
              <w:right w:val="single" w:sz="4" w:space="0" w:color="auto"/>
            </w:tcBorders>
          </w:tcPr>
          <w:p w14:paraId="4D4ABE2E" w14:textId="77777777" w:rsidR="002B6E08" w:rsidRPr="00F82BE3" w:rsidRDefault="002B6E08" w:rsidP="00603BD5">
            <w:pPr>
              <w:keepNext/>
              <w:keepLines/>
              <w:autoSpaceDE w:val="0"/>
              <w:autoSpaceDN w:val="0"/>
              <w:adjustRightInd w:val="0"/>
              <w:spacing w:line="240" w:lineRule="auto"/>
              <w:jc w:val="center"/>
              <w:rPr>
                <w:lang w:val="en-US"/>
              </w:rPr>
            </w:pPr>
            <w:r w:rsidRPr="00687CF0">
              <w:t>(0.0</w:t>
            </w:r>
            <w:r>
              <w:t>16</w:t>
            </w:r>
            <w:r w:rsidRPr="00687CF0">
              <w:t>)</w:t>
            </w:r>
          </w:p>
        </w:tc>
        <w:tc>
          <w:tcPr>
            <w:tcW w:w="1276" w:type="dxa"/>
            <w:tcBorders>
              <w:top w:val="nil"/>
              <w:left w:val="single" w:sz="4" w:space="0" w:color="auto"/>
              <w:bottom w:val="nil"/>
              <w:right w:val="single" w:sz="4" w:space="0" w:color="auto"/>
            </w:tcBorders>
          </w:tcPr>
          <w:p w14:paraId="476ED4E2" w14:textId="77777777" w:rsidR="002B6E08" w:rsidRPr="00F82BE3" w:rsidRDefault="002B6E08" w:rsidP="00603BD5">
            <w:pPr>
              <w:keepNext/>
              <w:keepLines/>
              <w:autoSpaceDE w:val="0"/>
              <w:autoSpaceDN w:val="0"/>
              <w:adjustRightInd w:val="0"/>
              <w:spacing w:line="240" w:lineRule="auto"/>
              <w:jc w:val="center"/>
              <w:rPr>
                <w:lang w:val="en-US"/>
              </w:rPr>
            </w:pPr>
            <w:r w:rsidRPr="00687CF0">
              <w:t>(0.0</w:t>
            </w:r>
            <w:r>
              <w:t>14</w:t>
            </w:r>
            <w:r w:rsidRPr="00687CF0">
              <w:t>)</w:t>
            </w:r>
          </w:p>
        </w:tc>
        <w:tc>
          <w:tcPr>
            <w:tcW w:w="1275" w:type="dxa"/>
            <w:tcBorders>
              <w:top w:val="nil"/>
              <w:left w:val="single" w:sz="4" w:space="0" w:color="auto"/>
              <w:bottom w:val="nil"/>
              <w:right w:val="single" w:sz="4" w:space="0" w:color="auto"/>
            </w:tcBorders>
          </w:tcPr>
          <w:p w14:paraId="01E9CAB5" w14:textId="77777777" w:rsidR="002B6E08" w:rsidRPr="00687CF0" w:rsidRDefault="002B6E08" w:rsidP="00603BD5">
            <w:pPr>
              <w:keepNext/>
              <w:keepLines/>
              <w:autoSpaceDE w:val="0"/>
              <w:autoSpaceDN w:val="0"/>
              <w:adjustRightInd w:val="0"/>
              <w:spacing w:line="240" w:lineRule="auto"/>
              <w:jc w:val="center"/>
            </w:pPr>
            <w:r w:rsidRPr="00687CF0">
              <w:t>(0.022)</w:t>
            </w:r>
          </w:p>
        </w:tc>
        <w:tc>
          <w:tcPr>
            <w:tcW w:w="1276" w:type="dxa"/>
            <w:tcBorders>
              <w:top w:val="nil"/>
              <w:left w:val="single" w:sz="4" w:space="0" w:color="auto"/>
              <w:bottom w:val="nil"/>
              <w:right w:val="single" w:sz="4" w:space="0" w:color="auto"/>
            </w:tcBorders>
          </w:tcPr>
          <w:p w14:paraId="011224C0" w14:textId="77777777" w:rsidR="002B6E08" w:rsidRPr="00687CF0" w:rsidRDefault="002B6E08" w:rsidP="00603BD5">
            <w:pPr>
              <w:keepNext/>
              <w:keepLines/>
              <w:autoSpaceDE w:val="0"/>
              <w:autoSpaceDN w:val="0"/>
              <w:adjustRightInd w:val="0"/>
              <w:spacing w:line="240" w:lineRule="auto"/>
              <w:jc w:val="center"/>
            </w:pPr>
            <w:r w:rsidRPr="00687CF0">
              <w:t>(0.020)</w:t>
            </w:r>
          </w:p>
        </w:tc>
        <w:tc>
          <w:tcPr>
            <w:tcW w:w="1139" w:type="dxa"/>
            <w:tcBorders>
              <w:top w:val="nil"/>
              <w:left w:val="single" w:sz="4" w:space="0" w:color="auto"/>
              <w:bottom w:val="nil"/>
              <w:right w:val="single" w:sz="4" w:space="0" w:color="auto"/>
            </w:tcBorders>
          </w:tcPr>
          <w:p w14:paraId="30188690" w14:textId="77777777" w:rsidR="002B6E08" w:rsidRPr="00F82BE3" w:rsidRDefault="002B6E08" w:rsidP="00603BD5">
            <w:pPr>
              <w:keepNext/>
              <w:keepLines/>
              <w:autoSpaceDE w:val="0"/>
              <w:autoSpaceDN w:val="0"/>
              <w:adjustRightInd w:val="0"/>
              <w:spacing w:line="240" w:lineRule="auto"/>
              <w:jc w:val="center"/>
              <w:rPr>
                <w:lang w:val="en-US"/>
              </w:rPr>
            </w:pPr>
            <w:r w:rsidRPr="00687CF0">
              <w:t>(0.013)</w:t>
            </w:r>
          </w:p>
        </w:tc>
      </w:tr>
      <w:tr w:rsidR="002B6E08" w:rsidRPr="00F82BE3" w14:paraId="6A65C949" w14:textId="77777777" w:rsidTr="00603BD5">
        <w:trPr>
          <w:trHeight w:val="290"/>
          <w:jc w:val="center"/>
        </w:trPr>
        <w:tc>
          <w:tcPr>
            <w:tcW w:w="2977" w:type="dxa"/>
            <w:tcBorders>
              <w:top w:val="nil"/>
              <w:left w:val="single" w:sz="4" w:space="0" w:color="auto"/>
              <w:bottom w:val="nil"/>
              <w:right w:val="single" w:sz="4" w:space="0" w:color="auto"/>
            </w:tcBorders>
            <w:vAlign w:val="center"/>
          </w:tcPr>
          <w:p w14:paraId="669CAFEE" w14:textId="77777777" w:rsidR="002B6E08" w:rsidRPr="00F82BE3" w:rsidRDefault="002B6E08" w:rsidP="00603BD5">
            <w:pPr>
              <w:keepNext/>
              <w:keepLines/>
              <w:autoSpaceDE w:val="0"/>
              <w:autoSpaceDN w:val="0"/>
              <w:adjustRightInd w:val="0"/>
              <w:spacing w:line="240" w:lineRule="auto"/>
              <w:jc w:val="left"/>
              <w:rPr>
                <w:rFonts w:cs="Times New Roman"/>
                <w:color w:val="000000"/>
                <w:szCs w:val="24"/>
                <w:lang w:val="en-US"/>
              </w:rPr>
            </w:pPr>
            <m:oMath>
              <m:r>
                <w:rPr>
                  <w:rFonts w:ascii="Cambria Math" w:hAnsi="Cambria Math" w:cs="Times New Roman"/>
                  <w:color w:val="000000"/>
                  <w:szCs w:val="24"/>
                  <w:lang w:val="en-US"/>
                </w:rPr>
                <m:t>p</m:t>
              </m:r>
            </m:oMath>
            <w:r>
              <w:rPr>
                <w:rFonts w:eastAsiaTheme="minorEastAsia" w:cs="Times New Roman"/>
                <w:color w:val="000000"/>
                <w:szCs w:val="24"/>
                <w:lang w:val="en-US"/>
              </w:rPr>
              <w:t xml:space="preserve"> = 0.25/0.75 </w:t>
            </w:r>
            <w:r>
              <w:rPr>
                <w:rFonts w:cs="Times New Roman"/>
                <w:color w:val="000000"/>
                <w:szCs w:val="24"/>
                <w:lang w:val="en-US"/>
              </w:rPr>
              <w:t>(</w:t>
            </w:r>
            <m:oMath>
              <m:sSub>
                <m:sSubPr>
                  <m:ctrlPr>
                    <w:rPr>
                      <w:rFonts w:ascii="Cambria Math" w:hAnsi="Cambria Math" w:cs="Times New Roman"/>
                      <w:i/>
                      <w:color w:val="000000"/>
                      <w:szCs w:val="24"/>
                      <w:lang w:val="en-US"/>
                    </w:rPr>
                  </m:ctrlPr>
                </m:sSubPr>
                <m:e>
                  <m:r>
                    <w:rPr>
                      <w:rFonts w:ascii="Cambria Math" w:hAnsi="Cambria Math" w:cs="Times New Roman"/>
                      <w:color w:val="000000"/>
                      <w:szCs w:val="24"/>
                      <w:lang w:val="en-US"/>
                    </w:rPr>
                    <m:t>β</m:t>
                  </m:r>
                </m:e>
                <m:sub>
                  <m:r>
                    <w:rPr>
                      <w:rFonts w:ascii="Cambria Math" w:hAnsi="Cambria Math" w:cs="Times New Roman"/>
                      <w:color w:val="000000"/>
                      <w:szCs w:val="24"/>
                      <w:lang w:val="en-US"/>
                    </w:rPr>
                    <m:t>2</m:t>
                  </m:r>
                </m:sub>
              </m:sSub>
            </m:oMath>
            <w:r>
              <w:rPr>
                <w:rFonts w:cs="Times New Roman"/>
                <w:color w:val="000000"/>
                <w:szCs w:val="24"/>
                <w:lang w:val="en-US"/>
              </w:rPr>
              <w:t>)</w:t>
            </w:r>
          </w:p>
        </w:tc>
        <w:tc>
          <w:tcPr>
            <w:tcW w:w="1271" w:type="dxa"/>
            <w:tcBorders>
              <w:top w:val="nil"/>
              <w:left w:val="single" w:sz="4" w:space="0" w:color="auto"/>
              <w:bottom w:val="nil"/>
              <w:right w:val="single" w:sz="4" w:space="0" w:color="auto"/>
            </w:tcBorders>
          </w:tcPr>
          <w:p w14:paraId="24163B58" w14:textId="77777777" w:rsidR="002B6E08" w:rsidRPr="00F82BE3" w:rsidRDefault="002B6E08" w:rsidP="00603BD5">
            <w:pPr>
              <w:keepNext/>
              <w:keepLines/>
              <w:autoSpaceDE w:val="0"/>
              <w:autoSpaceDN w:val="0"/>
              <w:adjustRightInd w:val="0"/>
              <w:spacing w:line="240" w:lineRule="auto"/>
              <w:jc w:val="center"/>
              <w:rPr>
                <w:lang w:val="en-US"/>
              </w:rPr>
            </w:pPr>
          </w:p>
        </w:tc>
        <w:tc>
          <w:tcPr>
            <w:tcW w:w="1276" w:type="dxa"/>
            <w:tcBorders>
              <w:top w:val="nil"/>
              <w:left w:val="single" w:sz="4" w:space="0" w:color="auto"/>
              <w:bottom w:val="nil"/>
              <w:right w:val="single" w:sz="4" w:space="0" w:color="auto"/>
            </w:tcBorders>
          </w:tcPr>
          <w:p w14:paraId="03EF5871" w14:textId="77777777" w:rsidR="002B6E08" w:rsidRPr="00F82BE3" w:rsidRDefault="002B6E08" w:rsidP="00603BD5">
            <w:pPr>
              <w:keepNext/>
              <w:keepLines/>
              <w:autoSpaceDE w:val="0"/>
              <w:autoSpaceDN w:val="0"/>
              <w:adjustRightInd w:val="0"/>
              <w:spacing w:line="240" w:lineRule="auto"/>
              <w:jc w:val="center"/>
              <w:rPr>
                <w:lang w:val="en-US"/>
              </w:rPr>
            </w:pPr>
          </w:p>
        </w:tc>
        <w:tc>
          <w:tcPr>
            <w:tcW w:w="1275" w:type="dxa"/>
            <w:tcBorders>
              <w:top w:val="nil"/>
              <w:left w:val="single" w:sz="4" w:space="0" w:color="auto"/>
              <w:bottom w:val="nil"/>
              <w:right w:val="single" w:sz="4" w:space="0" w:color="auto"/>
            </w:tcBorders>
          </w:tcPr>
          <w:p w14:paraId="1020A6BE" w14:textId="77777777" w:rsidR="002B6E08" w:rsidRPr="00F82BE3" w:rsidRDefault="002B6E08" w:rsidP="00603BD5">
            <w:pPr>
              <w:keepNext/>
              <w:keepLines/>
              <w:autoSpaceDE w:val="0"/>
              <w:autoSpaceDN w:val="0"/>
              <w:adjustRightInd w:val="0"/>
              <w:spacing w:line="240" w:lineRule="auto"/>
              <w:jc w:val="center"/>
              <w:rPr>
                <w:lang w:val="en-US"/>
              </w:rPr>
            </w:pPr>
            <w:r>
              <w:t>-</w:t>
            </w:r>
            <w:r w:rsidRPr="00687CF0">
              <w:t>0.100***</w:t>
            </w:r>
          </w:p>
        </w:tc>
        <w:tc>
          <w:tcPr>
            <w:tcW w:w="1276" w:type="dxa"/>
            <w:tcBorders>
              <w:top w:val="nil"/>
              <w:left w:val="single" w:sz="4" w:space="0" w:color="auto"/>
              <w:bottom w:val="nil"/>
              <w:right w:val="single" w:sz="4" w:space="0" w:color="auto"/>
            </w:tcBorders>
          </w:tcPr>
          <w:p w14:paraId="4FA989A2" w14:textId="77777777" w:rsidR="002B6E08" w:rsidRPr="00F82BE3" w:rsidRDefault="002B6E08" w:rsidP="00603BD5">
            <w:pPr>
              <w:keepNext/>
              <w:keepLines/>
              <w:autoSpaceDE w:val="0"/>
              <w:autoSpaceDN w:val="0"/>
              <w:adjustRightInd w:val="0"/>
              <w:spacing w:line="240" w:lineRule="auto"/>
              <w:jc w:val="center"/>
              <w:rPr>
                <w:lang w:val="en-US"/>
              </w:rPr>
            </w:pPr>
            <w:r w:rsidRPr="00687CF0">
              <w:t>0.050***</w:t>
            </w:r>
          </w:p>
        </w:tc>
        <w:tc>
          <w:tcPr>
            <w:tcW w:w="1139" w:type="dxa"/>
            <w:tcBorders>
              <w:top w:val="nil"/>
              <w:left w:val="single" w:sz="4" w:space="0" w:color="auto"/>
              <w:bottom w:val="nil"/>
              <w:right w:val="single" w:sz="4" w:space="0" w:color="auto"/>
            </w:tcBorders>
          </w:tcPr>
          <w:p w14:paraId="3611F80D" w14:textId="77777777" w:rsidR="002B6E08" w:rsidRPr="00F82BE3" w:rsidRDefault="002B6E08" w:rsidP="00603BD5">
            <w:pPr>
              <w:keepNext/>
              <w:keepLines/>
              <w:autoSpaceDE w:val="0"/>
              <w:autoSpaceDN w:val="0"/>
              <w:adjustRightInd w:val="0"/>
              <w:spacing w:line="240" w:lineRule="auto"/>
              <w:jc w:val="center"/>
              <w:rPr>
                <w:lang w:val="en-US"/>
              </w:rPr>
            </w:pPr>
          </w:p>
        </w:tc>
      </w:tr>
      <w:tr w:rsidR="002B6E08" w:rsidRPr="00F82BE3" w14:paraId="11D0E71A" w14:textId="77777777" w:rsidTr="00603BD5">
        <w:trPr>
          <w:trHeight w:val="290"/>
          <w:jc w:val="center"/>
        </w:trPr>
        <w:tc>
          <w:tcPr>
            <w:tcW w:w="2977" w:type="dxa"/>
            <w:tcBorders>
              <w:top w:val="nil"/>
              <w:left w:val="single" w:sz="4" w:space="0" w:color="auto"/>
              <w:bottom w:val="nil"/>
              <w:right w:val="single" w:sz="4" w:space="0" w:color="auto"/>
            </w:tcBorders>
            <w:vAlign w:val="center"/>
          </w:tcPr>
          <w:p w14:paraId="5DE7E90F" w14:textId="77777777" w:rsidR="002B6E08" w:rsidRPr="00F82BE3" w:rsidRDefault="002B6E08" w:rsidP="00603BD5">
            <w:pPr>
              <w:keepNext/>
              <w:keepLines/>
              <w:autoSpaceDE w:val="0"/>
              <w:autoSpaceDN w:val="0"/>
              <w:adjustRightInd w:val="0"/>
              <w:spacing w:line="240" w:lineRule="auto"/>
              <w:jc w:val="left"/>
              <w:rPr>
                <w:rFonts w:cs="Times New Roman"/>
                <w:color w:val="000000"/>
                <w:szCs w:val="24"/>
                <w:lang w:val="en-US"/>
              </w:rPr>
            </w:pPr>
          </w:p>
        </w:tc>
        <w:tc>
          <w:tcPr>
            <w:tcW w:w="1271" w:type="dxa"/>
            <w:tcBorders>
              <w:top w:val="nil"/>
              <w:left w:val="single" w:sz="4" w:space="0" w:color="auto"/>
              <w:bottom w:val="nil"/>
              <w:right w:val="single" w:sz="4" w:space="0" w:color="auto"/>
            </w:tcBorders>
          </w:tcPr>
          <w:p w14:paraId="24E4C1BD" w14:textId="77777777" w:rsidR="002B6E08" w:rsidRPr="00F82BE3" w:rsidRDefault="002B6E08" w:rsidP="00603BD5">
            <w:pPr>
              <w:keepNext/>
              <w:keepLines/>
              <w:autoSpaceDE w:val="0"/>
              <w:autoSpaceDN w:val="0"/>
              <w:adjustRightInd w:val="0"/>
              <w:spacing w:line="240" w:lineRule="auto"/>
              <w:jc w:val="center"/>
              <w:rPr>
                <w:lang w:val="en-US"/>
              </w:rPr>
            </w:pPr>
          </w:p>
        </w:tc>
        <w:tc>
          <w:tcPr>
            <w:tcW w:w="1276" w:type="dxa"/>
            <w:tcBorders>
              <w:top w:val="nil"/>
              <w:left w:val="single" w:sz="4" w:space="0" w:color="auto"/>
              <w:bottom w:val="nil"/>
              <w:right w:val="single" w:sz="4" w:space="0" w:color="auto"/>
            </w:tcBorders>
          </w:tcPr>
          <w:p w14:paraId="76E9289A" w14:textId="77777777" w:rsidR="002B6E08" w:rsidRPr="00F82BE3" w:rsidRDefault="002B6E08" w:rsidP="00603BD5">
            <w:pPr>
              <w:keepNext/>
              <w:keepLines/>
              <w:autoSpaceDE w:val="0"/>
              <w:autoSpaceDN w:val="0"/>
              <w:adjustRightInd w:val="0"/>
              <w:spacing w:line="240" w:lineRule="auto"/>
              <w:jc w:val="center"/>
              <w:rPr>
                <w:lang w:val="en-US"/>
              </w:rPr>
            </w:pPr>
          </w:p>
        </w:tc>
        <w:tc>
          <w:tcPr>
            <w:tcW w:w="1275" w:type="dxa"/>
            <w:tcBorders>
              <w:top w:val="nil"/>
              <w:left w:val="single" w:sz="4" w:space="0" w:color="auto"/>
              <w:bottom w:val="nil"/>
              <w:right w:val="single" w:sz="4" w:space="0" w:color="auto"/>
            </w:tcBorders>
          </w:tcPr>
          <w:p w14:paraId="69C79DF2" w14:textId="77777777" w:rsidR="002B6E08" w:rsidRPr="00F82BE3" w:rsidRDefault="002B6E08" w:rsidP="00603BD5">
            <w:pPr>
              <w:keepNext/>
              <w:keepLines/>
              <w:autoSpaceDE w:val="0"/>
              <w:autoSpaceDN w:val="0"/>
              <w:adjustRightInd w:val="0"/>
              <w:spacing w:line="240" w:lineRule="auto"/>
              <w:jc w:val="center"/>
              <w:rPr>
                <w:lang w:val="en-US"/>
              </w:rPr>
            </w:pPr>
            <w:r w:rsidRPr="00687CF0">
              <w:t>(0.009)</w:t>
            </w:r>
          </w:p>
        </w:tc>
        <w:tc>
          <w:tcPr>
            <w:tcW w:w="1276" w:type="dxa"/>
            <w:tcBorders>
              <w:top w:val="nil"/>
              <w:left w:val="single" w:sz="4" w:space="0" w:color="auto"/>
              <w:bottom w:val="nil"/>
              <w:right w:val="single" w:sz="4" w:space="0" w:color="auto"/>
            </w:tcBorders>
          </w:tcPr>
          <w:p w14:paraId="2A032C73" w14:textId="77777777" w:rsidR="002B6E08" w:rsidRPr="00F82BE3" w:rsidRDefault="002B6E08" w:rsidP="00603BD5">
            <w:pPr>
              <w:keepNext/>
              <w:keepLines/>
              <w:autoSpaceDE w:val="0"/>
              <w:autoSpaceDN w:val="0"/>
              <w:adjustRightInd w:val="0"/>
              <w:spacing w:line="240" w:lineRule="auto"/>
              <w:jc w:val="center"/>
              <w:rPr>
                <w:lang w:val="en-US"/>
              </w:rPr>
            </w:pPr>
            <w:r w:rsidRPr="00687CF0">
              <w:t>(0.012)</w:t>
            </w:r>
          </w:p>
        </w:tc>
        <w:tc>
          <w:tcPr>
            <w:tcW w:w="1139" w:type="dxa"/>
            <w:tcBorders>
              <w:top w:val="nil"/>
              <w:left w:val="single" w:sz="4" w:space="0" w:color="auto"/>
              <w:bottom w:val="nil"/>
              <w:right w:val="single" w:sz="4" w:space="0" w:color="auto"/>
            </w:tcBorders>
          </w:tcPr>
          <w:p w14:paraId="56CD01F5" w14:textId="77777777" w:rsidR="002B6E08" w:rsidRPr="00F82BE3" w:rsidRDefault="002B6E08" w:rsidP="00603BD5">
            <w:pPr>
              <w:keepNext/>
              <w:keepLines/>
              <w:autoSpaceDE w:val="0"/>
              <w:autoSpaceDN w:val="0"/>
              <w:adjustRightInd w:val="0"/>
              <w:spacing w:line="240" w:lineRule="auto"/>
              <w:jc w:val="center"/>
              <w:rPr>
                <w:lang w:val="en-US"/>
              </w:rPr>
            </w:pPr>
          </w:p>
        </w:tc>
      </w:tr>
      <w:tr w:rsidR="002B6E08" w:rsidRPr="00F82BE3" w14:paraId="708F2D73" w14:textId="77777777" w:rsidTr="00603BD5">
        <w:trPr>
          <w:trHeight w:val="290"/>
          <w:jc w:val="center"/>
        </w:trPr>
        <w:tc>
          <w:tcPr>
            <w:tcW w:w="2977" w:type="dxa"/>
            <w:tcBorders>
              <w:top w:val="nil"/>
              <w:left w:val="single" w:sz="4" w:space="0" w:color="auto"/>
              <w:bottom w:val="nil"/>
              <w:right w:val="single" w:sz="4" w:space="0" w:color="auto"/>
            </w:tcBorders>
            <w:vAlign w:val="center"/>
          </w:tcPr>
          <w:p w14:paraId="163E94C8" w14:textId="77777777" w:rsidR="002B6E08" w:rsidRPr="00F82BE3" w:rsidRDefault="002B6E08" w:rsidP="00603BD5">
            <w:pPr>
              <w:keepNext/>
              <w:keepLines/>
              <w:autoSpaceDE w:val="0"/>
              <w:autoSpaceDN w:val="0"/>
              <w:adjustRightInd w:val="0"/>
              <w:spacing w:line="240" w:lineRule="auto"/>
              <w:jc w:val="left"/>
              <w:rPr>
                <w:rFonts w:cs="Times New Roman"/>
                <w:color w:val="000000"/>
                <w:szCs w:val="24"/>
                <w:lang w:val="en-US"/>
              </w:rPr>
            </w:pPr>
            <w:r>
              <w:rPr>
                <w:rFonts w:cs="Times New Roman"/>
                <w:color w:val="000000"/>
                <w:szCs w:val="24"/>
                <w:lang w:val="en-US"/>
              </w:rPr>
              <w:t>QSR</w:t>
            </w:r>
            <w:r w:rsidRPr="00F82BE3">
              <w:rPr>
                <w:rFonts w:cs="Times New Roman"/>
                <w:color w:val="000000"/>
                <w:szCs w:val="24"/>
                <w:lang w:val="en-US"/>
              </w:rPr>
              <w:t xml:space="preserve"> × </w:t>
            </w:r>
            <w:r>
              <w:rPr>
                <w:rFonts w:cs="Times New Roman"/>
                <w:color w:val="000000"/>
                <w:szCs w:val="24"/>
                <w:lang w:val="en-US"/>
              </w:rPr>
              <w:t>(</w:t>
            </w:r>
            <m:oMath>
              <m:r>
                <w:rPr>
                  <w:rFonts w:ascii="Cambria Math" w:hAnsi="Cambria Math" w:cs="Times New Roman"/>
                  <w:color w:val="000000"/>
                  <w:szCs w:val="24"/>
                  <w:lang w:val="en-US"/>
                </w:rPr>
                <m:t>p</m:t>
              </m:r>
            </m:oMath>
            <w:r>
              <w:rPr>
                <w:rFonts w:eastAsiaTheme="minorEastAsia" w:cs="Times New Roman"/>
                <w:color w:val="000000"/>
                <w:szCs w:val="24"/>
                <w:lang w:val="en-US"/>
              </w:rPr>
              <w:t xml:space="preserve"> = 0.25/0.75)</w:t>
            </w:r>
            <w:r>
              <w:rPr>
                <w:rFonts w:cs="Times New Roman"/>
                <w:color w:val="000000"/>
                <w:szCs w:val="24"/>
                <w:lang w:val="en-US"/>
              </w:rPr>
              <w:t xml:space="preserve"> (</w:t>
            </w:r>
            <m:oMath>
              <m:sSub>
                <m:sSubPr>
                  <m:ctrlPr>
                    <w:rPr>
                      <w:rFonts w:ascii="Cambria Math" w:hAnsi="Cambria Math" w:cs="Times New Roman"/>
                      <w:i/>
                      <w:color w:val="000000"/>
                      <w:szCs w:val="24"/>
                      <w:lang w:val="en-US"/>
                    </w:rPr>
                  </m:ctrlPr>
                </m:sSubPr>
                <m:e>
                  <m:r>
                    <w:rPr>
                      <w:rFonts w:ascii="Cambria Math" w:hAnsi="Cambria Math" w:cs="Times New Roman"/>
                      <w:color w:val="000000"/>
                      <w:szCs w:val="24"/>
                      <w:lang w:val="en-US"/>
                    </w:rPr>
                    <m:t>β</m:t>
                  </m:r>
                </m:e>
                <m:sub>
                  <m:r>
                    <w:rPr>
                      <w:rFonts w:ascii="Cambria Math" w:hAnsi="Cambria Math" w:cs="Times New Roman"/>
                      <w:color w:val="000000"/>
                      <w:szCs w:val="24"/>
                      <w:lang w:val="en-US"/>
                    </w:rPr>
                    <m:t>3</m:t>
                  </m:r>
                </m:sub>
              </m:sSub>
            </m:oMath>
            <w:r>
              <w:rPr>
                <w:rFonts w:cs="Times New Roman"/>
                <w:color w:val="000000"/>
                <w:szCs w:val="24"/>
                <w:lang w:val="en-US"/>
              </w:rPr>
              <w:t>)</w:t>
            </w:r>
          </w:p>
        </w:tc>
        <w:tc>
          <w:tcPr>
            <w:tcW w:w="1271" w:type="dxa"/>
            <w:tcBorders>
              <w:top w:val="nil"/>
              <w:left w:val="single" w:sz="4" w:space="0" w:color="auto"/>
              <w:bottom w:val="nil"/>
              <w:right w:val="single" w:sz="4" w:space="0" w:color="auto"/>
            </w:tcBorders>
          </w:tcPr>
          <w:p w14:paraId="79DE894E" w14:textId="77777777" w:rsidR="002B6E08" w:rsidRPr="00F82BE3" w:rsidRDefault="002B6E08" w:rsidP="00603BD5">
            <w:pPr>
              <w:keepNext/>
              <w:keepLines/>
              <w:autoSpaceDE w:val="0"/>
              <w:autoSpaceDN w:val="0"/>
              <w:adjustRightInd w:val="0"/>
              <w:spacing w:line="240" w:lineRule="auto"/>
              <w:jc w:val="center"/>
              <w:rPr>
                <w:lang w:val="en-US"/>
              </w:rPr>
            </w:pPr>
          </w:p>
        </w:tc>
        <w:tc>
          <w:tcPr>
            <w:tcW w:w="1276" w:type="dxa"/>
            <w:tcBorders>
              <w:top w:val="nil"/>
              <w:left w:val="single" w:sz="4" w:space="0" w:color="auto"/>
              <w:bottom w:val="nil"/>
              <w:right w:val="single" w:sz="4" w:space="0" w:color="auto"/>
            </w:tcBorders>
          </w:tcPr>
          <w:p w14:paraId="69466E91" w14:textId="77777777" w:rsidR="002B6E08" w:rsidRPr="00F82BE3" w:rsidRDefault="002B6E08" w:rsidP="00603BD5">
            <w:pPr>
              <w:keepNext/>
              <w:keepLines/>
              <w:autoSpaceDE w:val="0"/>
              <w:autoSpaceDN w:val="0"/>
              <w:adjustRightInd w:val="0"/>
              <w:spacing w:line="240" w:lineRule="auto"/>
              <w:jc w:val="center"/>
              <w:rPr>
                <w:lang w:val="en-US"/>
              </w:rPr>
            </w:pPr>
          </w:p>
        </w:tc>
        <w:tc>
          <w:tcPr>
            <w:tcW w:w="1275" w:type="dxa"/>
            <w:tcBorders>
              <w:top w:val="nil"/>
              <w:left w:val="single" w:sz="4" w:space="0" w:color="auto"/>
              <w:bottom w:val="nil"/>
              <w:right w:val="single" w:sz="4" w:space="0" w:color="auto"/>
            </w:tcBorders>
          </w:tcPr>
          <w:p w14:paraId="4E0CACFB" w14:textId="77777777" w:rsidR="002B6E08" w:rsidRPr="00F82BE3" w:rsidRDefault="002B6E08" w:rsidP="00603BD5">
            <w:pPr>
              <w:keepNext/>
              <w:keepLines/>
              <w:autoSpaceDE w:val="0"/>
              <w:autoSpaceDN w:val="0"/>
              <w:adjustRightInd w:val="0"/>
              <w:spacing w:line="240" w:lineRule="auto"/>
              <w:jc w:val="center"/>
              <w:rPr>
                <w:lang w:val="en-US"/>
              </w:rPr>
            </w:pPr>
            <w:r w:rsidRPr="00687CF0">
              <w:t>-0.017</w:t>
            </w:r>
          </w:p>
        </w:tc>
        <w:tc>
          <w:tcPr>
            <w:tcW w:w="1276" w:type="dxa"/>
            <w:tcBorders>
              <w:top w:val="nil"/>
              <w:left w:val="single" w:sz="4" w:space="0" w:color="auto"/>
              <w:bottom w:val="nil"/>
              <w:right w:val="single" w:sz="4" w:space="0" w:color="auto"/>
            </w:tcBorders>
          </w:tcPr>
          <w:p w14:paraId="57550022" w14:textId="77777777" w:rsidR="002B6E08" w:rsidRPr="00F82BE3" w:rsidRDefault="002B6E08" w:rsidP="00603BD5">
            <w:pPr>
              <w:keepNext/>
              <w:keepLines/>
              <w:autoSpaceDE w:val="0"/>
              <w:autoSpaceDN w:val="0"/>
              <w:adjustRightInd w:val="0"/>
              <w:spacing w:line="240" w:lineRule="auto"/>
              <w:jc w:val="center"/>
              <w:rPr>
                <w:lang w:val="en-US"/>
              </w:rPr>
            </w:pPr>
            <w:r w:rsidRPr="00687CF0">
              <w:t>-0.011</w:t>
            </w:r>
          </w:p>
        </w:tc>
        <w:tc>
          <w:tcPr>
            <w:tcW w:w="1139" w:type="dxa"/>
            <w:tcBorders>
              <w:top w:val="nil"/>
              <w:left w:val="single" w:sz="4" w:space="0" w:color="auto"/>
              <w:bottom w:val="nil"/>
              <w:right w:val="single" w:sz="4" w:space="0" w:color="auto"/>
            </w:tcBorders>
          </w:tcPr>
          <w:p w14:paraId="72F30837" w14:textId="77777777" w:rsidR="002B6E08" w:rsidRPr="00F82BE3" w:rsidRDefault="002B6E08" w:rsidP="00603BD5">
            <w:pPr>
              <w:keepNext/>
              <w:keepLines/>
              <w:autoSpaceDE w:val="0"/>
              <w:autoSpaceDN w:val="0"/>
              <w:adjustRightInd w:val="0"/>
              <w:spacing w:line="240" w:lineRule="auto"/>
              <w:jc w:val="center"/>
              <w:rPr>
                <w:lang w:val="en-US"/>
              </w:rPr>
            </w:pPr>
          </w:p>
        </w:tc>
      </w:tr>
      <w:tr w:rsidR="002B6E08" w:rsidRPr="00F82BE3" w14:paraId="1A4D98B6" w14:textId="77777777" w:rsidTr="00603BD5">
        <w:trPr>
          <w:trHeight w:val="290"/>
          <w:jc w:val="center"/>
        </w:trPr>
        <w:tc>
          <w:tcPr>
            <w:tcW w:w="2977" w:type="dxa"/>
            <w:tcBorders>
              <w:top w:val="nil"/>
              <w:left w:val="single" w:sz="4" w:space="0" w:color="auto"/>
              <w:bottom w:val="nil"/>
              <w:right w:val="single" w:sz="4" w:space="0" w:color="auto"/>
            </w:tcBorders>
            <w:vAlign w:val="center"/>
          </w:tcPr>
          <w:p w14:paraId="3FCF7E34" w14:textId="77777777" w:rsidR="002B6E08" w:rsidRPr="00F82BE3" w:rsidRDefault="002B6E08" w:rsidP="00603BD5">
            <w:pPr>
              <w:keepNext/>
              <w:keepLines/>
              <w:autoSpaceDE w:val="0"/>
              <w:autoSpaceDN w:val="0"/>
              <w:adjustRightInd w:val="0"/>
              <w:spacing w:line="240" w:lineRule="auto"/>
              <w:jc w:val="left"/>
              <w:rPr>
                <w:rFonts w:cs="Times New Roman"/>
                <w:color w:val="000000"/>
                <w:szCs w:val="24"/>
                <w:lang w:val="en-US"/>
              </w:rPr>
            </w:pPr>
          </w:p>
        </w:tc>
        <w:tc>
          <w:tcPr>
            <w:tcW w:w="1271" w:type="dxa"/>
            <w:tcBorders>
              <w:top w:val="nil"/>
              <w:left w:val="single" w:sz="4" w:space="0" w:color="auto"/>
              <w:bottom w:val="nil"/>
              <w:right w:val="single" w:sz="4" w:space="0" w:color="auto"/>
            </w:tcBorders>
          </w:tcPr>
          <w:p w14:paraId="16295A40" w14:textId="77777777" w:rsidR="002B6E08" w:rsidRPr="00F82BE3" w:rsidRDefault="002B6E08" w:rsidP="00603BD5">
            <w:pPr>
              <w:keepNext/>
              <w:keepLines/>
              <w:autoSpaceDE w:val="0"/>
              <w:autoSpaceDN w:val="0"/>
              <w:adjustRightInd w:val="0"/>
              <w:spacing w:line="240" w:lineRule="auto"/>
              <w:jc w:val="center"/>
              <w:rPr>
                <w:lang w:val="en-US"/>
              </w:rPr>
            </w:pPr>
          </w:p>
        </w:tc>
        <w:tc>
          <w:tcPr>
            <w:tcW w:w="1276" w:type="dxa"/>
            <w:tcBorders>
              <w:top w:val="nil"/>
              <w:left w:val="single" w:sz="4" w:space="0" w:color="auto"/>
              <w:bottom w:val="nil"/>
              <w:right w:val="single" w:sz="4" w:space="0" w:color="auto"/>
            </w:tcBorders>
          </w:tcPr>
          <w:p w14:paraId="4B77F60F" w14:textId="77777777" w:rsidR="002B6E08" w:rsidRPr="00F82BE3" w:rsidRDefault="002B6E08" w:rsidP="00603BD5">
            <w:pPr>
              <w:keepNext/>
              <w:keepLines/>
              <w:autoSpaceDE w:val="0"/>
              <w:autoSpaceDN w:val="0"/>
              <w:adjustRightInd w:val="0"/>
              <w:spacing w:line="240" w:lineRule="auto"/>
              <w:jc w:val="center"/>
              <w:rPr>
                <w:lang w:val="en-US"/>
              </w:rPr>
            </w:pPr>
          </w:p>
        </w:tc>
        <w:tc>
          <w:tcPr>
            <w:tcW w:w="1275" w:type="dxa"/>
            <w:tcBorders>
              <w:top w:val="nil"/>
              <w:left w:val="single" w:sz="4" w:space="0" w:color="auto"/>
              <w:bottom w:val="nil"/>
              <w:right w:val="single" w:sz="4" w:space="0" w:color="auto"/>
            </w:tcBorders>
          </w:tcPr>
          <w:p w14:paraId="542768C0" w14:textId="77777777" w:rsidR="002B6E08" w:rsidRPr="00F82BE3" w:rsidRDefault="002B6E08" w:rsidP="00603BD5">
            <w:pPr>
              <w:keepNext/>
              <w:keepLines/>
              <w:autoSpaceDE w:val="0"/>
              <w:autoSpaceDN w:val="0"/>
              <w:adjustRightInd w:val="0"/>
              <w:spacing w:line="240" w:lineRule="auto"/>
              <w:jc w:val="center"/>
              <w:rPr>
                <w:lang w:val="en-US"/>
              </w:rPr>
            </w:pPr>
            <w:r w:rsidRPr="00687CF0">
              <w:t>(0.020)</w:t>
            </w:r>
          </w:p>
        </w:tc>
        <w:tc>
          <w:tcPr>
            <w:tcW w:w="1276" w:type="dxa"/>
            <w:tcBorders>
              <w:top w:val="nil"/>
              <w:left w:val="single" w:sz="4" w:space="0" w:color="auto"/>
              <w:bottom w:val="nil"/>
              <w:right w:val="single" w:sz="4" w:space="0" w:color="auto"/>
            </w:tcBorders>
          </w:tcPr>
          <w:p w14:paraId="06EA7CA6" w14:textId="77777777" w:rsidR="002B6E08" w:rsidRPr="00F82BE3" w:rsidRDefault="002B6E08" w:rsidP="00603BD5">
            <w:pPr>
              <w:keepNext/>
              <w:keepLines/>
              <w:autoSpaceDE w:val="0"/>
              <w:autoSpaceDN w:val="0"/>
              <w:adjustRightInd w:val="0"/>
              <w:spacing w:line="240" w:lineRule="auto"/>
              <w:jc w:val="center"/>
              <w:rPr>
                <w:lang w:val="en-US"/>
              </w:rPr>
            </w:pPr>
            <w:r w:rsidRPr="00687CF0">
              <w:t>(0.020)</w:t>
            </w:r>
          </w:p>
        </w:tc>
        <w:tc>
          <w:tcPr>
            <w:tcW w:w="1139" w:type="dxa"/>
            <w:tcBorders>
              <w:top w:val="nil"/>
              <w:left w:val="single" w:sz="4" w:space="0" w:color="auto"/>
              <w:bottom w:val="nil"/>
              <w:right w:val="single" w:sz="4" w:space="0" w:color="auto"/>
            </w:tcBorders>
          </w:tcPr>
          <w:p w14:paraId="6CBC992F" w14:textId="77777777" w:rsidR="002B6E08" w:rsidRPr="00F82BE3" w:rsidRDefault="002B6E08" w:rsidP="00603BD5">
            <w:pPr>
              <w:keepNext/>
              <w:keepLines/>
              <w:autoSpaceDE w:val="0"/>
              <w:autoSpaceDN w:val="0"/>
              <w:adjustRightInd w:val="0"/>
              <w:spacing w:line="240" w:lineRule="auto"/>
              <w:jc w:val="center"/>
              <w:rPr>
                <w:lang w:val="en-US"/>
              </w:rPr>
            </w:pPr>
          </w:p>
        </w:tc>
      </w:tr>
      <w:tr w:rsidR="002B6E08" w:rsidRPr="00F82BE3" w14:paraId="523E834E" w14:textId="77777777" w:rsidTr="00603BD5">
        <w:trPr>
          <w:trHeight w:val="290"/>
          <w:jc w:val="center"/>
        </w:trPr>
        <w:tc>
          <w:tcPr>
            <w:tcW w:w="2977" w:type="dxa"/>
            <w:tcBorders>
              <w:top w:val="nil"/>
              <w:left w:val="single" w:sz="4" w:space="0" w:color="auto"/>
              <w:bottom w:val="nil"/>
              <w:right w:val="single" w:sz="4" w:space="0" w:color="auto"/>
            </w:tcBorders>
          </w:tcPr>
          <w:p w14:paraId="2DE842AE" w14:textId="77777777" w:rsidR="002B6E08" w:rsidRPr="00F82BE3" w:rsidRDefault="002B6E08" w:rsidP="00603BD5">
            <w:pPr>
              <w:keepNext/>
              <w:keepLines/>
              <w:autoSpaceDE w:val="0"/>
              <w:autoSpaceDN w:val="0"/>
              <w:adjustRightInd w:val="0"/>
              <w:spacing w:line="240" w:lineRule="auto"/>
              <w:jc w:val="left"/>
              <w:rPr>
                <w:rFonts w:cs="Times New Roman"/>
                <w:color w:val="000000"/>
                <w:szCs w:val="24"/>
                <w:u w:val="single"/>
                <w:lang w:val="en-US"/>
              </w:rPr>
            </w:pPr>
            <w:r w:rsidRPr="00F82BE3">
              <w:rPr>
                <w:lang w:val="en-US"/>
              </w:rPr>
              <w:t>Constant</w:t>
            </w:r>
            <w:r>
              <w:rPr>
                <w:rFonts w:cs="Times New Roman"/>
                <w:color w:val="000000"/>
                <w:szCs w:val="24"/>
                <w:lang w:val="en-US"/>
              </w:rPr>
              <w:t xml:space="preserve"> (</w:t>
            </w:r>
            <m:oMath>
              <m:sSub>
                <m:sSubPr>
                  <m:ctrlPr>
                    <w:rPr>
                      <w:rFonts w:ascii="Cambria Math" w:hAnsi="Cambria Math" w:cs="Times New Roman"/>
                      <w:i/>
                      <w:color w:val="000000"/>
                      <w:szCs w:val="24"/>
                      <w:lang w:val="en-US"/>
                    </w:rPr>
                  </m:ctrlPr>
                </m:sSubPr>
                <m:e>
                  <m:r>
                    <w:rPr>
                      <w:rFonts w:ascii="Cambria Math" w:hAnsi="Cambria Math" w:cs="Times New Roman"/>
                      <w:color w:val="000000"/>
                      <w:szCs w:val="24"/>
                      <w:lang w:val="en-US"/>
                    </w:rPr>
                    <m:t>β</m:t>
                  </m:r>
                </m:e>
                <m:sub>
                  <m:r>
                    <w:rPr>
                      <w:rFonts w:ascii="Cambria Math" w:hAnsi="Cambria Math" w:cs="Times New Roman"/>
                      <w:color w:val="000000"/>
                      <w:szCs w:val="24"/>
                      <w:lang w:val="en-US"/>
                    </w:rPr>
                    <m:t>0</m:t>
                  </m:r>
                </m:sub>
              </m:sSub>
            </m:oMath>
            <w:r>
              <w:rPr>
                <w:rFonts w:cs="Times New Roman"/>
                <w:color w:val="000000"/>
                <w:szCs w:val="24"/>
                <w:lang w:val="en-US"/>
              </w:rPr>
              <w:t>)</w:t>
            </w:r>
          </w:p>
        </w:tc>
        <w:tc>
          <w:tcPr>
            <w:tcW w:w="1271" w:type="dxa"/>
            <w:tcBorders>
              <w:top w:val="nil"/>
              <w:left w:val="single" w:sz="4" w:space="0" w:color="auto"/>
              <w:bottom w:val="nil"/>
              <w:right w:val="single" w:sz="4" w:space="0" w:color="auto"/>
            </w:tcBorders>
          </w:tcPr>
          <w:p w14:paraId="4252C868" w14:textId="77777777" w:rsidR="002B6E08" w:rsidRPr="00F82BE3" w:rsidRDefault="002B6E08" w:rsidP="00603BD5">
            <w:pPr>
              <w:keepNext/>
              <w:keepLines/>
              <w:autoSpaceDE w:val="0"/>
              <w:autoSpaceDN w:val="0"/>
              <w:adjustRightInd w:val="0"/>
              <w:spacing w:line="240" w:lineRule="auto"/>
              <w:jc w:val="center"/>
              <w:rPr>
                <w:lang w:val="en-US"/>
              </w:rPr>
            </w:pPr>
            <w:r>
              <w:rPr>
                <w:color w:val="000000"/>
                <w:lang w:eastAsia="en-GB"/>
              </w:rPr>
              <w:t>0.255***</w:t>
            </w:r>
          </w:p>
        </w:tc>
        <w:tc>
          <w:tcPr>
            <w:tcW w:w="1276" w:type="dxa"/>
            <w:tcBorders>
              <w:top w:val="nil"/>
              <w:left w:val="single" w:sz="4" w:space="0" w:color="auto"/>
              <w:bottom w:val="nil"/>
              <w:right w:val="single" w:sz="4" w:space="0" w:color="auto"/>
            </w:tcBorders>
          </w:tcPr>
          <w:p w14:paraId="7CDF0449" w14:textId="6150B62E" w:rsidR="002B6E08" w:rsidRPr="00F82BE3" w:rsidRDefault="002B6E08" w:rsidP="00603BD5">
            <w:pPr>
              <w:keepNext/>
              <w:keepLines/>
              <w:autoSpaceDE w:val="0"/>
              <w:autoSpaceDN w:val="0"/>
              <w:adjustRightInd w:val="0"/>
              <w:spacing w:line="240" w:lineRule="auto"/>
              <w:jc w:val="center"/>
              <w:rPr>
                <w:lang w:val="en-US"/>
              </w:rPr>
            </w:pPr>
            <w:r>
              <w:rPr>
                <w:color w:val="000000"/>
                <w:lang w:eastAsia="en-GB"/>
              </w:rPr>
              <w:t>-0.114*</w:t>
            </w:r>
          </w:p>
        </w:tc>
        <w:tc>
          <w:tcPr>
            <w:tcW w:w="1275" w:type="dxa"/>
            <w:tcBorders>
              <w:top w:val="nil"/>
              <w:left w:val="single" w:sz="4" w:space="0" w:color="auto"/>
              <w:bottom w:val="nil"/>
              <w:right w:val="single" w:sz="4" w:space="0" w:color="auto"/>
            </w:tcBorders>
          </w:tcPr>
          <w:p w14:paraId="12B461CD" w14:textId="77777777" w:rsidR="002B6E08" w:rsidRPr="00687CF0" w:rsidRDefault="002B6E08" w:rsidP="00603BD5">
            <w:pPr>
              <w:keepNext/>
              <w:keepLines/>
              <w:autoSpaceDE w:val="0"/>
              <w:autoSpaceDN w:val="0"/>
              <w:adjustRightInd w:val="0"/>
              <w:spacing w:line="240" w:lineRule="auto"/>
              <w:jc w:val="center"/>
            </w:pPr>
            <w:r w:rsidRPr="00687CF0">
              <w:t>0.300***</w:t>
            </w:r>
          </w:p>
        </w:tc>
        <w:tc>
          <w:tcPr>
            <w:tcW w:w="1276" w:type="dxa"/>
            <w:tcBorders>
              <w:top w:val="nil"/>
              <w:left w:val="single" w:sz="4" w:space="0" w:color="auto"/>
              <w:bottom w:val="nil"/>
              <w:right w:val="single" w:sz="4" w:space="0" w:color="auto"/>
            </w:tcBorders>
          </w:tcPr>
          <w:p w14:paraId="2D18C3ED" w14:textId="7069E803" w:rsidR="002B6E08" w:rsidRPr="00687CF0" w:rsidRDefault="002B6E08" w:rsidP="00603BD5">
            <w:pPr>
              <w:keepNext/>
              <w:keepLines/>
              <w:autoSpaceDE w:val="0"/>
              <w:autoSpaceDN w:val="0"/>
              <w:adjustRightInd w:val="0"/>
              <w:spacing w:line="240" w:lineRule="auto"/>
              <w:jc w:val="center"/>
            </w:pPr>
            <w:r w:rsidRPr="00687CF0">
              <w:t>-0.138**</w:t>
            </w:r>
          </w:p>
        </w:tc>
        <w:tc>
          <w:tcPr>
            <w:tcW w:w="1139" w:type="dxa"/>
            <w:tcBorders>
              <w:top w:val="nil"/>
              <w:left w:val="single" w:sz="4" w:space="0" w:color="auto"/>
              <w:bottom w:val="nil"/>
              <w:right w:val="single" w:sz="4" w:space="0" w:color="auto"/>
            </w:tcBorders>
          </w:tcPr>
          <w:p w14:paraId="2A211565" w14:textId="77777777" w:rsidR="002B6E08" w:rsidRPr="00F82BE3" w:rsidRDefault="002B6E08" w:rsidP="00603BD5">
            <w:pPr>
              <w:keepNext/>
              <w:keepLines/>
              <w:autoSpaceDE w:val="0"/>
              <w:autoSpaceDN w:val="0"/>
              <w:adjustRightInd w:val="0"/>
              <w:spacing w:line="240" w:lineRule="auto"/>
              <w:jc w:val="center"/>
              <w:rPr>
                <w:lang w:val="en-US"/>
              </w:rPr>
            </w:pPr>
            <w:r w:rsidRPr="00687CF0">
              <w:t>0.093</w:t>
            </w:r>
          </w:p>
        </w:tc>
      </w:tr>
      <w:tr w:rsidR="002B6E08" w:rsidRPr="00F82BE3" w14:paraId="5841A67A" w14:textId="77777777" w:rsidTr="00603BD5">
        <w:trPr>
          <w:trHeight w:val="290"/>
          <w:jc w:val="center"/>
        </w:trPr>
        <w:tc>
          <w:tcPr>
            <w:tcW w:w="2977" w:type="dxa"/>
            <w:tcBorders>
              <w:top w:val="nil"/>
              <w:left w:val="single" w:sz="4" w:space="0" w:color="auto"/>
              <w:bottom w:val="nil"/>
              <w:right w:val="single" w:sz="4" w:space="0" w:color="auto"/>
            </w:tcBorders>
          </w:tcPr>
          <w:p w14:paraId="43402958" w14:textId="77777777" w:rsidR="002B6E08" w:rsidRPr="00F82BE3" w:rsidRDefault="002B6E08" w:rsidP="00603BD5">
            <w:pPr>
              <w:keepNext/>
              <w:keepLines/>
              <w:autoSpaceDE w:val="0"/>
              <w:autoSpaceDN w:val="0"/>
              <w:adjustRightInd w:val="0"/>
              <w:spacing w:line="240" w:lineRule="auto"/>
              <w:jc w:val="left"/>
              <w:rPr>
                <w:rFonts w:cs="Times New Roman"/>
                <w:color w:val="000000"/>
                <w:szCs w:val="24"/>
                <w:lang w:val="en-US"/>
              </w:rPr>
            </w:pPr>
          </w:p>
        </w:tc>
        <w:tc>
          <w:tcPr>
            <w:tcW w:w="1271" w:type="dxa"/>
            <w:tcBorders>
              <w:top w:val="nil"/>
              <w:left w:val="single" w:sz="4" w:space="0" w:color="auto"/>
              <w:bottom w:val="nil"/>
              <w:right w:val="single" w:sz="4" w:space="0" w:color="auto"/>
            </w:tcBorders>
          </w:tcPr>
          <w:p w14:paraId="0F7EDEED" w14:textId="77777777" w:rsidR="002B6E08" w:rsidRPr="00F82BE3" w:rsidRDefault="002B6E08" w:rsidP="00603BD5">
            <w:pPr>
              <w:keepNext/>
              <w:keepLines/>
              <w:autoSpaceDE w:val="0"/>
              <w:autoSpaceDN w:val="0"/>
              <w:adjustRightInd w:val="0"/>
              <w:spacing w:line="240" w:lineRule="auto"/>
              <w:jc w:val="center"/>
              <w:rPr>
                <w:lang w:val="en-US"/>
              </w:rPr>
            </w:pPr>
            <w:r>
              <w:rPr>
                <w:lang w:val="en-US"/>
              </w:rPr>
              <w:t>(0.044)</w:t>
            </w:r>
          </w:p>
        </w:tc>
        <w:tc>
          <w:tcPr>
            <w:tcW w:w="1276" w:type="dxa"/>
            <w:tcBorders>
              <w:top w:val="nil"/>
              <w:left w:val="single" w:sz="4" w:space="0" w:color="auto"/>
              <w:bottom w:val="nil"/>
              <w:right w:val="single" w:sz="4" w:space="0" w:color="auto"/>
            </w:tcBorders>
          </w:tcPr>
          <w:p w14:paraId="113AE84B" w14:textId="77777777" w:rsidR="002B6E08" w:rsidRPr="00F82BE3" w:rsidRDefault="002B6E08" w:rsidP="00603BD5">
            <w:pPr>
              <w:keepNext/>
              <w:keepLines/>
              <w:autoSpaceDE w:val="0"/>
              <w:autoSpaceDN w:val="0"/>
              <w:adjustRightInd w:val="0"/>
              <w:spacing w:line="240" w:lineRule="auto"/>
              <w:jc w:val="center"/>
              <w:rPr>
                <w:lang w:val="en-US"/>
              </w:rPr>
            </w:pPr>
            <w:r>
              <w:rPr>
                <w:lang w:val="en-US"/>
              </w:rPr>
              <w:t>(0.045)</w:t>
            </w:r>
          </w:p>
        </w:tc>
        <w:tc>
          <w:tcPr>
            <w:tcW w:w="1275" w:type="dxa"/>
            <w:tcBorders>
              <w:top w:val="nil"/>
              <w:left w:val="single" w:sz="4" w:space="0" w:color="auto"/>
              <w:bottom w:val="nil"/>
              <w:right w:val="single" w:sz="4" w:space="0" w:color="auto"/>
            </w:tcBorders>
          </w:tcPr>
          <w:p w14:paraId="1BEE2F95" w14:textId="77777777" w:rsidR="002B6E08" w:rsidRPr="00687CF0" w:rsidRDefault="002B6E08" w:rsidP="00603BD5">
            <w:pPr>
              <w:keepNext/>
              <w:keepLines/>
              <w:autoSpaceDE w:val="0"/>
              <w:autoSpaceDN w:val="0"/>
              <w:adjustRightInd w:val="0"/>
              <w:spacing w:line="240" w:lineRule="auto"/>
              <w:jc w:val="center"/>
            </w:pPr>
            <w:r w:rsidRPr="00687CF0">
              <w:t>(0.044)</w:t>
            </w:r>
          </w:p>
        </w:tc>
        <w:tc>
          <w:tcPr>
            <w:tcW w:w="1276" w:type="dxa"/>
            <w:tcBorders>
              <w:top w:val="nil"/>
              <w:left w:val="single" w:sz="4" w:space="0" w:color="auto"/>
              <w:bottom w:val="nil"/>
              <w:right w:val="single" w:sz="4" w:space="0" w:color="auto"/>
            </w:tcBorders>
          </w:tcPr>
          <w:p w14:paraId="1BA432A9" w14:textId="77777777" w:rsidR="002B6E08" w:rsidRPr="00687CF0" w:rsidRDefault="002B6E08" w:rsidP="00603BD5">
            <w:pPr>
              <w:keepNext/>
              <w:keepLines/>
              <w:autoSpaceDE w:val="0"/>
              <w:autoSpaceDN w:val="0"/>
              <w:adjustRightInd w:val="0"/>
              <w:spacing w:line="240" w:lineRule="auto"/>
              <w:jc w:val="center"/>
            </w:pPr>
            <w:r w:rsidRPr="00687CF0">
              <w:t>(0.046)</w:t>
            </w:r>
          </w:p>
        </w:tc>
        <w:tc>
          <w:tcPr>
            <w:tcW w:w="1139" w:type="dxa"/>
            <w:tcBorders>
              <w:top w:val="nil"/>
              <w:left w:val="single" w:sz="4" w:space="0" w:color="auto"/>
              <w:bottom w:val="nil"/>
              <w:right w:val="single" w:sz="4" w:space="0" w:color="auto"/>
            </w:tcBorders>
          </w:tcPr>
          <w:p w14:paraId="05383479" w14:textId="77777777" w:rsidR="002B6E08" w:rsidRPr="00F82BE3" w:rsidRDefault="002B6E08" w:rsidP="00603BD5">
            <w:pPr>
              <w:keepNext/>
              <w:keepLines/>
              <w:autoSpaceDE w:val="0"/>
              <w:autoSpaceDN w:val="0"/>
              <w:adjustRightInd w:val="0"/>
              <w:spacing w:line="240" w:lineRule="auto"/>
              <w:jc w:val="center"/>
              <w:rPr>
                <w:lang w:val="en-US"/>
              </w:rPr>
            </w:pPr>
            <w:r w:rsidRPr="00687CF0">
              <w:t>(0.072)</w:t>
            </w:r>
          </w:p>
        </w:tc>
      </w:tr>
      <w:tr w:rsidR="002B6E08" w:rsidRPr="00F82BE3" w14:paraId="2F8FBEF8" w14:textId="77777777" w:rsidTr="00603BD5">
        <w:trPr>
          <w:trHeight w:val="290"/>
          <w:jc w:val="center"/>
        </w:trPr>
        <w:tc>
          <w:tcPr>
            <w:tcW w:w="2977" w:type="dxa"/>
            <w:tcBorders>
              <w:top w:val="nil"/>
              <w:left w:val="single" w:sz="4" w:space="0" w:color="auto"/>
              <w:bottom w:val="nil"/>
              <w:right w:val="single" w:sz="4" w:space="0" w:color="auto"/>
            </w:tcBorders>
          </w:tcPr>
          <w:p w14:paraId="699C69B7" w14:textId="77777777" w:rsidR="002B6E08" w:rsidRPr="00F82BE3" w:rsidRDefault="002B6E08" w:rsidP="00603BD5">
            <w:pPr>
              <w:keepNext/>
              <w:keepLines/>
              <w:autoSpaceDE w:val="0"/>
              <w:autoSpaceDN w:val="0"/>
              <w:adjustRightInd w:val="0"/>
              <w:spacing w:line="240" w:lineRule="auto"/>
              <w:jc w:val="left"/>
              <w:rPr>
                <w:rFonts w:cs="Times New Roman"/>
                <w:color w:val="000000"/>
                <w:szCs w:val="24"/>
                <w:lang w:val="en-US"/>
              </w:rPr>
            </w:pPr>
            <w:r w:rsidRPr="00F82BE3">
              <w:rPr>
                <w:lang w:val="en-US"/>
              </w:rPr>
              <w:t>Observations</w:t>
            </w:r>
          </w:p>
        </w:tc>
        <w:tc>
          <w:tcPr>
            <w:tcW w:w="1271" w:type="dxa"/>
            <w:tcBorders>
              <w:top w:val="nil"/>
              <w:left w:val="single" w:sz="4" w:space="0" w:color="auto"/>
              <w:bottom w:val="nil"/>
              <w:right w:val="single" w:sz="4" w:space="0" w:color="auto"/>
            </w:tcBorders>
          </w:tcPr>
          <w:p w14:paraId="309071B1" w14:textId="77777777" w:rsidR="002B6E08" w:rsidRPr="00F82BE3" w:rsidRDefault="002B6E08" w:rsidP="00603BD5">
            <w:pPr>
              <w:keepNext/>
              <w:keepLines/>
              <w:autoSpaceDE w:val="0"/>
              <w:autoSpaceDN w:val="0"/>
              <w:adjustRightInd w:val="0"/>
              <w:spacing w:line="240" w:lineRule="auto"/>
              <w:jc w:val="center"/>
              <w:rPr>
                <w:lang w:val="en-US"/>
              </w:rPr>
            </w:pPr>
            <w:r w:rsidRPr="00687CF0">
              <w:t>480</w:t>
            </w:r>
          </w:p>
        </w:tc>
        <w:tc>
          <w:tcPr>
            <w:tcW w:w="1276" w:type="dxa"/>
            <w:tcBorders>
              <w:top w:val="nil"/>
              <w:left w:val="single" w:sz="4" w:space="0" w:color="auto"/>
              <w:bottom w:val="nil"/>
              <w:right w:val="single" w:sz="4" w:space="0" w:color="auto"/>
            </w:tcBorders>
          </w:tcPr>
          <w:p w14:paraId="30664F78" w14:textId="77777777" w:rsidR="002B6E08" w:rsidRPr="00F82BE3" w:rsidRDefault="002B6E08" w:rsidP="00603BD5">
            <w:pPr>
              <w:keepNext/>
              <w:keepLines/>
              <w:autoSpaceDE w:val="0"/>
              <w:autoSpaceDN w:val="0"/>
              <w:adjustRightInd w:val="0"/>
              <w:spacing w:line="240" w:lineRule="auto"/>
              <w:jc w:val="center"/>
              <w:rPr>
                <w:lang w:val="en-US"/>
              </w:rPr>
            </w:pPr>
            <w:r w:rsidRPr="00687CF0">
              <w:t>480</w:t>
            </w:r>
          </w:p>
        </w:tc>
        <w:tc>
          <w:tcPr>
            <w:tcW w:w="1275" w:type="dxa"/>
            <w:tcBorders>
              <w:top w:val="nil"/>
              <w:left w:val="single" w:sz="4" w:space="0" w:color="auto"/>
              <w:bottom w:val="nil"/>
              <w:right w:val="single" w:sz="4" w:space="0" w:color="auto"/>
            </w:tcBorders>
          </w:tcPr>
          <w:p w14:paraId="600382F6" w14:textId="77777777" w:rsidR="002B6E08" w:rsidRPr="00687CF0" w:rsidRDefault="002B6E08" w:rsidP="00603BD5">
            <w:pPr>
              <w:keepNext/>
              <w:keepLines/>
              <w:autoSpaceDE w:val="0"/>
              <w:autoSpaceDN w:val="0"/>
              <w:adjustRightInd w:val="0"/>
              <w:spacing w:line="240" w:lineRule="auto"/>
              <w:jc w:val="center"/>
            </w:pPr>
            <w:r w:rsidRPr="00687CF0">
              <w:t>480</w:t>
            </w:r>
          </w:p>
        </w:tc>
        <w:tc>
          <w:tcPr>
            <w:tcW w:w="1276" w:type="dxa"/>
            <w:tcBorders>
              <w:top w:val="nil"/>
              <w:left w:val="single" w:sz="4" w:space="0" w:color="auto"/>
              <w:bottom w:val="nil"/>
              <w:right w:val="single" w:sz="4" w:space="0" w:color="auto"/>
            </w:tcBorders>
          </w:tcPr>
          <w:p w14:paraId="01C40571" w14:textId="77777777" w:rsidR="002B6E08" w:rsidRPr="00687CF0" w:rsidRDefault="002B6E08" w:rsidP="00603BD5">
            <w:pPr>
              <w:keepNext/>
              <w:keepLines/>
              <w:autoSpaceDE w:val="0"/>
              <w:autoSpaceDN w:val="0"/>
              <w:adjustRightInd w:val="0"/>
              <w:spacing w:line="240" w:lineRule="auto"/>
              <w:jc w:val="center"/>
            </w:pPr>
            <w:r w:rsidRPr="00687CF0">
              <w:t>480</w:t>
            </w:r>
          </w:p>
        </w:tc>
        <w:tc>
          <w:tcPr>
            <w:tcW w:w="1139" w:type="dxa"/>
            <w:tcBorders>
              <w:top w:val="nil"/>
              <w:left w:val="single" w:sz="4" w:space="0" w:color="auto"/>
              <w:bottom w:val="nil"/>
              <w:right w:val="single" w:sz="4" w:space="0" w:color="auto"/>
            </w:tcBorders>
          </w:tcPr>
          <w:p w14:paraId="58116D02" w14:textId="77777777" w:rsidR="002B6E08" w:rsidRPr="00F82BE3" w:rsidRDefault="002B6E08" w:rsidP="00603BD5">
            <w:pPr>
              <w:keepNext/>
              <w:keepLines/>
              <w:autoSpaceDE w:val="0"/>
              <w:autoSpaceDN w:val="0"/>
              <w:adjustRightInd w:val="0"/>
              <w:spacing w:line="240" w:lineRule="auto"/>
              <w:jc w:val="center"/>
              <w:rPr>
                <w:lang w:val="en-US"/>
              </w:rPr>
            </w:pPr>
            <w:r w:rsidRPr="00687CF0">
              <w:t>120</w:t>
            </w:r>
          </w:p>
        </w:tc>
      </w:tr>
      <w:tr w:rsidR="002B6E08" w:rsidRPr="00F82BE3" w14:paraId="5FBDAB55" w14:textId="77777777" w:rsidTr="00603BD5">
        <w:trPr>
          <w:trHeight w:val="290"/>
          <w:jc w:val="center"/>
        </w:trPr>
        <w:tc>
          <w:tcPr>
            <w:tcW w:w="2977" w:type="dxa"/>
            <w:tcBorders>
              <w:top w:val="nil"/>
              <w:left w:val="single" w:sz="4" w:space="0" w:color="auto"/>
              <w:bottom w:val="nil"/>
              <w:right w:val="single" w:sz="4" w:space="0" w:color="auto"/>
            </w:tcBorders>
          </w:tcPr>
          <w:p w14:paraId="389E0763" w14:textId="77777777" w:rsidR="002B6E08" w:rsidRPr="00F82BE3" w:rsidRDefault="002B6E08" w:rsidP="00603BD5">
            <w:pPr>
              <w:keepNext/>
              <w:keepLines/>
              <w:autoSpaceDE w:val="0"/>
              <w:autoSpaceDN w:val="0"/>
              <w:adjustRightInd w:val="0"/>
              <w:spacing w:line="240" w:lineRule="auto"/>
              <w:jc w:val="left"/>
              <w:rPr>
                <w:rFonts w:cs="Times New Roman"/>
                <w:color w:val="000000"/>
                <w:szCs w:val="24"/>
                <w:lang w:val="en-US"/>
              </w:rPr>
            </w:pPr>
            <w:r w:rsidRPr="00F82BE3">
              <w:rPr>
                <w:lang w:val="en-US"/>
              </w:rPr>
              <w:t>R-squared</w:t>
            </w:r>
          </w:p>
        </w:tc>
        <w:tc>
          <w:tcPr>
            <w:tcW w:w="1271" w:type="dxa"/>
            <w:tcBorders>
              <w:top w:val="nil"/>
              <w:left w:val="single" w:sz="4" w:space="0" w:color="auto"/>
              <w:bottom w:val="nil"/>
              <w:right w:val="single" w:sz="4" w:space="0" w:color="auto"/>
            </w:tcBorders>
          </w:tcPr>
          <w:p w14:paraId="218E2BE5" w14:textId="77777777" w:rsidR="002B6E08" w:rsidRPr="00F82BE3" w:rsidRDefault="002B6E08" w:rsidP="00603BD5">
            <w:pPr>
              <w:keepNext/>
              <w:keepLines/>
              <w:autoSpaceDE w:val="0"/>
              <w:autoSpaceDN w:val="0"/>
              <w:adjustRightInd w:val="0"/>
              <w:spacing w:line="240" w:lineRule="auto"/>
              <w:jc w:val="center"/>
              <w:rPr>
                <w:lang w:val="en-US"/>
              </w:rPr>
            </w:pPr>
            <w:r w:rsidRPr="00687CF0">
              <w:t>0.</w:t>
            </w:r>
            <w:r>
              <w:t>099</w:t>
            </w:r>
          </w:p>
        </w:tc>
        <w:tc>
          <w:tcPr>
            <w:tcW w:w="1276" w:type="dxa"/>
            <w:tcBorders>
              <w:top w:val="nil"/>
              <w:left w:val="single" w:sz="4" w:space="0" w:color="auto"/>
              <w:bottom w:val="nil"/>
              <w:right w:val="single" w:sz="4" w:space="0" w:color="auto"/>
            </w:tcBorders>
          </w:tcPr>
          <w:p w14:paraId="6636BC3E" w14:textId="77777777" w:rsidR="002B6E08" w:rsidRPr="00F82BE3" w:rsidRDefault="002B6E08" w:rsidP="00603BD5">
            <w:pPr>
              <w:keepNext/>
              <w:keepLines/>
              <w:autoSpaceDE w:val="0"/>
              <w:autoSpaceDN w:val="0"/>
              <w:adjustRightInd w:val="0"/>
              <w:spacing w:line="240" w:lineRule="auto"/>
              <w:jc w:val="center"/>
              <w:rPr>
                <w:lang w:val="en-US"/>
              </w:rPr>
            </w:pPr>
            <w:r w:rsidRPr="00687CF0">
              <w:t>0.</w:t>
            </w:r>
            <w:r>
              <w:t>070</w:t>
            </w:r>
          </w:p>
        </w:tc>
        <w:tc>
          <w:tcPr>
            <w:tcW w:w="1275" w:type="dxa"/>
            <w:tcBorders>
              <w:top w:val="nil"/>
              <w:left w:val="single" w:sz="4" w:space="0" w:color="auto"/>
              <w:bottom w:val="nil"/>
              <w:right w:val="single" w:sz="4" w:space="0" w:color="auto"/>
            </w:tcBorders>
          </w:tcPr>
          <w:p w14:paraId="5CE07E5F" w14:textId="77777777" w:rsidR="002B6E08" w:rsidRPr="00687CF0" w:rsidRDefault="002B6E08" w:rsidP="00603BD5">
            <w:pPr>
              <w:keepNext/>
              <w:keepLines/>
              <w:autoSpaceDE w:val="0"/>
              <w:autoSpaceDN w:val="0"/>
              <w:adjustRightInd w:val="0"/>
              <w:spacing w:line="240" w:lineRule="auto"/>
              <w:jc w:val="center"/>
            </w:pPr>
            <w:r w:rsidRPr="00687CF0">
              <w:t>0.278</w:t>
            </w:r>
          </w:p>
        </w:tc>
        <w:tc>
          <w:tcPr>
            <w:tcW w:w="1276" w:type="dxa"/>
            <w:tcBorders>
              <w:top w:val="nil"/>
              <w:left w:val="single" w:sz="4" w:space="0" w:color="auto"/>
              <w:bottom w:val="nil"/>
              <w:right w:val="single" w:sz="4" w:space="0" w:color="auto"/>
            </w:tcBorders>
          </w:tcPr>
          <w:p w14:paraId="2B5CF946" w14:textId="77777777" w:rsidR="002B6E08" w:rsidRPr="00687CF0" w:rsidRDefault="002B6E08" w:rsidP="00603BD5">
            <w:pPr>
              <w:keepNext/>
              <w:keepLines/>
              <w:autoSpaceDE w:val="0"/>
              <w:autoSpaceDN w:val="0"/>
              <w:adjustRightInd w:val="0"/>
              <w:spacing w:line="240" w:lineRule="auto"/>
              <w:jc w:val="center"/>
            </w:pPr>
            <w:r w:rsidRPr="00687CF0">
              <w:t>0.112</w:t>
            </w:r>
          </w:p>
        </w:tc>
        <w:tc>
          <w:tcPr>
            <w:tcW w:w="1139" w:type="dxa"/>
            <w:tcBorders>
              <w:top w:val="nil"/>
              <w:left w:val="single" w:sz="4" w:space="0" w:color="auto"/>
              <w:bottom w:val="nil"/>
              <w:right w:val="single" w:sz="4" w:space="0" w:color="auto"/>
            </w:tcBorders>
          </w:tcPr>
          <w:p w14:paraId="28D3C873" w14:textId="77777777" w:rsidR="002B6E08" w:rsidRPr="00F82BE3" w:rsidRDefault="002B6E08" w:rsidP="00603BD5">
            <w:pPr>
              <w:keepNext/>
              <w:keepLines/>
              <w:autoSpaceDE w:val="0"/>
              <w:autoSpaceDN w:val="0"/>
              <w:adjustRightInd w:val="0"/>
              <w:spacing w:line="240" w:lineRule="auto"/>
              <w:jc w:val="center"/>
              <w:rPr>
                <w:lang w:val="en-US"/>
              </w:rPr>
            </w:pPr>
            <w:r w:rsidRPr="00687CF0">
              <w:t>0.118</w:t>
            </w:r>
          </w:p>
        </w:tc>
      </w:tr>
      <w:tr w:rsidR="002B6E08" w:rsidRPr="00F82BE3" w14:paraId="425A1605" w14:textId="77777777" w:rsidTr="00603BD5">
        <w:trPr>
          <w:trHeight w:val="290"/>
          <w:jc w:val="center"/>
        </w:trPr>
        <w:tc>
          <w:tcPr>
            <w:tcW w:w="2977" w:type="dxa"/>
            <w:tcBorders>
              <w:top w:val="nil"/>
              <w:left w:val="single" w:sz="4" w:space="0" w:color="auto"/>
              <w:bottom w:val="nil"/>
              <w:right w:val="single" w:sz="4" w:space="0" w:color="auto"/>
            </w:tcBorders>
            <w:vAlign w:val="center"/>
          </w:tcPr>
          <w:p w14:paraId="0A62C7A1" w14:textId="77777777" w:rsidR="002B6E08" w:rsidRPr="00F82BE3" w:rsidRDefault="002B6E08" w:rsidP="00603BD5">
            <w:pPr>
              <w:keepNext/>
              <w:keepLines/>
              <w:autoSpaceDE w:val="0"/>
              <w:autoSpaceDN w:val="0"/>
              <w:adjustRightInd w:val="0"/>
              <w:spacing w:line="240" w:lineRule="auto"/>
              <w:jc w:val="left"/>
              <w:rPr>
                <w:rFonts w:cs="Times New Roman"/>
                <w:color w:val="000000"/>
                <w:szCs w:val="24"/>
                <w:lang w:val="en-US"/>
              </w:rPr>
            </w:pPr>
            <w:r w:rsidRPr="00F82BE3">
              <w:rPr>
                <w:rFonts w:cs="Times New Roman"/>
                <w:color w:val="000000"/>
                <w:szCs w:val="24"/>
                <w:lang w:val="en-US"/>
              </w:rPr>
              <w:t>Control for round</w:t>
            </w:r>
          </w:p>
        </w:tc>
        <w:tc>
          <w:tcPr>
            <w:tcW w:w="1271" w:type="dxa"/>
            <w:tcBorders>
              <w:top w:val="nil"/>
              <w:left w:val="single" w:sz="4" w:space="0" w:color="auto"/>
              <w:bottom w:val="nil"/>
              <w:right w:val="single" w:sz="4" w:space="0" w:color="auto"/>
            </w:tcBorders>
          </w:tcPr>
          <w:p w14:paraId="0A91269C" w14:textId="77777777" w:rsidR="002B6E08" w:rsidRPr="00F82BE3" w:rsidRDefault="002B6E08" w:rsidP="00603BD5">
            <w:pPr>
              <w:keepNext/>
              <w:keepLines/>
              <w:autoSpaceDE w:val="0"/>
              <w:autoSpaceDN w:val="0"/>
              <w:adjustRightInd w:val="0"/>
              <w:spacing w:line="240" w:lineRule="auto"/>
              <w:jc w:val="center"/>
              <w:rPr>
                <w:lang w:val="en-US"/>
              </w:rPr>
            </w:pPr>
            <w:r w:rsidRPr="00F82BE3">
              <w:rPr>
                <w:lang w:val="en-US"/>
              </w:rPr>
              <w:t>Y</w:t>
            </w:r>
          </w:p>
        </w:tc>
        <w:tc>
          <w:tcPr>
            <w:tcW w:w="1276" w:type="dxa"/>
            <w:tcBorders>
              <w:top w:val="nil"/>
              <w:left w:val="single" w:sz="4" w:space="0" w:color="auto"/>
              <w:bottom w:val="nil"/>
              <w:right w:val="single" w:sz="4" w:space="0" w:color="auto"/>
            </w:tcBorders>
          </w:tcPr>
          <w:p w14:paraId="7D82EE35" w14:textId="77777777" w:rsidR="002B6E08" w:rsidRPr="00F82BE3" w:rsidRDefault="002B6E08" w:rsidP="00603BD5">
            <w:pPr>
              <w:keepNext/>
              <w:keepLines/>
              <w:autoSpaceDE w:val="0"/>
              <w:autoSpaceDN w:val="0"/>
              <w:adjustRightInd w:val="0"/>
              <w:spacing w:line="240" w:lineRule="auto"/>
              <w:jc w:val="center"/>
              <w:rPr>
                <w:lang w:val="en-US"/>
              </w:rPr>
            </w:pPr>
            <w:r w:rsidRPr="00F82BE3">
              <w:rPr>
                <w:lang w:val="en-US"/>
              </w:rPr>
              <w:t>Y</w:t>
            </w:r>
          </w:p>
        </w:tc>
        <w:tc>
          <w:tcPr>
            <w:tcW w:w="1275" w:type="dxa"/>
            <w:tcBorders>
              <w:top w:val="nil"/>
              <w:left w:val="single" w:sz="4" w:space="0" w:color="auto"/>
              <w:bottom w:val="nil"/>
              <w:right w:val="single" w:sz="4" w:space="0" w:color="auto"/>
            </w:tcBorders>
          </w:tcPr>
          <w:p w14:paraId="22F968A8" w14:textId="77777777" w:rsidR="002B6E08" w:rsidRPr="00F82BE3" w:rsidRDefault="002B6E08" w:rsidP="00603BD5">
            <w:pPr>
              <w:keepNext/>
              <w:keepLines/>
              <w:autoSpaceDE w:val="0"/>
              <w:autoSpaceDN w:val="0"/>
              <w:adjustRightInd w:val="0"/>
              <w:spacing w:line="240" w:lineRule="auto"/>
              <w:jc w:val="center"/>
              <w:rPr>
                <w:lang w:val="en-US"/>
              </w:rPr>
            </w:pPr>
            <w:r w:rsidRPr="00F82BE3">
              <w:rPr>
                <w:lang w:val="en-US"/>
              </w:rPr>
              <w:t>Y</w:t>
            </w:r>
          </w:p>
        </w:tc>
        <w:tc>
          <w:tcPr>
            <w:tcW w:w="1276" w:type="dxa"/>
            <w:tcBorders>
              <w:top w:val="nil"/>
              <w:left w:val="single" w:sz="4" w:space="0" w:color="auto"/>
              <w:bottom w:val="nil"/>
              <w:right w:val="single" w:sz="4" w:space="0" w:color="auto"/>
            </w:tcBorders>
          </w:tcPr>
          <w:p w14:paraId="5530C32E" w14:textId="77777777" w:rsidR="002B6E08" w:rsidRPr="00F82BE3" w:rsidRDefault="002B6E08" w:rsidP="00603BD5">
            <w:pPr>
              <w:keepNext/>
              <w:keepLines/>
              <w:autoSpaceDE w:val="0"/>
              <w:autoSpaceDN w:val="0"/>
              <w:adjustRightInd w:val="0"/>
              <w:spacing w:line="240" w:lineRule="auto"/>
              <w:jc w:val="center"/>
              <w:rPr>
                <w:lang w:val="en-US"/>
              </w:rPr>
            </w:pPr>
            <w:r w:rsidRPr="00F82BE3">
              <w:rPr>
                <w:lang w:val="en-US"/>
              </w:rPr>
              <w:t>Y</w:t>
            </w:r>
          </w:p>
        </w:tc>
        <w:tc>
          <w:tcPr>
            <w:tcW w:w="1139" w:type="dxa"/>
            <w:tcBorders>
              <w:top w:val="nil"/>
              <w:left w:val="single" w:sz="4" w:space="0" w:color="auto"/>
              <w:bottom w:val="nil"/>
              <w:right w:val="single" w:sz="4" w:space="0" w:color="auto"/>
            </w:tcBorders>
          </w:tcPr>
          <w:p w14:paraId="4ABCA6DC" w14:textId="77777777" w:rsidR="002B6E08" w:rsidRPr="00F82BE3" w:rsidRDefault="002B6E08" w:rsidP="00603BD5">
            <w:pPr>
              <w:keepNext/>
              <w:keepLines/>
              <w:autoSpaceDE w:val="0"/>
              <w:autoSpaceDN w:val="0"/>
              <w:adjustRightInd w:val="0"/>
              <w:spacing w:line="240" w:lineRule="auto"/>
              <w:jc w:val="center"/>
              <w:rPr>
                <w:lang w:val="en-US"/>
              </w:rPr>
            </w:pPr>
            <w:r w:rsidRPr="00F82BE3">
              <w:rPr>
                <w:lang w:val="en-US"/>
              </w:rPr>
              <w:t>Y</w:t>
            </w:r>
          </w:p>
        </w:tc>
      </w:tr>
      <w:tr w:rsidR="002B6E08" w:rsidRPr="00F82BE3" w14:paraId="2044C5CE" w14:textId="77777777" w:rsidTr="00390CD8">
        <w:trPr>
          <w:trHeight w:val="290"/>
          <w:jc w:val="center"/>
        </w:trPr>
        <w:tc>
          <w:tcPr>
            <w:tcW w:w="2977" w:type="dxa"/>
            <w:tcBorders>
              <w:top w:val="nil"/>
              <w:left w:val="single" w:sz="4" w:space="0" w:color="auto"/>
              <w:bottom w:val="single" w:sz="4" w:space="0" w:color="auto"/>
              <w:right w:val="single" w:sz="4" w:space="0" w:color="auto"/>
            </w:tcBorders>
            <w:vAlign w:val="center"/>
          </w:tcPr>
          <w:p w14:paraId="150B9E54" w14:textId="77777777" w:rsidR="002B6E08" w:rsidRPr="00F82BE3" w:rsidRDefault="002B6E08" w:rsidP="00603BD5">
            <w:pPr>
              <w:keepNext/>
              <w:keepLines/>
              <w:autoSpaceDE w:val="0"/>
              <w:autoSpaceDN w:val="0"/>
              <w:adjustRightInd w:val="0"/>
              <w:spacing w:line="240" w:lineRule="auto"/>
              <w:jc w:val="left"/>
              <w:rPr>
                <w:rFonts w:cs="Times New Roman"/>
                <w:color w:val="000000"/>
                <w:szCs w:val="24"/>
                <w:lang w:val="en-US"/>
              </w:rPr>
            </w:pPr>
            <w:r w:rsidRPr="00F82BE3">
              <w:rPr>
                <w:rFonts w:cs="Times New Roman"/>
                <w:color w:val="000000"/>
                <w:szCs w:val="24"/>
                <w:lang w:val="en-US"/>
              </w:rPr>
              <w:t>Individual controls</w:t>
            </w:r>
          </w:p>
        </w:tc>
        <w:tc>
          <w:tcPr>
            <w:tcW w:w="1271" w:type="dxa"/>
            <w:tcBorders>
              <w:top w:val="nil"/>
              <w:left w:val="single" w:sz="4" w:space="0" w:color="auto"/>
              <w:bottom w:val="single" w:sz="4" w:space="0" w:color="auto"/>
              <w:right w:val="single" w:sz="4" w:space="0" w:color="auto"/>
            </w:tcBorders>
          </w:tcPr>
          <w:p w14:paraId="79C5AE31" w14:textId="77777777" w:rsidR="002B6E08" w:rsidRPr="00F82BE3" w:rsidRDefault="002B6E08" w:rsidP="00603BD5">
            <w:pPr>
              <w:keepNext/>
              <w:keepLines/>
              <w:autoSpaceDE w:val="0"/>
              <w:autoSpaceDN w:val="0"/>
              <w:adjustRightInd w:val="0"/>
              <w:spacing w:line="240" w:lineRule="auto"/>
              <w:jc w:val="center"/>
              <w:rPr>
                <w:lang w:val="en-US"/>
              </w:rPr>
            </w:pPr>
            <w:r w:rsidRPr="00F82BE3">
              <w:rPr>
                <w:lang w:val="en-US"/>
              </w:rPr>
              <w:t>Y</w:t>
            </w:r>
          </w:p>
        </w:tc>
        <w:tc>
          <w:tcPr>
            <w:tcW w:w="1276" w:type="dxa"/>
            <w:tcBorders>
              <w:top w:val="nil"/>
              <w:left w:val="single" w:sz="4" w:space="0" w:color="auto"/>
              <w:bottom w:val="single" w:sz="4" w:space="0" w:color="auto"/>
              <w:right w:val="single" w:sz="4" w:space="0" w:color="auto"/>
            </w:tcBorders>
          </w:tcPr>
          <w:p w14:paraId="2FB8780D" w14:textId="77777777" w:rsidR="002B6E08" w:rsidRPr="00F82BE3" w:rsidRDefault="002B6E08" w:rsidP="00603BD5">
            <w:pPr>
              <w:keepNext/>
              <w:keepLines/>
              <w:autoSpaceDE w:val="0"/>
              <w:autoSpaceDN w:val="0"/>
              <w:adjustRightInd w:val="0"/>
              <w:spacing w:line="240" w:lineRule="auto"/>
              <w:jc w:val="center"/>
              <w:rPr>
                <w:lang w:val="en-US"/>
              </w:rPr>
            </w:pPr>
            <w:r w:rsidRPr="00F82BE3">
              <w:rPr>
                <w:lang w:val="en-US"/>
              </w:rPr>
              <w:t>Y</w:t>
            </w:r>
          </w:p>
        </w:tc>
        <w:tc>
          <w:tcPr>
            <w:tcW w:w="1275" w:type="dxa"/>
            <w:tcBorders>
              <w:top w:val="nil"/>
              <w:left w:val="single" w:sz="4" w:space="0" w:color="auto"/>
              <w:bottom w:val="single" w:sz="4" w:space="0" w:color="auto"/>
              <w:right w:val="single" w:sz="4" w:space="0" w:color="auto"/>
            </w:tcBorders>
          </w:tcPr>
          <w:p w14:paraId="52E25414" w14:textId="77777777" w:rsidR="002B6E08" w:rsidRPr="00F82BE3" w:rsidRDefault="002B6E08" w:rsidP="00603BD5">
            <w:pPr>
              <w:keepNext/>
              <w:keepLines/>
              <w:autoSpaceDE w:val="0"/>
              <w:autoSpaceDN w:val="0"/>
              <w:adjustRightInd w:val="0"/>
              <w:spacing w:line="240" w:lineRule="auto"/>
              <w:jc w:val="center"/>
              <w:rPr>
                <w:lang w:val="en-US"/>
              </w:rPr>
            </w:pPr>
            <w:r w:rsidRPr="00F82BE3">
              <w:rPr>
                <w:lang w:val="en-US"/>
              </w:rPr>
              <w:t>Y</w:t>
            </w:r>
          </w:p>
        </w:tc>
        <w:tc>
          <w:tcPr>
            <w:tcW w:w="1276" w:type="dxa"/>
            <w:tcBorders>
              <w:top w:val="nil"/>
              <w:left w:val="single" w:sz="4" w:space="0" w:color="auto"/>
              <w:bottom w:val="single" w:sz="4" w:space="0" w:color="auto"/>
              <w:right w:val="single" w:sz="4" w:space="0" w:color="auto"/>
            </w:tcBorders>
          </w:tcPr>
          <w:p w14:paraId="4FC0566F" w14:textId="77777777" w:rsidR="002B6E08" w:rsidRPr="00F82BE3" w:rsidRDefault="002B6E08" w:rsidP="00603BD5">
            <w:pPr>
              <w:keepNext/>
              <w:keepLines/>
              <w:autoSpaceDE w:val="0"/>
              <w:autoSpaceDN w:val="0"/>
              <w:adjustRightInd w:val="0"/>
              <w:spacing w:line="240" w:lineRule="auto"/>
              <w:jc w:val="center"/>
              <w:rPr>
                <w:lang w:val="en-US"/>
              </w:rPr>
            </w:pPr>
            <w:r w:rsidRPr="00F82BE3">
              <w:rPr>
                <w:lang w:val="en-US"/>
              </w:rPr>
              <w:t>Y</w:t>
            </w:r>
          </w:p>
        </w:tc>
        <w:tc>
          <w:tcPr>
            <w:tcW w:w="1139" w:type="dxa"/>
            <w:tcBorders>
              <w:top w:val="nil"/>
              <w:left w:val="single" w:sz="4" w:space="0" w:color="auto"/>
              <w:bottom w:val="single" w:sz="4" w:space="0" w:color="auto"/>
              <w:right w:val="single" w:sz="4" w:space="0" w:color="auto"/>
            </w:tcBorders>
          </w:tcPr>
          <w:p w14:paraId="20C0D1FE" w14:textId="77777777" w:rsidR="002B6E08" w:rsidRPr="00F82BE3" w:rsidRDefault="002B6E08" w:rsidP="00603BD5">
            <w:pPr>
              <w:keepNext/>
              <w:keepLines/>
              <w:autoSpaceDE w:val="0"/>
              <w:autoSpaceDN w:val="0"/>
              <w:adjustRightInd w:val="0"/>
              <w:spacing w:line="240" w:lineRule="auto"/>
              <w:jc w:val="center"/>
              <w:rPr>
                <w:lang w:val="en-US"/>
              </w:rPr>
            </w:pPr>
            <w:r w:rsidRPr="00F82BE3">
              <w:rPr>
                <w:lang w:val="en-US"/>
              </w:rPr>
              <w:t>Y</w:t>
            </w:r>
          </w:p>
        </w:tc>
      </w:tr>
      <w:tr w:rsidR="002B6E08" w:rsidRPr="00F82BE3" w14:paraId="6E9EB853" w14:textId="77777777" w:rsidTr="00390CD8">
        <w:trPr>
          <w:trHeight w:val="290"/>
          <w:jc w:val="center"/>
        </w:trPr>
        <w:tc>
          <w:tcPr>
            <w:tcW w:w="9214" w:type="dxa"/>
            <w:gridSpan w:val="6"/>
            <w:tcBorders>
              <w:top w:val="single" w:sz="4" w:space="0" w:color="auto"/>
              <w:left w:val="single" w:sz="4" w:space="0" w:color="auto"/>
              <w:bottom w:val="nil"/>
              <w:right w:val="single" w:sz="4" w:space="0" w:color="auto"/>
            </w:tcBorders>
            <w:vAlign w:val="center"/>
          </w:tcPr>
          <w:p w14:paraId="09654316" w14:textId="0A5A147B" w:rsidR="002B6E08" w:rsidRDefault="002B6E08" w:rsidP="00603BD5">
            <w:pPr>
              <w:keepNext/>
              <w:keepLines/>
              <w:autoSpaceDE w:val="0"/>
              <w:autoSpaceDN w:val="0"/>
              <w:adjustRightInd w:val="0"/>
              <w:spacing w:line="240" w:lineRule="auto"/>
              <w:rPr>
                <w:sz w:val="20"/>
                <w:lang w:val="en-US"/>
              </w:rPr>
            </w:pPr>
            <w:r>
              <w:rPr>
                <w:sz w:val="20"/>
                <w:lang w:val="en-US"/>
              </w:rPr>
              <w:t>Notes:</w:t>
            </w:r>
          </w:p>
          <w:p w14:paraId="0CCB4EE7" w14:textId="6C9589B3" w:rsidR="002B6E08" w:rsidRPr="002B6E08" w:rsidRDefault="002B6E08" w:rsidP="002B6E08">
            <w:pPr>
              <w:pStyle w:val="ListParagraph"/>
              <w:keepNext/>
              <w:keepLines/>
              <w:numPr>
                <w:ilvl w:val="0"/>
                <w:numId w:val="41"/>
              </w:numPr>
              <w:autoSpaceDE w:val="0"/>
              <w:autoSpaceDN w:val="0"/>
              <w:adjustRightInd w:val="0"/>
              <w:spacing w:line="240" w:lineRule="auto"/>
              <w:rPr>
                <w:lang w:val="en-US"/>
              </w:rPr>
            </w:pPr>
            <w:r w:rsidRPr="002B6E08">
              <w:rPr>
                <w:sz w:val="20"/>
                <w:lang w:val="en-US"/>
              </w:rPr>
              <w:t>DIST: absolute difference between reported belief and 0.5; NAD: negative absolute difference between reported belief and induced objective probability.</w:t>
            </w:r>
          </w:p>
        </w:tc>
      </w:tr>
      <w:tr w:rsidR="002B6E08" w:rsidRPr="00F82BE3" w14:paraId="09800778" w14:textId="77777777" w:rsidTr="00390CD8">
        <w:trPr>
          <w:trHeight w:val="290"/>
          <w:jc w:val="center"/>
        </w:trPr>
        <w:tc>
          <w:tcPr>
            <w:tcW w:w="9214" w:type="dxa"/>
            <w:gridSpan w:val="6"/>
            <w:tcBorders>
              <w:top w:val="nil"/>
              <w:left w:val="single" w:sz="4" w:space="0" w:color="auto"/>
              <w:bottom w:val="nil"/>
              <w:right w:val="single" w:sz="4" w:space="0" w:color="auto"/>
            </w:tcBorders>
            <w:vAlign w:val="center"/>
          </w:tcPr>
          <w:p w14:paraId="5A124222" w14:textId="6FB2E064" w:rsidR="002B6E08" w:rsidRPr="002B6E08" w:rsidRDefault="002B6E08" w:rsidP="002B6E08">
            <w:pPr>
              <w:pStyle w:val="ListParagraph"/>
              <w:keepNext/>
              <w:keepLines/>
              <w:numPr>
                <w:ilvl w:val="0"/>
                <w:numId w:val="41"/>
              </w:numPr>
              <w:autoSpaceDE w:val="0"/>
              <w:autoSpaceDN w:val="0"/>
              <w:adjustRightInd w:val="0"/>
              <w:spacing w:line="240" w:lineRule="auto"/>
              <w:rPr>
                <w:lang w:val="en-US"/>
              </w:rPr>
            </w:pPr>
            <w:r>
              <w:rPr>
                <w:sz w:val="20"/>
                <w:lang w:val="en-US"/>
              </w:rPr>
              <w:t>F</w:t>
            </w:r>
            <w:r w:rsidRPr="002B6E08">
              <w:rPr>
                <w:sz w:val="20"/>
                <w:lang w:val="en-US"/>
              </w:rPr>
              <w:t xml:space="preserve">or </w:t>
            </w:r>
            <m:oMath>
              <m:r>
                <w:rPr>
                  <w:rFonts w:ascii="Cambria Math" w:hAnsi="Cambria Math"/>
                  <w:sz w:val="20"/>
                  <w:lang w:val="en-US"/>
                </w:rPr>
                <m:t>p</m:t>
              </m:r>
            </m:oMath>
            <w:r w:rsidRPr="002B6E08">
              <w:rPr>
                <w:rFonts w:eastAsiaTheme="minorEastAsia"/>
                <w:sz w:val="20"/>
                <w:lang w:val="en-US"/>
              </w:rPr>
              <w:t xml:space="preserve"> = 0.5</w:t>
            </w:r>
            <w:r w:rsidRPr="002B6E08">
              <w:rPr>
                <w:sz w:val="20"/>
                <w:lang w:val="en-US"/>
              </w:rPr>
              <w:t>, only the estimates for DIST are reported since DIST and NAD are equal in absolute terms.</w:t>
            </w:r>
          </w:p>
        </w:tc>
      </w:tr>
      <w:tr w:rsidR="002B6E08" w:rsidRPr="00F82BE3" w14:paraId="3652BC8C" w14:textId="77777777" w:rsidTr="00390CD8">
        <w:trPr>
          <w:trHeight w:val="290"/>
          <w:jc w:val="center"/>
        </w:trPr>
        <w:tc>
          <w:tcPr>
            <w:tcW w:w="9214" w:type="dxa"/>
            <w:gridSpan w:val="6"/>
            <w:tcBorders>
              <w:top w:val="nil"/>
              <w:left w:val="single" w:sz="4" w:space="0" w:color="auto"/>
              <w:bottom w:val="nil"/>
              <w:right w:val="single" w:sz="4" w:space="0" w:color="auto"/>
            </w:tcBorders>
            <w:vAlign w:val="center"/>
          </w:tcPr>
          <w:p w14:paraId="0FAB3667" w14:textId="0F8E4643" w:rsidR="002B6E08" w:rsidRPr="002B6E08" w:rsidRDefault="002B6E08" w:rsidP="002B6E08">
            <w:pPr>
              <w:pStyle w:val="ListParagraph"/>
              <w:keepNext/>
              <w:keepLines/>
              <w:numPr>
                <w:ilvl w:val="0"/>
                <w:numId w:val="41"/>
              </w:numPr>
              <w:autoSpaceDE w:val="0"/>
              <w:autoSpaceDN w:val="0"/>
              <w:adjustRightInd w:val="0"/>
              <w:spacing w:line="240" w:lineRule="auto"/>
              <w:rPr>
                <w:lang w:val="en-US"/>
              </w:rPr>
            </w:pPr>
            <w:r w:rsidRPr="002B6E08">
              <w:rPr>
                <w:rFonts w:cs="Times New Roman"/>
                <w:color w:val="000000"/>
                <w:sz w:val="20"/>
                <w:szCs w:val="24"/>
                <w:lang w:val="en-US"/>
              </w:rPr>
              <w:t>Robust standard errors in parentheses. Standard errors are clustered at the subject level.</w:t>
            </w:r>
          </w:p>
        </w:tc>
      </w:tr>
      <w:tr w:rsidR="002B6E08" w:rsidRPr="00F82BE3" w14:paraId="7D1E1403" w14:textId="77777777" w:rsidTr="00390CD8">
        <w:trPr>
          <w:trHeight w:val="290"/>
          <w:jc w:val="center"/>
        </w:trPr>
        <w:tc>
          <w:tcPr>
            <w:tcW w:w="9214" w:type="dxa"/>
            <w:gridSpan w:val="6"/>
            <w:tcBorders>
              <w:top w:val="nil"/>
              <w:left w:val="single" w:sz="4" w:space="0" w:color="auto"/>
              <w:bottom w:val="nil"/>
              <w:right w:val="single" w:sz="4" w:space="0" w:color="auto"/>
            </w:tcBorders>
            <w:vAlign w:val="center"/>
          </w:tcPr>
          <w:p w14:paraId="1F182A5E" w14:textId="2A9ABC2C" w:rsidR="002B6E08" w:rsidRPr="002B6E08" w:rsidRDefault="00AF21A6" w:rsidP="002B6E08">
            <w:pPr>
              <w:pStyle w:val="ListParagraph"/>
              <w:keepNext/>
              <w:keepLines/>
              <w:numPr>
                <w:ilvl w:val="0"/>
                <w:numId w:val="41"/>
              </w:numPr>
              <w:autoSpaceDE w:val="0"/>
              <w:autoSpaceDN w:val="0"/>
              <w:adjustRightInd w:val="0"/>
              <w:spacing w:line="240" w:lineRule="auto"/>
              <w:rPr>
                <w:lang w:val="en-US"/>
              </w:rPr>
            </w:pPr>
            <w:r>
              <w:rPr>
                <w:rFonts w:cs="Times New Roman"/>
                <w:color w:val="000000"/>
                <w:sz w:val="20"/>
                <w:szCs w:val="24"/>
                <w:lang w:val="en-US"/>
              </w:rPr>
              <w:t xml:space="preserve">* </w:t>
            </w:r>
            <m:oMath>
              <m:r>
                <w:rPr>
                  <w:rFonts w:ascii="Cambria Math" w:hAnsi="Cambria Math" w:cs="Times New Roman"/>
                  <w:color w:val="000000"/>
                  <w:sz w:val="20"/>
                  <w:szCs w:val="24"/>
                  <w:lang w:val="en-US"/>
                </w:rPr>
                <m:t>p&lt;0.05</m:t>
              </m:r>
            </m:oMath>
            <w:r>
              <w:rPr>
                <w:rFonts w:cs="Times New Roman"/>
                <w:color w:val="000000"/>
                <w:sz w:val="20"/>
                <w:szCs w:val="24"/>
                <w:lang w:val="en-US"/>
              </w:rPr>
              <w:t xml:space="preserve">, ** </w:t>
            </w:r>
            <m:oMath>
              <m:r>
                <w:rPr>
                  <w:rFonts w:ascii="Cambria Math" w:hAnsi="Cambria Math" w:cs="Times New Roman"/>
                  <w:color w:val="000000"/>
                  <w:sz w:val="20"/>
                  <w:szCs w:val="24"/>
                  <w:lang w:val="en-US"/>
                </w:rPr>
                <m:t>p&lt;0.01</m:t>
              </m:r>
            </m:oMath>
            <w:r>
              <w:rPr>
                <w:rFonts w:cs="Times New Roman"/>
                <w:color w:val="000000"/>
                <w:sz w:val="20"/>
                <w:szCs w:val="24"/>
                <w:lang w:val="en-US"/>
              </w:rPr>
              <w:t xml:space="preserve">, *** </w:t>
            </w:r>
            <m:oMath>
              <m:r>
                <w:rPr>
                  <w:rFonts w:ascii="Cambria Math" w:hAnsi="Cambria Math" w:cs="Times New Roman"/>
                  <w:color w:val="000000"/>
                  <w:sz w:val="20"/>
                  <w:szCs w:val="24"/>
                  <w:lang w:val="en-US"/>
                </w:rPr>
                <m:t>p&lt;0.001</m:t>
              </m:r>
            </m:oMath>
            <w:r w:rsidRPr="00C87CE4">
              <w:rPr>
                <w:rFonts w:cs="Times New Roman"/>
                <w:color w:val="000000"/>
                <w:sz w:val="20"/>
                <w:szCs w:val="24"/>
                <w:lang w:val="en-US"/>
              </w:rPr>
              <w:t>.</w:t>
            </w:r>
          </w:p>
        </w:tc>
      </w:tr>
      <w:tr w:rsidR="002B6E08" w:rsidRPr="00F82BE3" w14:paraId="6374396E" w14:textId="77777777" w:rsidTr="00390CD8">
        <w:trPr>
          <w:trHeight w:val="290"/>
          <w:jc w:val="center"/>
        </w:trPr>
        <w:tc>
          <w:tcPr>
            <w:tcW w:w="9214" w:type="dxa"/>
            <w:gridSpan w:val="6"/>
            <w:tcBorders>
              <w:top w:val="nil"/>
              <w:left w:val="single" w:sz="4" w:space="0" w:color="auto"/>
              <w:bottom w:val="single" w:sz="4" w:space="0" w:color="auto"/>
              <w:right w:val="single" w:sz="4" w:space="0" w:color="auto"/>
            </w:tcBorders>
            <w:vAlign w:val="center"/>
          </w:tcPr>
          <w:p w14:paraId="05F2BC51" w14:textId="04A6065B" w:rsidR="002B6E08" w:rsidRPr="002B6E08" w:rsidRDefault="002B6E08" w:rsidP="002B6E08">
            <w:pPr>
              <w:pStyle w:val="ListParagraph"/>
              <w:keepNext/>
              <w:keepLines/>
              <w:numPr>
                <w:ilvl w:val="0"/>
                <w:numId w:val="41"/>
              </w:numPr>
              <w:autoSpaceDE w:val="0"/>
              <w:autoSpaceDN w:val="0"/>
              <w:adjustRightInd w:val="0"/>
              <w:spacing w:line="240" w:lineRule="auto"/>
              <w:rPr>
                <w:rFonts w:cs="Times New Roman"/>
                <w:color w:val="000000"/>
                <w:sz w:val="20"/>
                <w:szCs w:val="24"/>
                <w:lang w:val="en-US"/>
              </w:rPr>
            </w:pPr>
            <w:r w:rsidRPr="002B6E08">
              <w:rPr>
                <w:rFonts w:cs="Times New Roman"/>
                <w:color w:val="000000"/>
                <w:sz w:val="20"/>
                <w:szCs w:val="24"/>
                <w:lang w:val="en-US"/>
              </w:rPr>
              <w:t>In columns (3) and (4), the regression model is</w:t>
            </w:r>
          </w:p>
          <w:p w14:paraId="4C2F2167" w14:textId="77777777" w:rsidR="002B6E08" w:rsidRDefault="002B6E08" w:rsidP="002B6E08">
            <w:pPr>
              <w:keepNext/>
              <w:keepLines/>
              <w:autoSpaceDE w:val="0"/>
              <w:autoSpaceDN w:val="0"/>
              <w:adjustRightInd w:val="0"/>
              <w:spacing w:line="240" w:lineRule="auto"/>
              <w:ind w:left="360"/>
              <w:rPr>
                <w:rFonts w:cs="Times New Roman"/>
                <w:color w:val="000000"/>
                <w:sz w:val="20"/>
                <w:szCs w:val="24"/>
                <w:lang w:val="en-US"/>
              </w:rPr>
            </w:pPr>
            <m:oMathPara>
              <m:oMath>
                <m:r>
                  <w:rPr>
                    <w:rFonts w:ascii="Cambria Math" w:hAnsi="Cambria Math" w:cs="Times New Roman"/>
                    <w:color w:val="000000"/>
                    <w:sz w:val="20"/>
                    <w:szCs w:val="24"/>
                    <w:lang w:val="en-US"/>
                  </w:rPr>
                  <m:t>Y=</m:t>
                </m:r>
                <m:sSub>
                  <m:sSubPr>
                    <m:ctrlPr>
                      <w:rPr>
                        <w:rFonts w:ascii="Cambria Math" w:hAnsi="Cambria Math" w:cs="Times New Roman"/>
                        <w:i/>
                        <w:color w:val="000000"/>
                        <w:sz w:val="20"/>
                        <w:szCs w:val="24"/>
                        <w:lang w:val="en-US"/>
                      </w:rPr>
                    </m:ctrlPr>
                  </m:sSubPr>
                  <m:e>
                    <m:r>
                      <w:rPr>
                        <w:rFonts w:ascii="Cambria Math" w:hAnsi="Cambria Math" w:cs="Times New Roman"/>
                        <w:color w:val="000000"/>
                        <w:sz w:val="20"/>
                        <w:szCs w:val="24"/>
                        <w:lang w:val="en-US"/>
                      </w:rPr>
                      <m:t>β</m:t>
                    </m:r>
                  </m:e>
                  <m:sub>
                    <m:r>
                      <w:rPr>
                        <w:rFonts w:ascii="Cambria Math" w:hAnsi="Cambria Math" w:cs="Times New Roman"/>
                        <w:color w:val="000000"/>
                        <w:sz w:val="20"/>
                        <w:szCs w:val="24"/>
                        <w:lang w:val="en-US"/>
                      </w:rPr>
                      <m:t>0</m:t>
                    </m:r>
                  </m:sub>
                </m:sSub>
                <m:r>
                  <w:rPr>
                    <w:rFonts w:ascii="Cambria Math" w:hAnsi="Cambria Math" w:cs="Times New Roman"/>
                    <w:color w:val="000000"/>
                    <w:sz w:val="20"/>
                    <w:szCs w:val="24"/>
                    <w:lang w:val="en-US"/>
                  </w:rPr>
                  <m:t>+</m:t>
                </m:r>
                <m:sSub>
                  <m:sSubPr>
                    <m:ctrlPr>
                      <w:rPr>
                        <w:rFonts w:ascii="Cambria Math" w:hAnsi="Cambria Math" w:cs="Times New Roman"/>
                        <w:i/>
                        <w:color w:val="000000"/>
                        <w:sz w:val="20"/>
                        <w:szCs w:val="24"/>
                        <w:lang w:val="en-US"/>
                      </w:rPr>
                    </m:ctrlPr>
                  </m:sSubPr>
                  <m:e>
                    <m:r>
                      <w:rPr>
                        <w:rFonts w:ascii="Cambria Math" w:hAnsi="Cambria Math" w:cs="Times New Roman"/>
                        <w:color w:val="000000"/>
                        <w:sz w:val="20"/>
                        <w:szCs w:val="24"/>
                        <w:lang w:val="en-US"/>
                      </w:rPr>
                      <m:t>β</m:t>
                    </m:r>
                  </m:e>
                  <m:sub>
                    <m:r>
                      <w:rPr>
                        <w:rFonts w:ascii="Cambria Math" w:hAnsi="Cambria Math" w:cs="Times New Roman"/>
                        <w:color w:val="000000"/>
                        <w:sz w:val="20"/>
                        <w:szCs w:val="24"/>
                        <w:lang w:val="en-US"/>
                      </w:rPr>
                      <m:t>1</m:t>
                    </m:r>
                  </m:sub>
                </m:sSub>
                <m:r>
                  <m:rPr>
                    <m:nor/>
                  </m:rPr>
                  <w:rPr>
                    <w:rFonts w:ascii="Cambria Math" w:hAnsi="Cambria Math" w:cs="Times New Roman"/>
                    <w:color w:val="000000"/>
                    <w:sz w:val="20"/>
                    <w:szCs w:val="24"/>
                    <w:lang w:val="en-US"/>
                  </w:rPr>
                  <m:t>QSR</m:t>
                </m:r>
                <m:r>
                  <w:rPr>
                    <w:rFonts w:ascii="Cambria Math" w:hAnsi="Cambria Math" w:cs="Times New Roman"/>
                    <w:color w:val="000000"/>
                    <w:sz w:val="20"/>
                    <w:szCs w:val="24"/>
                    <w:lang w:val="en-US"/>
                  </w:rPr>
                  <m:t>+</m:t>
                </m:r>
                <m:sSub>
                  <m:sSubPr>
                    <m:ctrlPr>
                      <w:rPr>
                        <w:rFonts w:ascii="Cambria Math" w:hAnsi="Cambria Math" w:cs="Times New Roman"/>
                        <w:i/>
                        <w:color w:val="000000"/>
                        <w:sz w:val="20"/>
                        <w:szCs w:val="24"/>
                        <w:lang w:val="en-US"/>
                      </w:rPr>
                    </m:ctrlPr>
                  </m:sSubPr>
                  <m:e>
                    <m:r>
                      <w:rPr>
                        <w:rFonts w:ascii="Cambria Math" w:hAnsi="Cambria Math" w:cs="Times New Roman"/>
                        <w:color w:val="000000"/>
                        <w:sz w:val="20"/>
                        <w:szCs w:val="24"/>
                        <w:lang w:val="en-US"/>
                      </w:rPr>
                      <m:t>β</m:t>
                    </m:r>
                  </m:e>
                  <m:sub>
                    <m:r>
                      <w:rPr>
                        <w:rFonts w:ascii="Cambria Math" w:hAnsi="Cambria Math" w:cs="Times New Roman"/>
                        <w:color w:val="000000"/>
                        <w:sz w:val="20"/>
                        <w:szCs w:val="24"/>
                        <w:lang w:val="en-US"/>
                      </w:rPr>
                      <m:t>2</m:t>
                    </m:r>
                  </m:sub>
                </m:sSub>
                <m:r>
                  <w:rPr>
                    <w:rFonts w:ascii="Cambria Math" w:hAnsi="Cambria Math" w:cs="Times New Roman"/>
                    <w:color w:val="000000"/>
                    <w:sz w:val="20"/>
                    <w:szCs w:val="24"/>
                    <w:lang w:val="en-US"/>
                  </w:rPr>
                  <m:t xml:space="preserve">(p </m:t>
                </m:r>
                <m:r>
                  <m:rPr>
                    <m:nor/>
                  </m:rPr>
                  <w:rPr>
                    <w:rFonts w:ascii="Cambria Math" w:eastAsiaTheme="minorEastAsia" w:hAnsi="Cambria Math" w:cs="Times New Roman"/>
                    <w:color w:val="000000"/>
                    <w:sz w:val="20"/>
                    <w:szCs w:val="24"/>
                    <w:lang w:val="en-US"/>
                  </w:rPr>
                  <m:t>= 0.25/0.75</m:t>
                </m:r>
                <m:r>
                  <w:rPr>
                    <w:rFonts w:ascii="Cambria Math" w:eastAsiaTheme="minorEastAsia" w:hAnsi="Cambria Math" w:cs="Times New Roman"/>
                    <w:color w:val="000000"/>
                    <w:sz w:val="20"/>
                    <w:szCs w:val="24"/>
                    <w:lang w:val="en-US"/>
                  </w:rPr>
                  <m:t>)+</m:t>
                </m:r>
                <m:sSub>
                  <m:sSubPr>
                    <m:ctrlPr>
                      <w:rPr>
                        <w:rFonts w:ascii="Cambria Math" w:eastAsiaTheme="minorEastAsia" w:hAnsi="Cambria Math" w:cs="Times New Roman"/>
                        <w:i/>
                        <w:color w:val="000000"/>
                        <w:sz w:val="20"/>
                        <w:szCs w:val="24"/>
                        <w:lang w:val="en-US"/>
                      </w:rPr>
                    </m:ctrlPr>
                  </m:sSubPr>
                  <m:e>
                    <m:r>
                      <w:rPr>
                        <w:rFonts w:ascii="Cambria Math" w:eastAsiaTheme="minorEastAsia" w:hAnsi="Cambria Math" w:cs="Times New Roman"/>
                        <w:color w:val="000000"/>
                        <w:sz w:val="20"/>
                        <w:szCs w:val="24"/>
                        <w:lang w:val="en-US"/>
                      </w:rPr>
                      <m:t>β</m:t>
                    </m:r>
                  </m:e>
                  <m:sub>
                    <m:r>
                      <w:rPr>
                        <w:rFonts w:ascii="Cambria Math" w:eastAsiaTheme="minorEastAsia" w:hAnsi="Cambria Math" w:cs="Times New Roman"/>
                        <w:color w:val="000000"/>
                        <w:sz w:val="20"/>
                        <w:szCs w:val="24"/>
                        <w:lang w:val="en-US"/>
                      </w:rPr>
                      <m:t>3</m:t>
                    </m:r>
                  </m:sub>
                </m:sSub>
                <m:r>
                  <m:rPr>
                    <m:nor/>
                  </m:rPr>
                  <w:rPr>
                    <w:rFonts w:ascii="Cambria Math" w:eastAsiaTheme="minorEastAsia" w:hAnsi="Cambria Math" w:cs="Times New Roman"/>
                    <w:color w:val="000000"/>
                    <w:sz w:val="20"/>
                    <w:szCs w:val="24"/>
                    <w:lang w:val="en-US"/>
                  </w:rPr>
                  <m:t>QSR</m:t>
                </m:r>
                <m:r>
                  <w:rPr>
                    <w:rFonts w:ascii="Cambria Math" w:eastAsiaTheme="minorEastAsia" w:hAnsi="Cambria Math" w:cs="Times New Roman"/>
                    <w:color w:val="000000"/>
                    <w:sz w:val="20"/>
                    <w:szCs w:val="24"/>
                    <w:lang w:val="en-US"/>
                  </w:rPr>
                  <m:t xml:space="preserve">×(p </m:t>
                </m:r>
                <m:r>
                  <m:rPr>
                    <m:nor/>
                  </m:rPr>
                  <w:rPr>
                    <w:rFonts w:ascii="Cambria Math" w:eastAsiaTheme="minorEastAsia" w:hAnsi="Cambria Math" w:cs="Times New Roman"/>
                    <w:color w:val="000000"/>
                    <w:sz w:val="20"/>
                    <w:szCs w:val="24"/>
                    <w:lang w:val="en-US"/>
                  </w:rPr>
                  <m:t>= 0.25/0.75</m:t>
                </m:r>
                <m:r>
                  <w:rPr>
                    <w:rFonts w:ascii="Cambria Math" w:eastAsiaTheme="minorEastAsia" w:hAnsi="Cambria Math" w:cs="Times New Roman"/>
                    <w:color w:val="000000"/>
                    <w:sz w:val="20"/>
                    <w:szCs w:val="24"/>
                    <w:lang w:val="en-US"/>
                  </w:rPr>
                  <m:t>)+</m:t>
                </m:r>
                <m:sSub>
                  <m:sSubPr>
                    <m:ctrlPr>
                      <w:rPr>
                        <w:rFonts w:ascii="Cambria Math" w:eastAsiaTheme="minorEastAsia" w:hAnsi="Cambria Math" w:cs="Times New Roman"/>
                        <w:i/>
                        <w:color w:val="000000"/>
                        <w:sz w:val="20"/>
                        <w:szCs w:val="24"/>
                        <w:lang w:val="en-US"/>
                      </w:rPr>
                    </m:ctrlPr>
                  </m:sSubPr>
                  <m:e>
                    <m:r>
                      <w:rPr>
                        <w:rFonts w:ascii="Cambria Math" w:eastAsiaTheme="minorEastAsia" w:hAnsi="Cambria Math" w:cs="Times New Roman"/>
                        <w:color w:val="000000"/>
                        <w:sz w:val="20"/>
                        <w:szCs w:val="24"/>
                        <w:lang w:val="en-US"/>
                      </w:rPr>
                      <m:t>β</m:t>
                    </m:r>
                  </m:e>
                  <m:sub>
                    <m:r>
                      <w:rPr>
                        <w:rFonts w:ascii="Cambria Math" w:eastAsiaTheme="minorEastAsia" w:hAnsi="Cambria Math" w:cs="Times New Roman"/>
                        <w:color w:val="000000"/>
                        <w:sz w:val="20"/>
                        <w:szCs w:val="24"/>
                        <w:lang w:val="en-US"/>
                      </w:rPr>
                      <m:t>k</m:t>
                    </m:r>
                  </m:sub>
                </m:sSub>
                <m:r>
                  <m:rPr>
                    <m:sty m:val="bi"/>
                  </m:rPr>
                  <w:rPr>
                    <w:rFonts w:ascii="Cambria Math" w:eastAsiaTheme="minorEastAsia" w:hAnsi="Cambria Math" w:cs="Times New Roman"/>
                    <w:color w:val="000000"/>
                    <w:sz w:val="20"/>
                    <w:szCs w:val="24"/>
                    <w:lang w:val="en-US"/>
                  </w:rPr>
                  <m:t>X</m:t>
                </m:r>
                <m:r>
                  <w:rPr>
                    <w:rFonts w:ascii="Cambria Math" w:eastAsiaTheme="minorEastAsia" w:hAnsi="Cambria Math" w:cs="Times New Roman"/>
                    <w:color w:val="000000"/>
                    <w:sz w:val="20"/>
                    <w:szCs w:val="24"/>
                    <w:lang w:val="en-US"/>
                  </w:rPr>
                  <m:t>,</m:t>
                </m:r>
              </m:oMath>
            </m:oMathPara>
          </w:p>
          <w:p w14:paraId="47214C2D" w14:textId="1AF87447" w:rsidR="002B6E08" w:rsidRPr="00F82BE3" w:rsidRDefault="00AD336B" w:rsidP="00390CD8">
            <w:pPr>
              <w:keepNext/>
              <w:keepLines/>
              <w:autoSpaceDE w:val="0"/>
              <w:autoSpaceDN w:val="0"/>
              <w:adjustRightInd w:val="0"/>
              <w:spacing w:line="240" w:lineRule="auto"/>
              <w:ind w:left="360"/>
              <w:rPr>
                <w:lang w:val="en-US"/>
              </w:rPr>
            </w:pPr>
            <w:r>
              <w:rPr>
                <w:rFonts w:cs="Times New Roman"/>
                <w:color w:val="000000"/>
                <w:sz w:val="20"/>
                <w:szCs w:val="24"/>
                <w:lang w:val="en-US"/>
              </w:rPr>
              <w:t>w</w:t>
            </w:r>
            <w:r w:rsidR="002B6E08">
              <w:rPr>
                <w:rFonts w:cs="Times New Roman"/>
                <w:color w:val="000000"/>
                <w:sz w:val="20"/>
                <w:szCs w:val="24"/>
                <w:lang w:val="en-US"/>
              </w:rPr>
              <w:t xml:space="preserve">here </w:t>
            </w:r>
            <m:oMath>
              <m:r>
                <w:rPr>
                  <w:rFonts w:ascii="Cambria Math" w:hAnsi="Cambria Math" w:cs="Times New Roman"/>
                  <w:color w:val="000000"/>
                  <w:sz w:val="20"/>
                  <w:szCs w:val="24"/>
                  <w:lang w:val="en-US"/>
                </w:rPr>
                <m:t>Y</m:t>
              </m:r>
            </m:oMath>
            <w:r w:rsidR="002B6E08">
              <w:rPr>
                <w:rFonts w:eastAsiaTheme="minorEastAsia" w:cs="Times New Roman"/>
                <w:color w:val="000000"/>
                <w:sz w:val="20"/>
                <w:szCs w:val="24"/>
                <w:lang w:val="en-US"/>
              </w:rPr>
              <w:t xml:space="preserve"> is either DIST or NAD.</w:t>
            </w:r>
            <w:r w:rsidR="002B6E08">
              <w:rPr>
                <w:rFonts w:cs="Times New Roman"/>
                <w:color w:val="000000"/>
                <w:sz w:val="20"/>
                <w:szCs w:val="24"/>
                <w:lang w:val="en-US"/>
              </w:rPr>
              <w:t xml:space="preserve"> </w:t>
            </w:r>
            <m:oMath>
              <m:r>
                <m:rPr>
                  <m:sty m:val="bi"/>
                </m:rPr>
                <w:rPr>
                  <w:rFonts w:ascii="Cambria Math" w:hAnsi="Cambria Math" w:cs="Times New Roman"/>
                  <w:color w:val="000000"/>
                  <w:sz w:val="20"/>
                  <w:szCs w:val="24"/>
                  <w:lang w:val="en-US"/>
                </w:rPr>
                <m:t>X</m:t>
              </m:r>
            </m:oMath>
            <w:r w:rsidR="002B6E08">
              <w:rPr>
                <w:rFonts w:cs="Times New Roman"/>
                <w:color w:val="000000"/>
                <w:sz w:val="20"/>
                <w:szCs w:val="24"/>
                <w:lang w:val="en-US"/>
              </w:rPr>
              <w:t xml:space="preserve"> is the vector of controls comprising </w:t>
            </w:r>
            <w:r w:rsidR="002B6E08" w:rsidRPr="00F82BE3">
              <w:rPr>
                <w:rFonts w:cs="Times New Roman"/>
                <w:color w:val="000000"/>
                <w:sz w:val="20"/>
                <w:szCs w:val="24"/>
                <w:lang w:val="en-US"/>
              </w:rPr>
              <w:t>the round number within Part 1 of the experiment, as well as subjects’ characteristics, which include age, gender, whether the subject is pursuing a major in economics, whether the subject is a postgraduate student, whether the subject is born in Australia, whether the subject has studied probability and statistics, and previous experience with economic experiments.</w:t>
            </w:r>
          </w:p>
        </w:tc>
      </w:tr>
      <w:tr w:rsidR="00B26D3E" w:rsidRPr="00F82BE3" w14:paraId="3CCEDD61" w14:textId="77777777" w:rsidTr="00390CD8">
        <w:trPr>
          <w:trHeight w:val="290"/>
          <w:tblHeader/>
          <w:jc w:val="center"/>
        </w:trPr>
        <w:tc>
          <w:tcPr>
            <w:tcW w:w="9214" w:type="dxa"/>
            <w:gridSpan w:val="6"/>
            <w:tcBorders>
              <w:top w:val="single" w:sz="4" w:space="0" w:color="auto"/>
              <w:left w:val="nil"/>
              <w:bottom w:val="nil"/>
              <w:right w:val="nil"/>
            </w:tcBorders>
            <w:vAlign w:val="center"/>
          </w:tcPr>
          <w:p w14:paraId="55EE94CA" w14:textId="77777777" w:rsidR="00B26D3E" w:rsidRDefault="00B26D3E" w:rsidP="002A4CE0">
            <w:pPr>
              <w:pStyle w:val="Caption"/>
              <w:spacing w:line="276" w:lineRule="auto"/>
            </w:pPr>
          </w:p>
        </w:tc>
      </w:tr>
      <w:tr w:rsidR="00170E31" w:rsidRPr="00F82BE3" w14:paraId="2F5179FF" w14:textId="77777777" w:rsidTr="00B26D3E">
        <w:trPr>
          <w:trHeight w:val="290"/>
          <w:tblHeader/>
          <w:jc w:val="center"/>
        </w:trPr>
        <w:tc>
          <w:tcPr>
            <w:tcW w:w="9214" w:type="dxa"/>
            <w:gridSpan w:val="6"/>
            <w:tcBorders>
              <w:top w:val="nil"/>
              <w:left w:val="nil"/>
              <w:bottom w:val="nil"/>
              <w:right w:val="nil"/>
            </w:tcBorders>
            <w:vAlign w:val="center"/>
          </w:tcPr>
          <w:p w14:paraId="6FD1D4B2" w14:textId="21634CCB" w:rsidR="00170E31" w:rsidRDefault="00170E31" w:rsidP="002A4CE0">
            <w:pPr>
              <w:pStyle w:val="Caption"/>
              <w:spacing w:line="276" w:lineRule="auto"/>
            </w:pPr>
            <w:bookmarkStart w:id="13" w:name="_Ref29890591"/>
            <w:bookmarkStart w:id="14" w:name="_Ref29648239"/>
            <w:bookmarkStart w:id="15" w:name="_Ref43916026"/>
            <w:r>
              <w:t xml:space="preserve">Table </w:t>
            </w:r>
            <w:r w:rsidR="00CE3829">
              <w:t>A</w:t>
            </w:r>
            <w:r w:rsidR="00B32548">
              <w:fldChar w:fldCharType="begin" w:fldLock="1"/>
            </w:r>
            <w:r w:rsidR="00B32548">
              <w:instrText xml:space="preserve"> SEQ Table_A \* ARABIC </w:instrText>
            </w:r>
            <w:r w:rsidR="00B32548">
              <w:fldChar w:fldCharType="separate"/>
            </w:r>
            <w:r w:rsidR="0098568B">
              <w:rPr>
                <w:noProof/>
              </w:rPr>
              <w:t>5</w:t>
            </w:r>
            <w:r w:rsidR="00B32548">
              <w:fldChar w:fldCharType="end"/>
            </w:r>
            <w:bookmarkEnd w:id="13"/>
            <w:bookmarkEnd w:id="14"/>
            <w:bookmarkEnd w:id="15"/>
            <w:r w:rsidRPr="007805DF">
              <w:t>: OLS estimates for DIST and NAD</w:t>
            </w:r>
            <w:r>
              <w:t xml:space="preserve"> controlling for objective probabilities</w:t>
            </w:r>
            <w:r w:rsidRPr="007805DF">
              <w:t xml:space="preserve"> </w:t>
            </w:r>
          </w:p>
          <w:p w14:paraId="5FD99644" w14:textId="77777777" w:rsidR="00170E31" w:rsidRDefault="00170E31" w:rsidP="002A4CE0">
            <w:pPr>
              <w:pStyle w:val="Caption"/>
              <w:spacing w:line="276" w:lineRule="auto"/>
              <w:rPr>
                <w:noProof/>
              </w:rPr>
            </w:pPr>
            <w:r w:rsidRPr="007805DF">
              <w:t>(Part 1)</w:t>
            </w:r>
          </w:p>
          <w:p w14:paraId="3966943B" w14:textId="77777777" w:rsidR="00170E31" w:rsidRDefault="00170E31" w:rsidP="00390CD8">
            <w:pPr>
              <w:spacing w:line="240" w:lineRule="auto"/>
              <w:rPr>
                <w:lang w:val="en-US"/>
              </w:rPr>
            </w:pPr>
          </w:p>
        </w:tc>
      </w:tr>
    </w:tbl>
    <w:p w14:paraId="2974A6B1" w14:textId="77777777" w:rsidR="00170E31" w:rsidRDefault="00170E31" w:rsidP="00170E31">
      <w:pPr>
        <w:rPr>
          <w:lang w:val="en-US"/>
        </w:rPr>
      </w:pPr>
    </w:p>
    <w:p w14:paraId="7B2BA2D3" w14:textId="77777777" w:rsidR="00170E31" w:rsidRDefault="00170E31" w:rsidP="00170E31">
      <w:pPr>
        <w:rPr>
          <w:lang w:val="en-US"/>
        </w:rPr>
      </w:pPr>
      <w:r>
        <w:rPr>
          <w:lang w:val="en-US"/>
        </w:rPr>
        <w:br w:type="page"/>
      </w:r>
    </w:p>
    <w:tbl>
      <w:tblPr>
        <w:tblStyle w:val="TableGrid"/>
        <w:tblW w:w="8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126"/>
        <w:gridCol w:w="2126"/>
      </w:tblGrid>
      <w:tr w:rsidR="002B6E08" w:rsidRPr="00F82BE3" w14:paraId="489AE271" w14:textId="77777777" w:rsidTr="00603BD5">
        <w:trPr>
          <w:jc w:val="center"/>
        </w:trPr>
        <w:tc>
          <w:tcPr>
            <w:tcW w:w="8080" w:type="dxa"/>
            <w:gridSpan w:val="3"/>
            <w:vAlign w:val="center"/>
          </w:tcPr>
          <w:p w14:paraId="3EEA9675" w14:textId="78EDDE04" w:rsidR="002B6E08" w:rsidRPr="00F82BE3" w:rsidRDefault="002B6E08" w:rsidP="00603BD5">
            <w:pPr>
              <w:keepNext/>
              <w:keepLines/>
              <w:rPr>
                <w:sz w:val="20"/>
                <w:szCs w:val="20"/>
                <w:lang w:val="en-US"/>
              </w:rPr>
            </w:pPr>
          </w:p>
        </w:tc>
      </w:tr>
      <w:tr w:rsidR="002B6E08" w:rsidRPr="00BC6D40" w14:paraId="3BB4CEB5" w14:textId="77777777" w:rsidTr="00603BD5">
        <w:trPr>
          <w:jc w:val="center"/>
        </w:trPr>
        <w:tc>
          <w:tcPr>
            <w:tcW w:w="3828" w:type="dxa"/>
            <w:tcBorders>
              <w:top w:val="single" w:sz="4" w:space="0" w:color="auto"/>
              <w:left w:val="single" w:sz="4" w:space="0" w:color="auto"/>
              <w:right w:val="single" w:sz="4" w:space="0" w:color="auto"/>
            </w:tcBorders>
            <w:vAlign w:val="center"/>
          </w:tcPr>
          <w:p w14:paraId="6B0FF6CA" w14:textId="77777777" w:rsidR="002B6E08" w:rsidRPr="00BC6D40" w:rsidRDefault="002B6E08" w:rsidP="00603BD5">
            <w:pPr>
              <w:keepNext/>
              <w:keepLines/>
              <w:jc w:val="left"/>
              <w:rPr>
                <w:rFonts w:eastAsiaTheme="minorEastAsia"/>
                <w:lang w:val="en-US"/>
              </w:rPr>
            </w:pPr>
          </w:p>
        </w:tc>
        <w:tc>
          <w:tcPr>
            <w:tcW w:w="2126" w:type="dxa"/>
            <w:tcBorders>
              <w:top w:val="single" w:sz="4" w:space="0" w:color="auto"/>
              <w:left w:val="single" w:sz="4" w:space="0" w:color="auto"/>
              <w:bottom w:val="single" w:sz="4" w:space="0" w:color="auto"/>
              <w:right w:val="single" w:sz="4" w:space="0" w:color="auto"/>
            </w:tcBorders>
            <w:vAlign w:val="center"/>
          </w:tcPr>
          <w:p w14:paraId="5E7BA6E1" w14:textId="77777777" w:rsidR="002B6E08" w:rsidRPr="00BC6D40" w:rsidRDefault="002B6E08" w:rsidP="00603BD5">
            <w:pPr>
              <w:keepNext/>
              <w:keepLines/>
              <w:jc w:val="center"/>
              <w:rPr>
                <w:rFonts w:eastAsiaTheme="minorEastAsia"/>
                <w:lang w:val="en-US"/>
              </w:rPr>
            </w:pPr>
            <w:r w:rsidRPr="00F82BE3">
              <w:rPr>
                <w:rFonts w:cs="Times New Roman"/>
                <w:color w:val="000000"/>
                <w:szCs w:val="24"/>
                <w:lang w:val="en-US"/>
              </w:rPr>
              <w:t>D</w:t>
            </w:r>
            <w:r>
              <w:rPr>
                <w:rFonts w:cs="Times New Roman"/>
                <w:color w:val="000000"/>
                <w:szCs w:val="24"/>
                <w:lang w:val="en-US"/>
              </w:rPr>
              <w:t>IST</w:t>
            </w:r>
          </w:p>
        </w:tc>
        <w:tc>
          <w:tcPr>
            <w:tcW w:w="2126" w:type="dxa"/>
            <w:tcBorders>
              <w:top w:val="single" w:sz="4" w:space="0" w:color="auto"/>
              <w:left w:val="single" w:sz="4" w:space="0" w:color="auto"/>
              <w:bottom w:val="single" w:sz="4" w:space="0" w:color="auto"/>
              <w:right w:val="single" w:sz="4" w:space="0" w:color="auto"/>
            </w:tcBorders>
            <w:vAlign w:val="center"/>
          </w:tcPr>
          <w:p w14:paraId="48BDFD8C" w14:textId="77777777" w:rsidR="002B6E08" w:rsidRPr="00BC6D40" w:rsidRDefault="002B6E08" w:rsidP="00603BD5">
            <w:pPr>
              <w:keepNext/>
              <w:keepLines/>
              <w:jc w:val="center"/>
              <w:rPr>
                <w:rFonts w:eastAsiaTheme="minorEastAsia"/>
                <w:lang w:val="en-US"/>
              </w:rPr>
            </w:pPr>
            <w:r w:rsidRPr="00F82BE3">
              <w:rPr>
                <w:rFonts w:cs="Times New Roman"/>
                <w:color w:val="000000"/>
                <w:szCs w:val="24"/>
                <w:lang w:val="en-US"/>
              </w:rPr>
              <w:t>NAD</w:t>
            </w:r>
          </w:p>
        </w:tc>
      </w:tr>
      <w:tr w:rsidR="002B6E08" w:rsidRPr="00127383" w14:paraId="4FB52BAC" w14:textId="77777777" w:rsidTr="00603BD5">
        <w:trPr>
          <w:jc w:val="center"/>
        </w:trPr>
        <w:tc>
          <w:tcPr>
            <w:tcW w:w="3828" w:type="dxa"/>
            <w:tcBorders>
              <w:left w:val="single" w:sz="4" w:space="0" w:color="auto"/>
              <w:bottom w:val="single" w:sz="4" w:space="0" w:color="auto"/>
              <w:right w:val="single" w:sz="4" w:space="0" w:color="auto"/>
            </w:tcBorders>
            <w:vAlign w:val="center"/>
          </w:tcPr>
          <w:p w14:paraId="226AD058" w14:textId="77777777" w:rsidR="002B6E08" w:rsidRPr="00127383" w:rsidRDefault="002B6E08" w:rsidP="00603BD5">
            <w:pPr>
              <w:keepNext/>
              <w:keepLines/>
              <w:jc w:val="left"/>
              <w:rPr>
                <w:rFonts w:eastAsiaTheme="minorEastAsia"/>
                <w:lang w:val="en-US"/>
              </w:rPr>
            </w:pPr>
            <w:r>
              <w:rPr>
                <w:rFonts w:eastAsiaTheme="minorEastAsia"/>
                <w:lang w:val="en-US"/>
              </w:rPr>
              <w:t>BSR</w:t>
            </w:r>
            <w:r w:rsidRPr="00BC6D40">
              <w:rPr>
                <w:rFonts w:eastAsiaTheme="minorEastAsia"/>
                <w:lang w:val="en-US"/>
              </w:rPr>
              <w:t xml:space="preserve"> vs. </w:t>
            </w:r>
            <w:r>
              <w:rPr>
                <w:rFonts w:eastAsiaTheme="minorEastAsia"/>
                <w:lang w:val="en-US"/>
              </w:rPr>
              <w:t>QSR</w:t>
            </w:r>
          </w:p>
        </w:tc>
        <w:tc>
          <w:tcPr>
            <w:tcW w:w="2126" w:type="dxa"/>
            <w:tcBorders>
              <w:top w:val="single" w:sz="4" w:space="0" w:color="auto"/>
              <w:left w:val="single" w:sz="4" w:space="0" w:color="auto"/>
              <w:bottom w:val="single" w:sz="4" w:space="0" w:color="auto"/>
              <w:right w:val="single" w:sz="4" w:space="0" w:color="auto"/>
            </w:tcBorders>
            <w:vAlign w:val="center"/>
          </w:tcPr>
          <w:p w14:paraId="76C78A98" w14:textId="77777777" w:rsidR="002B6E08" w:rsidRPr="00127383" w:rsidRDefault="002B6E08" w:rsidP="00603BD5">
            <w:pPr>
              <w:keepNext/>
              <w:keepLines/>
              <w:jc w:val="center"/>
              <w:rPr>
                <w:rFonts w:eastAsiaTheme="minorEastAsia"/>
                <w:lang w:val="en-US"/>
              </w:rPr>
            </w:pPr>
            <w:r w:rsidRPr="00127383">
              <w:rPr>
                <w:rFonts w:eastAsiaTheme="minorEastAsia"/>
                <w:lang w:val="en-US"/>
              </w:rPr>
              <w:t>(</w:t>
            </w:r>
            <w:r>
              <w:rPr>
                <w:rFonts w:eastAsiaTheme="minorEastAsia"/>
                <w:lang w:val="en-US"/>
              </w:rPr>
              <w:t>1</w:t>
            </w:r>
            <w:r w:rsidRPr="00127383">
              <w:rPr>
                <w:rFonts w:eastAsiaTheme="minorEastAsia"/>
                <w:lang w:val="en-US"/>
              </w:rPr>
              <w:t>)</w:t>
            </w:r>
          </w:p>
        </w:tc>
        <w:tc>
          <w:tcPr>
            <w:tcW w:w="2126" w:type="dxa"/>
            <w:tcBorders>
              <w:top w:val="single" w:sz="4" w:space="0" w:color="auto"/>
              <w:left w:val="single" w:sz="4" w:space="0" w:color="auto"/>
              <w:bottom w:val="single" w:sz="4" w:space="0" w:color="auto"/>
              <w:right w:val="single" w:sz="4" w:space="0" w:color="auto"/>
            </w:tcBorders>
            <w:vAlign w:val="center"/>
          </w:tcPr>
          <w:p w14:paraId="601CE61F" w14:textId="77777777" w:rsidR="002B6E08" w:rsidRPr="00127383" w:rsidRDefault="002B6E08" w:rsidP="00603BD5">
            <w:pPr>
              <w:keepNext/>
              <w:keepLines/>
              <w:jc w:val="center"/>
              <w:rPr>
                <w:rFonts w:eastAsiaTheme="minorEastAsia"/>
                <w:lang w:val="en-US"/>
              </w:rPr>
            </w:pPr>
            <w:r w:rsidRPr="00127383">
              <w:rPr>
                <w:rFonts w:eastAsiaTheme="minorEastAsia"/>
                <w:lang w:val="en-US"/>
              </w:rPr>
              <w:t>(</w:t>
            </w:r>
            <w:r>
              <w:rPr>
                <w:rFonts w:eastAsiaTheme="minorEastAsia"/>
                <w:lang w:val="en-US"/>
              </w:rPr>
              <w:t>2</w:t>
            </w:r>
            <w:r w:rsidRPr="00127383">
              <w:rPr>
                <w:rFonts w:eastAsiaTheme="minorEastAsia"/>
                <w:lang w:val="en-US"/>
              </w:rPr>
              <w:t>)</w:t>
            </w:r>
          </w:p>
        </w:tc>
      </w:tr>
      <w:tr w:rsidR="002B6E08" w:rsidRPr="006228BC" w14:paraId="3C039559" w14:textId="77777777" w:rsidTr="00603BD5">
        <w:trPr>
          <w:jc w:val="center"/>
        </w:trPr>
        <w:tc>
          <w:tcPr>
            <w:tcW w:w="3828" w:type="dxa"/>
            <w:tcBorders>
              <w:left w:val="single" w:sz="4" w:space="0" w:color="auto"/>
              <w:right w:val="single" w:sz="4" w:space="0" w:color="auto"/>
            </w:tcBorders>
            <w:vAlign w:val="center"/>
          </w:tcPr>
          <w:p w14:paraId="74593B59" w14:textId="77777777" w:rsidR="002B6E08" w:rsidRDefault="002B6E08" w:rsidP="00603BD5">
            <w:pPr>
              <w:keepNext/>
              <w:keepLines/>
              <w:jc w:val="left"/>
              <w:rPr>
                <w:rFonts w:eastAsiaTheme="minorEastAsia"/>
                <w:lang w:val="en-US"/>
              </w:rPr>
            </w:pPr>
          </w:p>
        </w:tc>
        <w:tc>
          <w:tcPr>
            <w:tcW w:w="2126" w:type="dxa"/>
            <w:tcBorders>
              <w:left w:val="single" w:sz="4" w:space="0" w:color="auto"/>
              <w:right w:val="single" w:sz="4" w:space="0" w:color="auto"/>
            </w:tcBorders>
          </w:tcPr>
          <w:p w14:paraId="1E46CBAE" w14:textId="77777777" w:rsidR="002B6E08" w:rsidRPr="006228BC" w:rsidRDefault="002B6E08" w:rsidP="00603BD5">
            <w:pPr>
              <w:keepNext/>
              <w:keepLines/>
              <w:jc w:val="center"/>
            </w:pPr>
          </w:p>
        </w:tc>
        <w:tc>
          <w:tcPr>
            <w:tcW w:w="2126" w:type="dxa"/>
            <w:tcBorders>
              <w:left w:val="single" w:sz="4" w:space="0" w:color="auto"/>
              <w:right w:val="single" w:sz="4" w:space="0" w:color="auto"/>
            </w:tcBorders>
          </w:tcPr>
          <w:p w14:paraId="1D009FEA" w14:textId="77777777" w:rsidR="002B6E08" w:rsidRPr="006228BC" w:rsidRDefault="002B6E08" w:rsidP="00603BD5">
            <w:pPr>
              <w:keepNext/>
              <w:keepLines/>
              <w:jc w:val="center"/>
            </w:pPr>
          </w:p>
        </w:tc>
      </w:tr>
      <w:tr w:rsidR="002B6E08" w:rsidRPr="00BC6D40" w14:paraId="227A31F1" w14:textId="77777777" w:rsidTr="00603BD5">
        <w:trPr>
          <w:jc w:val="center"/>
        </w:trPr>
        <w:tc>
          <w:tcPr>
            <w:tcW w:w="3828" w:type="dxa"/>
            <w:tcBorders>
              <w:left w:val="single" w:sz="4" w:space="0" w:color="auto"/>
              <w:right w:val="single" w:sz="4" w:space="0" w:color="auto"/>
            </w:tcBorders>
            <w:vAlign w:val="center"/>
          </w:tcPr>
          <w:p w14:paraId="708539CA" w14:textId="77777777" w:rsidR="002B6E08" w:rsidRPr="00BC6D40" w:rsidRDefault="002B6E08" w:rsidP="00603BD5">
            <w:pPr>
              <w:keepNext/>
              <w:keepLines/>
              <w:jc w:val="left"/>
              <w:rPr>
                <w:rFonts w:eastAsiaTheme="minorEastAsia"/>
                <w:lang w:val="en-US"/>
              </w:rPr>
            </w:pPr>
            <w:r>
              <w:rPr>
                <w:rFonts w:eastAsiaTheme="minorEastAsia"/>
                <w:lang w:val="en-US"/>
              </w:rPr>
              <w:t xml:space="preserve">(i) </w:t>
            </w:r>
            <m:oMath>
              <m:r>
                <w:rPr>
                  <w:rFonts w:ascii="Cambria Math" w:eastAsiaTheme="minorEastAsia" w:hAnsi="Cambria Math"/>
                  <w:lang w:val="en-US"/>
                </w:rPr>
                <m:t>p</m:t>
              </m:r>
            </m:oMath>
            <w:r>
              <w:rPr>
                <w:rFonts w:eastAsiaTheme="minorEastAsia"/>
                <w:lang w:val="en-US"/>
              </w:rPr>
              <w:t xml:space="preserve"> = 0.1/0.9</w:t>
            </w:r>
          </w:p>
        </w:tc>
        <w:tc>
          <w:tcPr>
            <w:tcW w:w="2126" w:type="dxa"/>
            <w:tcBorders>
              <w:left w:val="single" w:sz="4" w:space="0" w:color="auto"/>
              <w:right w:val="single" w:sz="4" w:space="0" w:color="auto"/>
            </w:tcBorders>
          </w:tcPr>
          <w:p w14:paraId="4206FF02" w14:textId="77777777" w:rsidR="002B6E08" w:rsidRPr="00BC6D40" w:rsidRDefault="002B6E08" w:rsidP="00603BD5">
            <w:pPr>
              <w:keepNext/>
              <w:keepLines/>
              <w:jc w:val="center"/>
              <w:rPr>
                <w:rFonts w:eastAsiaTheme="minorEastAsia"/>
                <w:lang w:val="en-US"/>
              </w:rPr>
            </w:pPr>
            <w:r w:rsidRPr="006213AD">
              <w:t>-0.014</w:t>
            </w:r>
          </w:p>
        </w:tc>
        <w:tc>
          <w:tcPr>
            <w:tcW w:w="2126" w:type="dxa"/>
            <w:tcBorders>
              <w:left w:val="single" w:sz="4" w:space="0" w:color="auto"/>
              <w:right w:val="single" w:sz="4" w:space="0" w:color="auto"/>
            </w:tcBorders>
          </w:tcPr>
          <w:p w14:paraId="2171B6B0" w14:textId="77777777" w:rsidR="002B6E08" w:rsidRPr="00BC6D40" w:rsidRDefault="002B6E08" w:rsidP="00603BD5">
            <w:pPr>
              <w:keepNext/>
              <w:keepLines/>
              <w:jc w:val="center"/>
              <w:rPr>
                <w:rFonts w:eastAsiaTheme="minorEastAsia"/>
                <w:lang w:val="en-US"/>
              </w:rPr>
            </w:pPr>
            <w:r w:rsidRPr="006213AD">
              <w:t>-0.028</w:t>
            </w:r>
          </w:p>
        </w:tc>
      </w:tr>
      <w:tr w:rsidR="002B6E08" w:rsidRPr="00BC6D40" w14:paraId="709E2FD1" w14:textId="77777777" w:rsidTr="00603BD5">
        <w:trPr>
          <w:jc w:val="center"/>
        </w:trPr>
        <w:tc>
          <w:tcPr>
            <w:tcW w:w="3828" w:type="dxa"/>
            <w:tcBorders>
              <w:left w:val="single" w:sz="4" w:space="0" w:color="auto"/>
              <w:right w:val="single" w:sz="4" w:space="0" w:color="auto"/>
            </w:tcBorders>
            <w:vAlign w:val="center"/>
          </w:tcPr>
          <w:p w14:paraId="44DAA046" w14:textId="77777777" w:rsidR="002B6E08" w:rsidRPr="00BC6D40" w:rsidRDefault="002B6E08" w:rsidP="00603BD5">
            <w:pPr>
              <w:keepNext/>
              <w:keepLines/>
              <w:jc w:val="left"/>
              <w:rPr>
                <w:rFonts w:eastAsiaTheme="minorEastAsia"/>
                <w:lang w:val="en-US"/>
              </w:rPr>
            </w:pPr>
            <w:r>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r>
                <w:rPr>
                  <w:rFonts w:ascii="Cambria Math" w:eastAsiaTheme="minorEastAsia" w:hAnsi="Cambria Math"/>
                  <w:lang w:val="en-US"/>
                </w:rPr>
                <m:t>=0</m:t>
              </m:r>
            </m:oMath>
            <w:r>
              <w:rPr>
                <w:rFonts w:eastAsiaTheme="minorEastAsia"/>
                <w:lang w:val="en-US"/>
              </w:rPr>
              <w:t xml:space="preserve"> (columns 3 and 4)]</w:t>
            </w:r>
          </w:p>
        </w:tc>
        <w:tc>
          <w:tcPr>
            <w:tcW w:w="2126" w:type="dxa"/>
            <w:tcBorders>
              <w:left w:val="single" w:sz="4" w:space="0" w:color="auto"/>
              <w:right w:val="single" w:sz="4" w:space="0" w:color="auto"/>
            </w:tcBorders>
          </w:tcPr>
          <w:p w14:paraId="12438057" w14:textId="77777777" w:rsidR="002B6E08" w:rsidRPr="00BC6D40" w:rsidRDefault="002B6E08" w:rsidP="00603BD5">
            <w:pPr>
              <w:keepNext/>
              <w:keepLines/>
              <w:jc w:val="center"/>
              <w:rPr>
                <w:rFonts w:eastAsiaTheme="minorEastAsia"/>
                <w:lang w:val="en-US"/>
              </w:rPr>
            </w:pPr>
            <w:r w:rsidRPr="006213AD">
              <w:t>(0.022)</w:t>
            </w:r>
          </w:p>
        </w:tc>
        <w:tc>
          <w:tcPr>
            <w:tcW w:w="2126" w:type="dxa"/>
            <w:tcBorders>
              <w:left w:val="single" w:sz="4" w:space="0" w:color="auto"/>
              <w:right w:val="single" w:sz="4" w:space="0" w:color="auto"/>
            </w:tcBorders>
          </w:tcPr>
          <w:p w14:paraId="429F3417" w14:textId="77777777" w:rsidR="002B6E08" w:rsidRPr="00BC6D40" w:rsidRDefault="002B6E08" w:rsidP="00603BD5">
            <w:pPr>
              <w:keepNext/>
              <w:keepLines/>
              <w:jc w:val="center"/>
              <w:rPr>
                <w:rFonts w:eastAsiaTheme="minorEastAsia"/>
                <w:lang w:val="en-US"/>
              </w:rPr>
            </w:pPr>
            <w:r w:rsidRPr="006213AD">
              <w:t>(0.020)</w:t>
            </w:r>
          </w:p>
        </w:tc>
      </w:tr>
      <w:tr w:rsidR="002B6E08" w:rsidRPr="006228BC" w14:paraId="5342DA6F" w14:textId="77777777" w:rsidTr="00603BD5">
        <w:trPr>
          <w:jc w:val="center"/>
        </w:trPr>
        <w:tc>
          <w:tcPr>
            <w:tcW w:w="3828" w:type="dxa"/>
            <w:tcBorders>
              <w:left w:val="single" w:sz="4" w:space="0" w:color="auto"/>
              <w:right w:val="single" w:sz="4" w:space="0" w:color="auto"/>
            </w:tcBorders>
            <w:vAlign w:val="center"/>
          </w:tcPr>
          <w:p w14:paraId="7F9D607B" w14:textId="77777777" w:rsidR="002B6E08" w:rsidRDefault="002B6E08" w:rsidP="00603BD5">
            <w:pPr>
              <w:keepNext/>
              <w:keepLines/>
              <w:jc w:val="left"/>
              <w:rPr>
                <w:rFonts w:eastAsiaTheme="minorEastAsia"/>
                <w:lang w:val="en-US"/>
              </w:rPr>
            </w:pPr>
          </w:p>
        </w:tc>
        <w:tc>
          <w:tcPr>
            <w:tcW w:w="2126" w:type="dxa"/>
            <w:tcBorders>
              <w:left w:val="single" w:sz="4" w:space="0" w:color="auto"/>
              <w:right w:val="single" w:sz="4" w:space="0" w:color="auto"/>
            </w:tcBorders>
          </w:tcPr>
          <w:p w14:paraId="538B3CC1" w14:textId="77777777" w:rsidR="002B6E08" w:rsidRPr="006228BC" w:rsidRDefault="002B6E08" w:rsidP="00603BD5">
            <w:pPr>
              <w:keepNext/>
              <w:keepLines/>
              <w:jc w:val="center"/>
            </w:pPr>
          </w:p>
        </w:tc>
        <w:tc>
          <w:tcPr>
            <w:tcW w:w="2126" w:type="dxa"/>
            <w:tcBorders>
              <w:left w:val="single" w:sz="4" w:space="0" w:color="auto"/>
              <w:right w:val="single" w:sz="4" w:space="0" w:color="auto"/>
            </w:tcBorders>
          </w:tcPr>
          <w:p w14:paraId="1FA68B83" w14:textId="77777777" w:rsidR="002B6E08" w:rsidRPr="006228BC" w:rsidRDefault="002B6E08" w:rsidP="00603BD5">
            <w:pPr>
              <w:keepNext/>
              <w:keepLines/>
              <w:jc w:val="center"/>
            </w:pPr>
          </w:p>
        </w:tc>
      </w:tr>
      <w:tr w:rsidR="002B6E08" w:rsidRPr="00BC6D40" w14:paraId="533DC9F1" w14:textId="77777777" w:rsidTr="00603BD5">
        <w:trPr>
          <w:jc w:val="center"/>
        </w:trPr>
        <w:tc>
          <w:tcPr>
            <w:tcW w:w="3828" w:type="dxa"/>
            <w:tcBorders>
              <w:left w:val="single" w:sz="4" w:space="0" w:color="auto"/>
              <w:right w:val="single" w:sz="4" w:space="0" w:color="auto"/>
            </w:tcBorders>
            <w:vAlign w:val="center"/>
          </w:tcPr>
          <w:p w14:paraId="46C2B6DB" w14:textId="77777777" w:rsidR="002B6E08" w:rsidRPr="00BC6D40" w:rsidRDefault="002B6E08" w:rsidP="00603BD5">
            <w:pPr>
              <w:keepNext/>
              <w:keepLines/>
              <w:jc w:val="left"/>
              <w:rPr>
                <w:rFonts w:eastAsiaTheme="minorEastAsia"/>
                <w:lang w:val="en-US"/>
              </w:rPr>
            </w:pPr>
            <w:r>
              <w:rPr>
                <w:rFonts w:eastAsiaTheme="minorEastAsia"/>
                <w:lang w:val="en-US"/>
              </w:rPr>
              <w:t xml:space="preserve">(ii) </w:t>
            </w:r>
            <m:oMath>
              <m:r>
                <w:rPr>
                  <w:rFonts w:ascii="Cambria Math" w:eastAsiaTheme="minorEastAsia" w:hAnsi="Cambria Math"/>
                  <w:lang w:val="en-US"/>
                </w:rPr>
                <m:t>p</m:t>
              </m:r>
            </m:oMath>
            <w:r>
              <w:rPr>
                <w:rFonts w:eastAsiaTheme="minorEastAsia"/>
                <w:lang w:val="en-US"/>
              </w:rPr>
              <w:t xml:space="preserve"> = 0.25/0.75</w:t>
            </w:r>
          </w:p>
        </w:tc>
        <w:tc>
          <w:tcPr>
            <w:tcW w:w="2126" w:type="dxa"/>
            <w:tcBorders>
              <w:left w:val="single" w:sz="4" w:space="0" w:color="auto"/>
              <w:right w:val="single" w:sz="4" w:space="0" w:color="auto"/>
            </w:tcBorders>
          </w:tcPr>
          <w:p w14:paraId="36EDC3EE" w14:textId="0D31A4F3" w:rsidR="002B6E08" w:rsidRPr="00BC6D40" w:rsidRDefault="002B6E08" w:rsidP="00603BD5">
            <w:pPr>
              <w:keepNext/>
              <w:keepLines/>
              <w:jc w:val="center"/>
              <w:rPr>
                <w:rFonts w:eastAsiaTheme="minorEastAsia"/>
                <w:lang w:val="en-US"/>
              </w:rPr>
            </w:pPr>
            <w:r w:rsidRPr="00551894">
              <w:t>-0.031*</w:t>
            </w:r>
          </w:p>
        </w:tc>
        <w:tc>
          <w:tcPr>
            <w:tcW w:w="2126" w:type="dxa"/>
            <w:tcBorders>
              <w:left w:val="single" w:sz="4" w:space="0" w:color="auto"/>
              <w:right w:val="single" w:sz="4" w:space="0" w:color="auto"/>
            </w:tcBorders>
          </w:tcPr>
          <w:p w14:paraId="5A82492B" w14:textId="4491C443" w:rsidR="002B6E08" w:rsidRPr="00BC6D40" w:rsidRDefault="002B6E08" w:rsidP="00603BD5">
            <w:pPr>
              <w:keepNext/>
              <w:keepLines/>
              <w:jc w:val="center"/>
              <w:rPr>
                <w:rFonts w:eastAsiaTheme="minorEastAsia"/>
                <w:lang w:val="en-US"/>
              </w:rPr>
            </w:pPr>
            <w:r w:rsidRPr="00551894">
              <w:t>-0.039**</w:t>
            </w:r>
          </w:p>
        </w:tc>
      </w:tr>
      <w:tr w:rsidR="002B6E08" w:rsidRPr="00BC6D40" w14:paraId="0DC1C7EF" w14:textId="77777777" w:rsidTr="00603BD5">
        <w:trPr>
          <w:jc w:val="center"/>
        </w:trPr>
        <w:tc>
          <w:tcPr>
            <w:tcW w:w="3828" w:type="dxa"/>
            <w:tcBorders>
              <w:left w:val="single" w:sz="4" w:space="0" w:color="auto"/>
              <w:right w:val="single" w:sz="4" w:space="0" w:color="auto"/>
            </w:tcBorders>
            <w:vAlign w:val="center"/>
          </w:tcPr>
          <w:p w14:paraId="0478FBCB" w14:textId="77777777" w:rsidR="002B6E08" w:rsidRPr="00BC6D40" w:rsidRDefault="002B6E08" w:rsidP="00603BD5">
            <w:pPr>
              <w:keepNext/>
              <w:keepLines/>
              <w:jc w:val="left"/>
              <w:rPr>
                <w:rFonts w:eastAsiaTheme="minorEastAsia"/>
                <w:lang w:val="en-US"/>
              </w:rPr>
            </w:pPr>
            <w:r>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3</m:t>
                  </m:r>
                </m:sub>
              </m:sSub>
              <m:r>
                <w:rPr>
                  <w:rFonts w:ascii="Cambria Math" w:eastAsiaTheme="minorEastAsia" w:hAnsi="Cambria Math"/>
                  <w:lang w:val="en-US"/>
                </w:rPr>
                <m:t>=0</m:t>
              </m:r>
            </m:oMath>
            <w:r>
              <w:rPr>
                <w:rFonts w:eastAsiaTheme="minorEastAsia"/>
                <w:lang w:val="en-US"/>
              </w:rPr>
              <w:t xml:space="preserve"> (columns 3 and 4)]</w:t>
            </w:r>
          </w:p>
        </w:tc>
        <w:tc>
          <w:tcPr>
            <w:tcW w:w="2126" w:type="dxa"/>
            <w:tcBorders>
              <w:left w:val="single" w:sz="4" w:space="0" w:color="auto"/>
              <w:right w:val="single" w:sz="4" w:space="0" w:color="auto"/>
            </w:tcBorders>
          </w:tcPr>
          <w:p w14:paraId="30605B09" w14:textId="77777777" w:rsidR="002B6E08" w:rsidRPr="00BC6D40" w:rsidRDefault="002B6E08" w:rsidP="00603BD5">
            <w:pPr>
              <w:keepNext/>
              <w:keepLines/>
              <w:jc w:val="center"/>
              <w:rPr>
                <w:rFonts w:eastAsiaTheme="minorEastAsia"/>
                <w:lang w:val="en-US"/>
              </w:rPr>
            </w:pPr>
            <w:r w:rsidRPr="00551894">
              <w:t>(0.015)</w:t>
            </w:r>
          </w:p>
        </w:tc>
        <w:tc>
          <w:tcPr>
            <w:tcW w:w="2126" w:type="dxa"/>
            <w:tcBorders>
              <w:left w:val="single" w:sz="4" w:space="0" w:color="auto"/>
              <w:right w:val="single" w:sz="4" w:space="0" w:color="auto"/>
            </w:tcBorders>
          </w:tcPr>
          <w:p w14:paraId="7B913C43" w14:textId="77777777" w:rsidR="002B6E08" w:rsidRPr="00BC6D40" w:rsidRDefault="002B6E08" w:rsidP="00603BD5">
            <w:pPr>
              <w:keepNext/>
              <w:keepLines/>
              <w:jc w:val="center"/>
              <w:rPr>
                <w:rFonts w:eastAsiaTheme="minorEastAsia"/>
                <w:lang w:val="en-US"/>
              </w:rPr>
            </w:pPr>
            <w:r w:rsidRPr="00551894">
              <w:t>(0.014)</w:t>
            </w:r>
          </w:p>
        </w:tc>
      </w:tr>
      <w:tr w:rsidR="002B6E08" w:rsidRPr="006228BC" w14:paraId="6B425639" w14:textId="77777777" w:rsidTr="00390CD8">
        <w:trPr>
          <w:jc w:val="center"/>
        </w:trPr>
        <w:tc>
          <w:tcPr>
            <w:tcW w:w="3828" w:type="dxa"/>
            <w:tcBorders>
              <w:left w:val="single" w:sz="4" w:space="0" w:color="auto"/>
              <w:bottom w:val="single" w:sz="4" w:space="0" w:color="auto"/>
              <w:right w:val="single" w:sz="4" w:space="0" w:color="auto"/>
            </w:tcBorders>
            <w:vAlign w:val="center"/>
          </w:tcPr>
          <w:p w14:paraId="5E1FDD63" w14:textId="77777777" w:rsidR="002B6E08" w:rsidRPr="00BC6D40" w:rsidRDefault="002B6E08" w:rsidP="00603BD5">
            <w:pPr>
              <w:keepNext/>
              <w:keepLines/>
              <w:jc w:val="left"/>
              <w:rPr>
                <w:rFonts w:eastAsiaTheme="minorEastAsia"/>
                <w:lang w:val="en-US"/>
              </w:rPr>
            </w:pPr>
          </w:p>
        </w:tc>
        <w:tc>
          <w:tcPr>
            <w:tcW w:w="2126" w:type="dxa"/>
            <w:tcBorders>
              <w:left w:val="single" w:sz="4" w:space="0" w:color="auto"/>
              <w:bottom w:val="single" w:sz="4" w:space="0" w:color="auto"/>
              <w:right w:val="single" w:sz="4" w:space="0" w:color="auto"/>
            </w:tcBorders>
          </w:tcPr>
          <w:p w14:paraId="077CF656" w14:textId="77777777" w:rsidR="002B6E08" w:rsidRPr="006228BC" w:rsidRDefault="002B6E08" w:rsidP="00603BD5">
            <w:pPr>
              <w:keepNext/>
              <w:keepLines/>
              <w:jc w:val="center"/>
            </w:pPr>
          </w:p>
        </w:tc>
        <w:tc>
          <w:tcPr>
            <w:tcW w:w="2126" w:type="dxa"/>
            <w:tcBorders>
              <w:left w:val="single" w:sz="4" w:space="0" w:color="auto"/>
              <w:bottom w:val="single" w:sz="4" w:space="0" w:color="auto"/>
              <w:right w:val="single" w:sz="4" w:space="0" w:color="auto"/>
            </w:tcBorders>
          </w:tcPr>
          <w:p w14:paraId="6002ECC6" w14:textId="77777777" w:rsidR="002B6E08" w:rsidRPr="006228BC" w:rsidRDefault="002B6E08" w:rsidP="00603BD5">
            <w:pPr>
              <w:keepNext/>
              <w:keepLines/>
              <w:jc w:val="center"/>
            </w:pPr>
          </w:p>
        </w:tc>
      </w:tr>
      <w:tr w:rsidR="002B6E08" w:rsidRPr="00BC6D40" w14:paraId="279DD3C0" w14:textId="77777777" w:rsidTr="00390CD8">
        <w:trPr>
          <w:jc w:val="center"/>
        </w:trPr>
        <w:tc>
          <w:tcPr>
            <w:tcW w:w="8080" w:type="dxa"/>
            <w:gridSpan w:val="3"/>
            <w:tcBorders>
              <w:top w:val="single" w:sz="4" w:space="0" w:color="auto"/>
              <w:left w:val="single" w:sz="4" w:space="0" w:color="auto"/>
              <w:right w:val="single" w:sz="4" w:space="0" w:color="auto"/>
            </w:tcBorders>
            <w:vAlign w:val="center"/>
          </w:tcPr>
          <w:p w14:paraId="6AF2B0EE" w14:textId="4736969C" w:rsidR="002B6E08" w:rsidRDefault="002B6E08" w:rsidP="00603BD5">
            <w:pPr>
              <w:keepNext/>
              <w:keepLines/>
              <w:rPr>
                <w:sz w:val="20"/>
                <w:lang w:val="en-US"/>
              </w:rPr>
            </w:pPr>
            <w:r>
              <w:rPr>
                <w:sz w:val="20"/>
                <w:lang w:val="en-US"/>
              </w:rPr>
              <w:t>Notes:</w:t>
            </w:r>
          </w:p>
          <w:p w14:paraId="7B7A8DC6" w14:textId="452D2480" w:rsidR="002B6E08" w:rsidRPr="002B6E08" w:rsidRDefault="002B6E08" w:rsidP="002B6E08">
            <w:pPr>
              <w:pStyle w:val="ListParagraph"/>
              <w:keepNext/>
              <w:keepLines/>
              <w:numPr>
                <w:ilvl w:val="0"/>
                <w:numId w:val="42"/>
              </w:numPr>
              <w:rPr>
                <w:rFonts w:eastAsiaTheme="minorEastAsia"/>
                <w:sz w:val="20"/>
                <w:szCs w:val="20"/>
                <w:lang w:val="en-US"/>
              </w:rPr>
            </w:pPr>
            <w:r w:rsidRPr="002B6E08">
              <w:rPr>
                <w:sz w:val="20"/>
                <w:lang w:val="en-US"/>
              </w:rPr>
              <w:t>DIST: absolute difference between reported belief and 0.5; NAD: negative absolute difference between reported belief and induced objective probability.</w:t>
            </w:r>
          </w:p>
        </w:tc>
      </w:tr>
      <w:tr w:rsidR="002B6E08" w:rsidRPr="00BC6D40" w14:paraId="318877CF" w14:textId="77777777" w:rsidTr="00390CD8">
        <w:trPr>
          <w:jc w:val="center"/>
        </w:trPr>
        <w:tc>
          <w:tcPr>
            <w:tcW w:w="8080" w:type="dxa"/>
            <w:gridSpan w:val="3"/>
            <w:tcBorders>
              <w:left w:val="single" w:sz="4" w:space="0" w:color="auto"/>
              <w:right w:val="single" w:sz="4" w:space="0" w:color="auto"/>
            </w:tcBorders>
            <w:vAlign w:val="center"/>
          </w:tcPr>
          <w:p w14:paraId="6CD13919" w14:textId="25EFFA7F" w:rsidR="002B6E08" w:rsidRPr="002B6E08" w:rsidRDefault="002B6E08" w:rsidP="002B6E08">
            <w:pPr>
              <w:pStyle w:val="ListParagraph"/>
              <w:keepNext/>
              <w:keepLines/>
              <w:numPr>
                <w:ilvl w:val="0"/>
                <w:numId w:val="42"/>
              </w:numPr>
              <w:rPr>
                <w:rFonts w:eastAsiaTheme="minorEastAsia"/>
                <w:sz w:val="20"/>
                <w:szCs w:val="20"/>
                <w:lang w:val="en-US"/>
              </w:rPr>
            </w:pPr>
            <w:r w:rsidRPr="002B6E08">
              <w:rPr>
                <w:rFonts w:eastAsiaTheme="minorEastAsia"/>
                <w:sz w:val="20"/>
                <w:szCs w:val="20"/>
                <w:lang w:val="en-US"/>
              </w:rPr>
              <w:t xml:space="preserve">Differences between mechanisms for each set of objective probabilities in the table are calculated using the estimated coefficients reported in columns (3) </w:t>
            </w:r>
            <w:r w:rsidRPr="00627EB1">
              <w:rPr>
                <w:rFonts w:eastAsiaTheme="minorEastAsia"/>
                <w:sz w:val="20"/>
                <w:szCs w:val="20"/>
                <w:lang w:val="en-US"/>
              </w:rPr>
              <w:t xml:space="preserve">and (4) of </w:t>
            </w:r>
            <w:r w:rsidRPr="00694F03">
              <w:rPr>
                <w:rFonts w:eastAsiaTheme="minorEastAsia"/>
                <w:sz w:val="20"/>
                <w:szCs w:val="20"/>
                <w:lang w:val="en-US"/>
              </w:rPr>
              <w:fldChar w:fldCharType="begin" w:fldLock="1"/>
            </w:r>
            <w:r w:rsidRPr="00627EB1">
              <w:rPr>
                <w:rFonts w:eastAsiaTheme="minorEastAsia"/>
                <w:sz w:val="20"/>
                <w:szCs w:val="20"/>
                <w:lang w:val="en-US"/>
              </w:rPr>
              <w:instrText xml:space="preserve"> REF _Ref29648239 \h  \* MERGEFORMAT </w:instrText>
            </w:r>
            <w:r w:rsidRPr="00694F03">
              <w:rPr>
                <w:rFonts w:eastAsiaTheme="minorEastAsia"/>
                <w:sz w:val="20"/>
                <w:szCs w:val="20"/>
                <w:lang w:val="en-US"/>
              </w:rPr>
            </w:r>
            <w:r w:rsidRPr="00694F03">
              <w:rPr>
                <w:rFonts w:eastAsiaTheme="minorEastAsia"/>
                <w:sz w:val="20"/>
                <w:szCs w:val="20"/>
                <w:lang w:val="en-US"/>
              </w:rPr>
              <w:fldChar w:fldCharType="separate"/>
            </w:r>
            <w:r w:rsidR="0098568B" w:rsidRPr="0098568B">
              <w:rPr>
                <w:sz w:val="20"/>
                <w:szCs w:val="20"/>
              </w:rPr>
              <w:t>Table A5</w:t>
            </w:r>
            <w:r w:rsidRPr="00694F03">
              <w:rPr>
                <w:rFonts w:eastAsiaTheme="minorEastAsia"/>
                <w:sz w:val="20"/>
                <w:szCs w:val="20"/>
                <w:lang w:val="en-US"/>
              </w:rPr>
              <w:fldChar w:fldCharType="end"/>
            </w:r>
            <w:r w:rsidRPr="00627EB1">
              <w:rPr>
                <w:rFonts w:eastAsiaTheme="minorEastAsia"/>
                <w:sz w:val="20"/>
                <w:szCs w:val="20"/>
                <w:lang w:val="en-US"/>
              </w:rPr>
              <w:t xml:space="preserve">. Marginal effects are given with robust </w:t>
            </w:r>
            <w:r w:rsidRPr="00627EB1">
              <w:rPr>
                <w:rFonts w:cs="Times New Roman"/>
                <w:color w:val="000000"/>
                <w:sz w:val="20"/>
                <w:szCs w:val="20"/>
                <w:lang w:val="en-US"/>
              </w:rPr>
              <w:t>standard errors in parentheses. Standard errors are</w:t>
            </w:r>
            <w:r w:rsidRPr="002B6E08">
              <w:rPr>
                <w:rFonts w:cs="Times New Roman"/>
                <w:color w:val="000000"/>
                <w:sz w:val="20"/>
                <w:szCs w:val="20"/>
                <w:lang w:val="en-US"/>
              </w:rPr>
              <w:t xml:space="preserve"> clustered at the subject level.</w:t>
            </w:r>
          </w:p>
        </w:tc>
      </w:tr>
      <w:tr w:rsidR="002B6E08" w:rsidRPr="00F82BE3" w14:paraId="663BEFCA" w14:textId="77777777" w:rsidTr="00390CD8">
        <w:trPr>
          <w:jc w:val="center"/>
        </w:trPr>
        <w:tc>
          <w:tcPr>
            <w:tcW w:w="8080" w:type="dxa"/>
            <w:gridSpan w:val="3"/>
            <w:tcBorders>
              <w:left w:val="single" w:sz="4" w:space="0" w:color="auto"/>
              <w:right w:val="single" w:sz="4" w:space="0" w:color="auto"/>
            </w:tcBorders>
            <w:vAlign w:val="center"/>
          </w:tcPr>
          <w:p w14:paraId="5B690043" w14:textId="3E257B50" w:rsidR="002B6E08" w:rsidRPr="002B6E08" w:rsidRDefault="002B6E08" w:rsidP="002B6E08">
            <w:pPr>
              <w:pStyle w:val="ListParagraph"/>
              <w:keepNext/>
              <w:keepLines/>
              <w:numPr>
                <w:ilvl w:val="0"/>
                <w:numId w:val="42"/>
              </w:numPr>
              <w:rPr>
                <w:rFonts w:cs="Times New Roman"/>
                <w:color w:val="000000"/>
                <w:sz w:val="20"/>
                <w:szCs w:val="20"/>
                <w:lang w:val="en-US"/>
              </w:rPr>
            </w:pPr>
            <w:r w:rsidRPr="002B6E08">
              <w:rPr>
                <w:rFonts w:eastAsiaTheme="minorEastAsia"/>
                <w:sz w:val="20"/>
                <w:szCs w:val="20"/>
                <w:lang w:val="en-US"/>
              </w:rPr>
              <w:t>The null hypothesis for each test is that there is no difference in the distance or accuracy of reported beliefs between the BSR and QSR for the corresponding set of objective probabilities. The null hypotheses expressed in terms of the coefficients in the regression models are presented in brackets. In all comparisons, marginal effects reflect the difference in behavior under the QSR relative to the BSR.</w:t>
            </w:r>
          </w:p>
        </w:tc>
      </w:tr>
      <w:tr w:rsidR="002B6E08" w:rsidRPr="00F82BE3" w14:paraId="3B44C80B" w14:textId="77777777" w:rsidTr="00390CD8">
        <w:trPr>
          <w:jc w:val="center"/>
        </w:trPr>
        <w:tc>
          <w:tcPr>
            <w:tcW w:w="8080" w:type="dxa"/>
            <w:gridSpan w:val="3"/>
            <w:tcBorders>
              <w:left w:val="single" w:sz="4" w:space="0" w:color="auto"/>
              <w:bottom w:val="single" w:sz="4" w:space="0" w:color="auto"/>
              <w:right w:val="single" w:sz="4" w:space="0" w:color="auto"/>
            </w:tcBorders>
            <w:vAlign w:val="center"/>
          </w:tcPr>
          <w:p w14:paraId="246B1657" w14:textId="24C49A3F" w:rsidR="002B6E08" w:rsidRPr="00390CD8" w:rsidRDefault="00AF21A6" w:rsidP="00390CD8">
            <w:pPr>
              <w:pStyle w:val="ListParagraph"/>
              <w:keepNext/>
              <w:keepLines/>
              <w:numPr>
                <w:ilvl w:val="0"/>
                <w:numId w:val="42"/>
              </w:numPr>
              <w:rPr>
                <w:sz w:val="20"/>
                <w:szCs w:val="20"/>
                <w:lang w:val="en-US"/>
              </w:rPr>
            </w:pPr>
            <w:r>
              <w:rPr>
                <w:rFonts w:cs="Times New Roman"/>
                <w:color w:val="000000"/>
                <w:sz w:val="20"/>
                <w:szCs w:val="24"/>
                <w:lang w:val="en-US"/>
              </w:rPr>
              <w:t xml:space="preserve">* </w:t>
            </w:r>
            <m:oMath>
              <m:r>
                <w:rPr>
                  <w:rFonts w:ascii="Cambria Math" w:hAnsi="Cambria Math" w:cs="Times New Roman"/>
                  <w:color w:val="000000"/>
                  <w:sz w:val="20"/>
                  <w:szCs w:val="24"/>
                  <w:lang w:val="en-US"/>
                </w:rPr>
                <m:t>p&lt;0.05</m:t>
              </m:r>
            </m:oMath>
            <w:r>
              <w:rPr>
                <w:rFonts w:cs="Times New Roman"/>
                <w:color w:val="000000"/>
                <w:sz w:val="20"/>
                <w:szCs w:val="24"/>
                <w:lang w:val="en-US"/>
              </w:rPr>
              <w:t xml:space="preserve">, ** </w:t>
            </w:r>
            <m:oMath>
              <m:r>
                <w:rPr>
                  <w:rFonts w:ascii="Cambria Math" w:hAnsi="Cambria Math" w:cs="Times New Roman"/>
                  <w:color w:val="000000"/>
                  <w:sz w:val="20"/>
                  <w:szCs w:val="24"/>
                  <w:lang w:val="en-US"/>
                </w:rPr>
                <m:t>p&lt;0.01</m:t>
              </m:r>
            </m:oMath>
            <w:r>
              <w:rPr>
                <w:rFonts w:cs="Times New Roman"/>
                <w:color w:val="000000"/>
                <w:sz w:val="20"/>
                <w:szCs w:val="24"/>
                <w:lang w:val="en-US"/>
              </w:rPr>
              <w:t xml:space="preserve">, *** </w:t>
            </w:r>
            <m:oMath>
              <m:r>
                <w:rPr>
                  <w:rFonts w:ascii="Cambria Math" w:hAnsi="Cambria Math" w:cs="Times New Roman"/>
                  <w:color w:val="000000"/>
                  <w:sz w:val="20"/>
                  <w:szCs w:val="24"/>
                  <w:lang w:val="en-US"/>
                </w:rPr>
                <m:t>p&lt;0.001</m:t>
              </m:r>
            </m:oMath>
            <w:r w:rsidRPr="00C87CE4">
              <w:rPr>
                <w:rFonts w:cs="Times New Roman"/>
                <w:color w:val="000000"/>
                <w:sz w:val="20"/>
                <w:szCs w:val="24"/>
                <w:lang w:val="en-US"/>
              </w:rPr>
              <w:t>.</w:t>
            </w:r>
          </w:p>
        </w:tc>
      </w:tr>
      <w:tr w:rsidR="00B26D3E" w:rsidRPr="00742E69" w14:paraId="45B710EE" w14:textId="77777777" w:rsidTr="00390CD8">
        <w:trPr>
          <w:jc w:val="center"/>
        </w:trPr>
        <w:tc>
          <w:tcPr>
            <w:tcW w:w="8080" w:type="dxa"/>
            <w:gridSpan w:val="3"/>
            <w:tcBorders>
              <w:top w:val="single" w:sz="4" w:space="0" w:color="auto"/>
            </w:tcBorders>
            <w:vAlign w:val="center"/>
          </w:tcPr>
          <w:p w14:paraId="619C56B4" w14:textId="77777777" w:rsidR="00B26D3E" w:rsidRDefault="00B26D3E" w:rsidP="002A4CE0">
            <w:pPr>
              <w:pStyle w:val="Caption"/>
              <w:spacing w:line="276" w:lineRule="auto"/>
            </w:pPr>
          </w:p>
        </w:tc>
      </w:tr>
      <w:tr w:rsidR="00170E31" w:rsidRPr="00742E69" w14:paraId="23BF538F" w14:textId="77777777" w:rsidTr="00B26D3E">
        <w:trPr>
          <w:jc w:val="center"/>
        </w:trPr>
        <w:tc>
          <w:tcPr>
            <w:tcW w:w="8080" w:type="dxa"/>
            <w:gridSpan w:val="3"/>
            <w:vAlign w:val="center"/>
          </w:tcPr>
          <w:p w14:paraId="54126047" w14:textId="03917F86" w:rsidR="00170E31" w:rsidRDefault="00170E31" w:rsidP="002A4CE0">
            <w:pPr>
              <w:pStyle w:val="Caption"/>
              <w:spacing w:line="276" w:lineRule="auto"/>
            </w:pPr>
            <w:bookmarkStart w:id="16" w:name="_Ref29890603"/>
            <w:bookmarkStart w:id="17" w:name="_Ref43916031"/>
            <w:r>
              <w:t xml:space="preserve">Table </w:t>
            </w:r>
            <w:r w:rsidR="00B87090">
              <w:t>A</w:t>
            </w:r>
            <w:r w:rsidR="00B32548">
              <w:fldChar w:fldCharType="begin" w:fldLock="1"/>
            </w:r>
            <w:r w:rsidR="00B32548">
              <w:instrText xml:space="preserve"> SEQ Table_A \* ARABIC </w:instrText>
            </w:r>
            <w:r w:rsidR="00B32548">
              <w:fldChar w:fldCharType="separate"/>
            </w:r>
            <w:r w:rsidR="0098568B">
              <w:rPr>
                <w:noProof/>
              </w:rPr>
              <w:t>6</w:t>
            </w:r>
            <w:r w:rsidR="00B32548">
              <w:fldChar w:fldCharType="end"/>
            </w:r>
            <w:bookmarkEnd w:id="16"/>
            <w:bookmarkEnd w:id="17"/>
            <w:r w:rsidRPr="00C61C6C">
              <w:t>: Comparison</w:t>
            </w:r>
            <w:r>
              <w:t xml:space="preserve"> of BSR and QSR</w:t>
            </w:r>
            <w:r w:rsidRPr="00C61C6C">
              <w:t xml:space="preserve"> </w:t>
            </w:r>
            <w:r>
              <w:t>by induced probabilities</w:t>
            </w:r>
            <w:r w:rsidRPr="00C61C6C">
              <w:t xml:space="preserve"> (Part 1)</w:t>
            </w:r>
          </w:p>
          <w:p w14:paraId="600465B9" w14:textId="77777777" w:rsidR="00170E31" w:rsidRPr="00742E69" w:rsidRDefault="00170E31" w:rsidP="002A4CE0"/>
        </w:tc>
      </w:tr>
    </w:tbl>
    <w:p w14:paraId="30B63D0D" w14:textId="77777777" w:rsidR="00170E31" w:rsidRDefault="00170E31" w:rsidP="00170E31">
      <w:pPr>
        <w:rPr>
          <w:lang w:val="en-US"/>
        </w:rPr>
      </w:pPr>
    </w:p>
    <w:p w14:paraId="5A50E24E" w14:textId="77777777" w:rsidR="00170E31" w:rsidRDefault="00170E31" w:rsidP="00170E31">
      <w:pPr>
        <w:rPr>
          <w:lang w:val="en-US"/>
        </w:rPr>
      </w:pPr>
    </w:p>
    <w:p w14:paraId="43074954" w14:textId="77777777" w:rsidR="00D42D35" w:rsidRDefault="00D42D35" w:rsidP="00545F12">
      <w:pPr>
        <w:rPr>
          <w:lang w:val="en-US"/>
        </w:rPr>
      </w:pPr>
    </w:p>
    <w:p w14:paraId="55326DD9" w14:textId="39011F6A" w:rsidR="00B20C8E" w:rsidRDefault="00B20C8E">
      <w:pPr>
        <w:rPr>
          <w:lang w:val="en-US"/>
        </w:rPr>
      </w:pPr>
      <w:r>
        <w:rPr>
          <w:lang w:val="en-US"/>
        </w:rPr>
        <w:br w:type="page"/>
      </w:r>
    </w:p>
    <w:p w14:paraId="440FA9E8" w14:textId="77777777" w:rsidR="00B20C8E" w:rsidRPr="00F3233F" w:rsidRDefault="00B20C8E" w:rsidP="00B20C8E"/>
    <w:p w14:paraId="27F5FFC0" w14:textId="2E92943B" w:rsidR="00B20C8E" w:rsidRPr="0075744E" w:rsidRDefault="00B20C8E" w:rsidP="00B20C8E">
      <w:pPr>
        <w:pStyle w:val="Heading1"/>
        <w:numPr>
          <w:ilvl w:val="0"/>
          <w:numId w:val="0"/>
        </w:numPr>
        <w:ind w:left="567" w:hanging="567"/>
        <w:jc w:val="center"/>
        <w:rPr>
          <w:vanish/>
          <w:specVanish/>
        </w:rPr>
      </w:pPr>
      <w:bookmarkStart w:id="18" w:name="_Ref29892205"/>
      <w:r w:rsidRPr="007F7103">
        <w:t xml:space="preserve">Appendix </w:t>
      </w:r>
      <w:r w:rsidR="007F5F88">
        <w:t>B</w:t>
      </w:r>
      <w:bookmarkEnd w:id="18"/>
    </w:p>
    <w:p w14:paraId="236133C1" w14:textId="77777777" w:rsidR="00B20C8E" w:rsidRPr="00A56601" w:rsidRDefault="00B20C8E" w:rsidP="00B20C8E">
      <w:pPr>
        <w:rPr>
          <w:b/>
        </w:rPr>
      </w:pPr>
      <w:r w:rsidRPr="00A56601">
        <w:rPr>
          <w:b/>
        </w:rPr>
        <w:tab/>
        <w:t>Experimental Instructions</w:t>
      </w:r>
    </w:p>
    <w:p w14:paraId="630B4622" w14:textId="77777777" w:rsidR="00B20C8E" w:rsidRDefault="00B20C8E" w:rsidP="00B20C8E">
      <w:pPr>
        <w:rPr>
          <w:lang w:val="en-US"/>
        </w:rPr>
      </w:pPr>
    </w:p>
    <w:p w14:paraId="428E6A15" w14:textId="77777777" w:rsidR="00B20C8E" w:rsidRDefault="00B20C8E" w:rsidP="00B20C8E">
      <w:pPr>
        <w:rPr>
          <w:lang w:val="en-US"/>
        </w:rPr>
      </w:pPr>
      <w:r>
        <w:rPr>
          <w:lang w:val="en-US"/>
        </w:rPr>
        <w:t>This appendix includes the instructions for treatment B. Instructions for treatment Q are identical, except that we switched the order in which Parts 1 and 2 are presented to the subjects.</w:t>
      </w:r>
    </w:p>
    <w:p w14:paraId="6C887866" w14:textId="77777777" w:rsidR="00B20C8E" w:rsidRDefault="00B20C8E" w:rsidP="00B20C8E">
      <w:pPr>
        <w:pBdr>
          <w:bottom w:val="single" w:sz="6" w:space="1" w:color="auto"/>
        </w:pBdr>
        <w:rPr>
          <w:lang w:val="en-US"/>
        </w:rPr>
      </w:pPr>
    </w:p>
    <w:p w14:paraId="4A7FD9EA" w14:textId="77777777" w:rsidR="00B20C8E" w:rsidRDefault="00B20C8E" w:rsidP="00B20C8E">
      <w:pPr>
        <w:spacing w:line="276" w:lineRule="auto"/>
        <w:rPr>
          <w:lang w:val="en-US"/>
        </w:rPr>
      </w:pPr>
    </w:p>
    <w:p w14:paraId="25D7BF66" w14:textId="77777777" w:rsidR="00B20C8E" w:rsidRDefault="00B20C8E" w:rsidP="00B20C8E">
      <w:pPr>
        <w:spacing w:line="276" w:lineRule="auto"/>
        <w:jc w:val="center"/>
        <w:rPr>
          <w:b/>
          <w:lang w:val="en-US"/>
        </w:rPr>
      </w:pPr>
      <w:r>
        <w:rPr>
          <w:b/>
          <w:lang w:val="en-US"/>
        </w:rPr>
        <w:t>Overview of Experiment</w:t>
      </w:r>
    </w:p>
    <w:p w14:paraId="60D67A47" w14:textId="77777777" w:rsidR="00B20C8E" w:rsidRDefault="00B20C8E" w:rsidP="00B20C8E">
      <w:pPr>
        <w:spacing w:line="276" w:lineRule="auto"/>
        <w:rPr>
          <w:lang w:val="en-US"/>
        </w:rPr>
      </w:pPr>
    </w:p>
    <w:p w14:paraId="1F1DE7E9" w14:textId="77777777" w:rsidR="00B20C8E" w:rsidRPr="0016786B" w:rsidRDefault="00B20C8E" w:rsidP="00B20C8E">
      <w:pPr>
        <w:spacing w:line="276" w:lineRule="auto"/>
        <w:rPr>
          <w:lang w:val="en-US"/>
        </w:rPr>
      </w:pPr>
      <w:r w:rsidRPr="0016786B">
        <w:rPr>
          <w:lang w:val="en-US"/>
        </w:rPr>
        <w:t>Thank you for agreeing to take part in this study which is jointly funded by the Australian Research Council and the Department of Economics at the University of Melbourne. Please read the following instructions carefully. A clear understanding of the instructions will help you make better decisions and increase your earnings from the experiment.</w:t>
      </w:r>
    </w:p>
    <w:p w14:paraId="5956A19F" w14:textId="77777777" w:rsidR="00B20C8E" w:rsidRPr="0016786B" w:rsidRDefault="00B20C8E" w:rsidP="00B20C8E">
      <w:pPr>
        <w:spacing w:line="276" w:lineRule="auto"/>
        <w:rPr>
          <w:lang w:val="en-US"/>
        </w:rPr>
      </w:pPr>
    </w:p>
    <w:p w14:paraId="6B8331A4" w14:textId="77777777" w:rsidR="00B20C8E" w:rsidRPr="0016786B" w:rsidRDefault="00B20C8E" w:rsidP="00B20C8E">
      <w:pPr>
        <w:spacing w:line="276" w:lineRule="auto"/>
        <w:rPr>
          <w:lang w:val="en-US"/>
        </w:rPr>
      </w:pPr>
      <w:r w:rsidRPr="0016786B">
        <w:rPr>
          <w:lang w:val="en-US"/>
        </w:rPr>
        <w:t>You will participate in three experiments today: Experiment 1, Experiment 2, and Experiment 3. You will receive detailed instructions for each experiment before you participate in them. Note that the experiments are independent from each other. That is, your decisions in one experiment will not affect your earnings from the other experiments.</w:t>
      </w:r>
    </w:p>
    <w:p w14:paraId="23145B76" w14:textId="77777777" w:rsidR="00B20C8E" w:rsidRPr="0016786B" w:rsidRDefault="00B20C8E" w:rsidP="00B20C8E">
      <w:pPr>
        <w:spacing w:line="276" w:lineRule="auto"/>
        <w:rPr>
          <w:lang w:val="en-US"/>
        </w:rPr>
      </w:pPr>
    </w:p>
    <w:p w14:paraId="5F059382" w14:textId="77777777" w:rsidR="00B20C8E" w:rsidRPr="0016786B" w:rsidRDefault="00B20C8E" w:rsidP="00B20C8E">
      <w:pPr>
        <w:spacing w:line="276" w:lineRule="auto"/>
        <w:rPr>
          <w:lang w:val="en-US"/>
        </w:rPr>
      </w:pPr>
      <w:r w:rsidRPr="0016786B">
        <w:rPr>
          <w:lang w:val="en-US"/>
        </w:rPr>
        <w:t>You will be paid for the decisions you make in either Experiment 1, Experiment 2, or Experiment 3. At the end of today's session, the computer will randomly determine which experiment to pay you for. This implies that you should carefully consider all of the decisions you make in each experiment as they may determine your earnings.</w:t>
      </w:r>
    </w:p>
    <w:p w14:paraId="73F8D3AA" w14:textId="77777777" w:rsidR="00B20C8E" w:rsidRPr="0016786B" w:rsidRDefault="00B20C8E" w:rsidP="00B20C8E">
      <w:pPr>
        <w:spacing w:line="276" w:lineRule="auto"/>
        <w:rPr>
          <w:lang w:val="en-US"/>
        </w:rPr>
      </w:pPr>
    </w:p>
    <w:p w14:paraId="2BDD211D" w14:textId="77777777" w:rsidR="00B20C8E" w:rsidRPr="0016786B" w:rsidRDefault="00B20C8E" w:rsidP="00B20C8E">
      <w:pPr>
        <w:spacing w:line="276" w:lineRule="auto"/>
        <w:rPr>
          <w:lang w:val="en-US"/>
        </w:rPr>
      </w:pPr>
      <w:r w:rsidRPr="0016786B">
        <w:rPr>
          <w:lang w:val="en-US"/>
        </w:rPr>
        <w:t>During the experiments, we will be using Experimental Currency Units (ECU). At the end of the session, we will convert the amount you earn into Australian Dollars (AUD) using the following conversion rate: 10 ECU = 1 AUD. Your final payment today will also include a $10 participation fee.</w:t>
      </w:r>
    </w:p>
    <w:p w14:paraId="5D4C0EDB" w14:textId="77777777" w:rsidR="00B20C8E" w:rsidRPr="0016786B" w:rsidRDefault="00B20C8E" w:rsidP="00B20C8E">
      <w:pPr>
        <w:spacing w:line="276" w:lineRule="auto"/>
        <w:rPr>
          <w:lang w:val="en-US"/>
        </w:rPr>
      </w:pPr>
    </w:p>
    <w:p w14:paraId="49E2BFAD" w14:textId="77777777" w:rsidR="00B20C8E" w:rsidRPr="0016786B" w:rsidRDefault="00B20C8E" w:rsidP="00B20C8E">
      <w:pPr>
        <w:spacing w:line="276" w:lineRule="auto"/>
        <w:rPr>
          <w:lang w:val="en-US"/>
        </w:rPr>
      </w:pPr>
      <w:r w:rsidRPr="0016786B">
        <w:rPr>
          <w:lang w:val="en-US"/>
        </w:rPr>
        <w:t>At the end of Experiment 3, you will be asked to fill out a brief questionnaire asking you some general questions. All of the decisions you make in today's session will remain anonymous.</w:t>
      </w:r>
    </w:p>
    <w:p w14:paraId="1AE01AB4" w14:textId="77777777" w:rsidR="00B20C8E" w:rsidRPr="0016786B" w:rsidRDefault="00B20C8E" w:rsidP="00B20C8E">
      <w:pPr>
        <w:spacing w:line="276" w:lineRule="auto"/>
        <w:rPr>
          <w:lang w:val="en-US"/>
        </w:rPr>
      </w:pPr>
    </w:p>
    <w:p w14:paraId="226D307A" w14:textId="77777777" w:rsidR="00B20C8E" w:rsidRDefault="00B20C8E" w:rsidP="00B20C8E">
      <w:pPr>
        <w:spacing w:line="276" w:lineRule="auto"/>
        <w:rPr>
          <w:lang w:val="en-US"/>
        </w:rPr>
      </w:pPr>
      <w:r w:rsidRPr="0016786B">
        <w:rPr>
          <w:lang w:val="en-US"/>
        </w:rPr>
        <w:t>Please do not talk to one another during the experiment. Please also refrain from using your mobile phones, tablets, and/or laptops. If you have any questions, please raise your hand and we will come over to answer your questions privately.</w:t>
      </w:r>
    </w:p>
    <w:p w14:paraId="51E97DEE" w14:textId="77777777" w:rsidR="00B20C8E" w:rsidRDefault="00B20C8E" w:rsidP="00B20C8E">
      <w:pPr>
        <w:rPr>
          <w:lang w:val="en-US"/>
        </w:rPr>
      </w:pPr>
      <w:r>
        <w:rPr>
          <w:lang w:val="en-US"/>
        </w:rPr>
        <w:br w:type="page"/>
      </w:r>
    </w:p>
    <w:p w14:paraId="0590E37D" w14:textId="77777777" w:rsidR="00B20C8E" w:rsidRDefault="00B20C8E" w:rsidP="00B20C8E">
      <w:pPr>
        <w:spacing w:line="276" w:lineRule="auto"/>
        <w:jc w:val="center"/>
        <w:rPr>
          <w:b/>
          <w:lang w:val="en-US"/>
        </w:rPr>
      </w:pPr>
      <w:r>
        <w:rPr>
          <w:b/>
          <w:lang w:val="en-US"/>
        </w:rPr>
        <w:lastRenderedPageBreak/>
        <w:t>Experiment 1</w:t>
      </w:r>
    </w:p>
    <w:p w14:paraId="2273E597" w14:textId="77777777" w:rsidR="00B20C8E" w:rsidRDefault="00B20C8E" w:rsidP="00B20C8E">
      <w:pPr>
        <w:spacing w:line="276" w:lineRule="auto"/>
        <w:rPr>
          <w:lang w:val="en-US"/>
        </w:rPr>
      </w:pPr>
    </w:p>
    <w:p w14:paraId="533B87A7" w14:textId="77777777" w:rsidR="00B20C8E" w:rsidRPr="0023351B" w:rsidRDefault="00B20C8E" w:rsidP="00B20C8E">
      <w:pPr>
        <w:spacing w:line="276" w:lineRule="auto"/>
        <w:rPr>
          <w:lang w:val="en-US"/>
        </w:rPr>
      </w:pPr>
      <w:r w:rsidRPr="0023351B">
        <w:rPr>
          <w:lang w:val="en-US"/>
        </w:rPr>
        <w:t xml:space="preserve">Experiment 1 consists of five rounds of an individual decision-making task. At the end of the experiment, if you are paid for Experiment 1, then the computer will randomly pick </w:t>
      </w:r>
      <w:r w:rsidRPr="0023351B">
        <w:rPr>
          <w:u w:val="single"/>
          <w:lang w:val="en-US"/>
        </w:rPr>
        <w:t>one of the five rounds</w:t>
      </w:r>
      <w:r w:rsidRPr="0023351B">
        <w:rPr>
          <w:lang w:val="en-US"/>
        </w:rPr>
        <w:t xml:space="preserve"> for payment.</w:t>
      </w:r>
    </w:p>
    <w:p w14:paraId="2DCFFB8B" w14:textId="77777777" w:rsidR="00B20C8E" w:rsidRPr="0023351B" w:rsidRDefault="00B20C8E" w:rsidP="00B20C8E">
      <w:pPr>
        <w:spacing w:line="276" w:lineRule="auto"/>
        <w:rPr>
          <w:lang w:val="en-US"/>
        </w:rPr>
      </w:pPr>
    </w:p>
    <w:p w14:paraId="1EF1D03A" w14:textId="77777777" w:rsidR="00B20C8E" w:rsidRPr="0023351B" w:rsidRDefault="00B20C8E" w:rsidP="00B20C8E">
      <w:pPr>
        <w:spacing w:line="276" w:lineRule="auto"/>
        <w:rPr>
          <w:lang w:val="en-US"/>
        </w:rPr>
      </w:pPr>
      <w:r w:rsidRPr="0023351B">
        <w:rPr>
          <w:lang w:val="en-US"/>
        </w:rPr>
        <w:t xml:space="preserve">In each round, the computer will present you with an urn containing 100 balls. Some of the balls are </w:t>
      </w:r>
      <w:r w:rsidRPr="0023351B">
        <w:rPr>
          <w:b/>
          <w:color w:val="FF0000"/>
          <w:lang w:val="en-US"/>
        </w:rPr>
        <w:t>red</w:t>
      </w:r>
      <w:r w:rsidRPr="0023351B">
        <w:rPr>
          <w:lang w:val="en-US"/>
        </w:rPr>
        <w:t xml:space="preserve">, and some of them are </w:t>
      </w:r>
      <w:r w:rsidRPr="0023351B">
        <w:rPr>
          <w:b/>
          <w:color w:val="0070C0"/>
          <w:lang w:val="en-US"/>
        </w:rPr>
        <w:t>blue</w:t>
      </w:r>
      <w:r w:rsidRPr="0023351B">
        <w:rPr>
          <w:lang w:val="en-US"/>
        </w:rPr>
        <w:t xml:space="preserve">. Note that you will be presented with a new urn at the beginning of each round. Hence, </w:t>
      </w:r>
      <w:r w:rsidRPr="0023351B">
        <w:rPr>
          <w:u w:val="single"/>
          <w:lang w:val="en-US"/>
        </w:rPr>
        <w:t>the exact composition of the urn will be different in each round</w:t>
      </w:r>
      <w:r w:rsidRPr="0023351B">
        <w:rPr>
          <w:lang w:val="en-US"/>
        </w:rPr>
        <w:t>.</w:t>
      </w:r>
    </w:p>
    <w:p w14:paraId="3DCDF48C" w14:textId="77777777" w:rsidR="00B20C8E" w:rsidRPr="0023351B" w:rsidRDefault="00B20C8E" w:rsidP="00B20C8E">
      <w:pPr>
        <w:spacing w:line="276" w:lineRule="auto"/>
        <w:rPr>
          <w:lang w:val="en-US"/>
        </w:rPr>
      </w:pPr>
    </w:p>
    <w:p w14:paraId="212B7089" w14:textId="77777777" w:rsidR="00B20C8E" w:rsidRPr="0023351B" w:rsidRDefault="00B20C8E" w:rsidP="00B20C8E">
      <w:pPr>
        <w:spacing w:line="276" w:lineRule="auto"/>
        <w:rPr>
          <w:lang w:val="en-US"/>
        </w:rPr>
      </w:pPr>
      <w:r w:rsidRPr="0023351B">
        <w:rPr>
          <w:lang w:val="en-US"/>
        </w:rPr>
        <w:t>At the beginning of each round, the computer will reveal to you the exact composition of the urn. That is, the computer will reveal how many red balls and how many blue balls there are in the urn. The computer will then randomly draw a ball from the urn.</w:t>
      </w:r>
    </w:p>
    <w:p w14:paraId="1A88EACC" w14:textId="77777777" w:rsidR="00B20C8E" w:rsidRPr="0023351B" w:rsidRDefault="00B20C8E" w:rsidP="00B20C8E">
      <w:pPr>
        <w:spacing w:line="276" w:lineRule="auto"/>
        <w:rPr>
          <w:lang w:val="en-US"/>
        </w:rPr>
      </w:pPr>
    </w:p>
    <w:p w14:paraId="11A46256" w14:textId="77777777" w:rsidR="00B20C8E" w:rsidRDefault="00B20C8E" w:rsidP="00B20C8E">
      <w:pPr>
        <w:spacing w:line="276" w:lineRule="auto"/>
        <w:rPr>
          <w:lang w:val="en-US"/>
        </w:rPr>
      </w:pPr>
      <w:r w:rsidRPr="0023351B">
        <w:rPr>
          <w:lang w:val="en-US"/>
        </w:rPr>
        <w:t>Your task is to predict how likely it is that the ball randomly drawn by the computer is red. To make your guess, you will need to choose a number between 0 and 100. A higher number means that you think the ball is more likely to be red.</w:t>
      </w:r>
    </w:p>
    <w:p w14:paraId="6A5D48FE" w14:textId="77777777" w:rsidR="00B20C8E" w:rsidRDefault="00B20C8E" w:rsidP="00B20C8E">
      <w:pPr>
        <w:spacing w:line="276" w:lineRule="auto"/>
        <w:rPr>
          <w:lang w:val="en-US"/>
        </w:rPr>
      </w:pPr>
    </w:p>
    <w:p w14:paraId="17C62A9E" w14:textId="77777777" w:rsidR="00B20C8E" w:rsidRPr="009E58AB" w:rsidRDefault="00B20C8E" w:rsidP="00B20C8E">
      <w:pPr>
        <w:spacing w:line="276" w:lineRule="auto"/>
        <w:rPr>
          <w:lang w:val="en-US"/>
        </w:rPr>
      </w:pPr>
      <w:r w:rsidRPr="009E58AB">
        <w:rPr>
          <w:lang w:val="en-US"/>
        </w:rPr>
        <w:t>Your payment in each round is determined as follows. You will receive either 0 ECU or 200 ECU. Your chance of receiving 200 ECU depends on both your guess and the color of the ball randomly drawn by the computer.</w:t>
      </w:r>
    </w:p>
    <w:p w14:paraId="285DA9EB" w14:textId="77777777" w:rsidR="00B20C8E" w:rsidRPr="009E58AB" w:rsidRDefault="00B20C8E" w:rsidP="00B20C8E">
      <w:pPr>
        <w:spacing w:line="276" w:lineRule="auto"/>
        <w:rPr>
          <w:lang w:val="en-US"/>
        </w:rPr>
      </w:pPr>
    </w:p>
    <w:p w14:paraId="2C4C70E4" w14:textId="77777777" w:rsidR="00B20C8E" w:rsidRPr="009E58AB" w:rsidRDefault="00B20C8E" w:rsidP="00B20C8E">
      <w:pPr>
        <w:spacing w:line="276" w:lineRule="auto"/>
        <w:rPr>
          <w:lang w:val="en-US"/>
        </w:rPr>
      </w:pPr>
      <w:r w:rsidRPr="009E58AB">
        <w:rPr>
          <w:lang w:val="en-US"/>
        </w:rPr>
        <w:t>Specifically, your chance of receiving 200 ECU is determined by the following formulas:</w:t>
      </w:r>
    </w:p>
    <w:p w14:paraId="0B93B07A" w14:textId="77777777" w:rsidR="00B20C8E" w:rsidRDefault="00B20C8E" w:rsidP="00B20C8E">
      <w:pPr>
        <w:spacing w:line="276" w:lineRule="auto"/>
        <w:rPr>
          <w:lang w:val="en-US"/>
        </w:rPr>
      </w:pPr>
    </w:p>
    <w:p w14:paraId="3BE5DD09" w14:textId="77777777" w:rsidR="00B20C8E" w:rsidRPr="009E58AB" w:rsidRDefault="00B20C8E" w:rsidP="00B20C8E">
      <w:pPr>
        <w:spacing w:line="276" w:lineRule="auto"/>
        <w:rPr>
          <w:lang w:val="en-US"/>
        </w:rPr>
      </w:pPr>
      <m:oMathPara>
        <m:oMath>
          <m:r>
            <m:rPr>
              <m:nor/>
            </m:rPr>
            <w:rPr>
              <w:rFonts w:ascii="Cambria Math" w:hAnsi="Cambria Math"/>
              <w:lang w:val="en-US"/>
            </w:rPr>
            <m:t xml:space="preserve">Chance of receiving 200 ECU if the ball is </m:t>
          </m:r>
          <m:r>
            <m:rPr>
              <m:nor/>
            </m:rPr>
            <w:rPr>
              <w:rFonts w:ascii="Cambria Math" w:hAnsi="Cambria Math"/>
              <w:b/>
              <w:color w:val="FF0000"/>
              <w:lang w:val="en-US"/>
            </w:rPr>
            <m:t>red</m:t>
          </m:r>
          <m:r>
            <m:rPr>
              <m:sty m:val="p"/>
              <m:aln/>
            </m:rP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100-</m:t>
                          </m:r>
                          <m:r>
                            <m:rPr>
                              <m:nor/>
                            </m:rPr>
                            <w:rPr>
                              <w:rFonts w:ascii="Cambria Math" w:hAnsi="Cambria Math"/>
                              <w:lang w:val="en-US"/>
                            </w:rPr>
                            <m:t>your guess</m:t>
                          </m:r>
                        </m:num>
                        <m:den>
                          <m:r>
                            <w:rPr>
                              <w:rFonts w:ascii="Cambria Math" w:hAnsi="Cambria Math"/>
                              <w:lang w:val="en-US"/>
                            </w:rPr>
                            <m:t>100</m:t>
                          </m:r>
                        </m:den>
                      </m:f>
                    </m:e>
                  </m:d>
                </m:e>
                <m:sup>
                  <m:r>
                    <w:rPr>
                      <w:rFonts w:ascii="Cambria Math" w:hAnsi="Cambria Math"/>
                      <w:lang w:val="en-US"/>
                    </w:rPr>
                    <m:t>2</m:t>
                  </m:r>
                </m:sup>
              </m:sSup>
            </m:e>
          </m:d>
          <m:r>
            <w:rPr>
              <w:rFonts w:ascii="Cambria Math" w:hAnsi="Cambria Math"/>
              <w:lang w:val="en-US"/>
            </w:rPr>
            <m:t>×100</m:t>
          </m:r>
          <m:r>
            <m:rPr>
              <m:sty m:val="p"/>
            </m:rPr>
            <w:rPr>
              <w:rFonts w:eastAsiaTheme="minorEastAsia"/>
              <w:lang w:val="en-US"/>
            </w:rPr>
            <w:br/>
          </m:r>
        </m:oMath>
        <m:oMath>
          <m:r>
            <m:rPr>
              <m:nor/>
            </m:rPr>
            <w:rPr>
              <w:rFonts w:ascii="Cambria Math" w:hAnsi="Cambria Math"/>
              <w:lang w:val="en-US"/>
            </w:rPr>
            <m:t xml:space="preserve">Chance of receiving 200 ECU if the ball is </m:t>
          </m:r>
          <m:r>
            <m:rPr>
              <m:nor/>
            </m:rPr>
            <w:rPr>
              <w:rFonts w:ascii="Cambria Math" w:hAnsi="Cambria Math"/>
              <w:b/>
              <w:color w:val="0070C0"/>
              <w:lang w:val="en-US"/>
            </w:rPr>
            <m:t>blue</m:t>
          </m:r>
          <m:r>
            <m:rPr>
              <m:sty m:val="p"/>
              <m:aln/>
            </m:rP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m:rPr>
                              <m:nor/>
                            </m:rPr>
                            <w:rPr>
                              <w:rFonts w:ascii="Cambria Math" w:hAnsi="Cambria Math"/>
                              <w:lang w:val="en-US"/>
                            </w:rPr>
                            <m:t>your guess</m:t>
                          </m:r>
                        </m:num>
                        <m:den>
                          <m:r>
                            <w:rPr>
                              <w:rFonts w:ascii="Cambria Math" w:hAnsi="Cambria Math"/>
                              <w:lang w:val="en-US"/>
                            </w:rPr>
                            <m:t>100</m:t>
                          </m:r>
                        </m:den>
                      </m:f>
                    </m:e>
                  </m:d>
                </m:e>
                <m:sup>
                  <m:r>
                    <w:rPr>
                      <w:rFonts w:ascii="Cambria Math" w:hAnsi="Cambria Math"/>
                      <w:lang w:val="en-US"/>
                    </w:rPr>
                    <m:t>2</m:t>
                  </m:r>
                </m:sup>
              </m:sSup>
            </m:e>
          </m:d>
          <m:r>
            <w:rPr>
              <w:rFonts w:ascii="Cambria Math" w:hAnsi="Cambria Math"/>
              <w:lang w:val="en-US"/>
            </w:rPr>
            <m:t>×100</m:t>
          </m:r>
        </m:oMath>
      </m:oMathPara>
    </w:p>
    <w:p w14:paraId="7C5D7C41" w14:textId="77777777" w:rsidR="00B20C8E" w:rsidRPr="009E58AB" w:rsidRDefault="00B20C8E" w:rsidP="00B20C8E">
      <w:pPr>
        <w:spacing w:line="276" w:lineRule="auto"/>
        <w:rPr>
          <w:lang w:val="en-US"/>
        </w:rPr>
      </w:pPr>
    </w:p>
    <w:p w14:paraId="2974CF96" w14:textId="77777777" w:rsidR="00B20C8E" w:rsidRPr="009E58AB" w:rsidRDefault="00B20C8E" w:rsidP="00B20C8E">
      <w:pPr>
        <w:spacing w:line="276" w:lineRule="auto"/>
        <w:rPr>
          <w:lang w:val="en-US"/>
        </w:rPr>
      </w:pPr>
      <w:r w:rsidRPr="009E58AB">
        <w:rPr>
          <w:lang w:val="en-US"/>
        </w:rPr>
        <w:t>Suppose you state a high number as your guess that the ball is red. The formulas above imply that your chance of receiving 200 ECU is high if the computer draws a red ball, and your chance of receiving 200 ECU is low if the computer draws a blue ball. Hence, you should carefully consider how likely it is that the computer will draw a red ball or a blue ball.</w:t>
      </w:r>
    </w:p>
    <w:p w14:paraId="014C7EA5" w14:textId="77777777" w:rsidR="00B20C8E" w:rsidRPr="009E58AB" w:rsidRDefault="00B20C8E" w:rsidP="00B20C8E">
      <w:pPr>
        <w:spacing w:line="276" w:lineRule="auto"/>
        <w:rPr>
          <w:lang w:val="en-US"/>
        </w:rPr>
      </w:pPr>
    </w:p>
    <w:p w14:paraId="6EA3288D" w14:textId="77777777" w:rsidR="00B20C8E" w:rsidRDefault="00B20C8E" w:rsidP="00B20C8E">
      <w:pPr>
        <w:spacing w:line="276" w:lineRule="auto"/>
        <w:rPr>
          <w:lang w:val="en-US"/>
        </w:rPr>
      </w:pPr>
      <w:r w:rsidRPr="009E58AB">
        <w:rPr>
          <w:lang w:val="en-US"/>
        </w:rPr>
        <w:t>To illustrate, suppose your guess that the ball drawn by the computer is red is 100. Then, if the computer draws a red ball, your chance of receiving 200 ECU will be</w:t>
      </w:r>
      <w:r>
        <w:rPr>
          <w:lang w:val="en-US"/>
        </w:rPr>
        <w:t xml:space="preserve"> </w:t>
      </w:r>
      <m:oMath>
        <m:d>
          <m:dPr>
            <m:begChr m:val="["/>
            <m:endChr m:val="]"/>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100-100</m:t>
                        </m:r>
                      </m:num>
                      <m:den>
                        <m:r>
                          <w:rPr>
                            <w:rFonts w:ascii="Cambria Math" w:hAnsi="Cambria Math"/>
                            <w:lang w:val="en-US"/>
                          </w:rPr>
                          <m:t>100</m:t>
                        </m:r>
                      </m:den>
                    </m:f>
                  </m:e>
                </m:d>
              </m:e>
              <m:sup>
                <m:r>
                  <w:rPr>
                    <w:rFonts w:ascii="Cambria Math" w:hAnsi="Cambria Math"/>
                    <w:lang w:val="en-US"/>
                  </w:rPr>
                  <m:t>2</m:t>
                </m:r>
              </m:sup>
            </m:sSup>
          </m:e>
        </m:d>
        <m:r>
          <w:rPr>
            <w:rFonts w:ascii="Cambria Math" w:hAnsi="Cambria Math"/>
            <w:lang w:val="en-US"/>
          </w:rPr>
          <m:t>×100=100</m:t>
        </m:r>
      </m:oMath>
      <w:r w:rsidRPr="009E58AB">
        <w:rPr>
          <w:lang w:val="en-US"/>
        </w:rPr>
        <w:t>. If the computer draws a blue ball, your chance of receiving 200 ECU will be</w:t>
      </w:r>
      <w:r>
        <w:rPr>
          <w:lang w:val="en-US"/>
        </w:rPr>
        <w:t xml:space="preserve"> </w:t>
      </w:r>
      <m:oMath>
        <m:d>
          <m:dPr>
            <m:begChr m:val="["/>
            <m:endChr m:val="]"/>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100</m:t>
                        </m:r>
                      </m:num>
                      <m:den>
                        <m:r>
                          <w:rPr>
                            <w:rFonts w:ascii="Cambria Math" w:hAnsi="Cambria Math"/>
                            <w:lang w:val="en-US"/>
                          </w:rPr>
                          <m:t>100</m:t>
                        </m:r>
                      </m:den>
                    </m:f>
                  </m:e>
                </m:d>
              </m:e>
              <m:sup>
                <m:r>
                  <w:rPr>
                    <w:rFonts w:ascii="Cambria Math" w:hAnsi="Cambria Math"/>
                    <w:lang w:val="en-US"/>
                  </w:rPr>
                  <m:t>2</m:t>
                </m:r>
              </m:sup>
            </m:sSup>
          </m:e>
        </m:d>
        <m:r>
          <w:rPr>
            <w:rFonts w:ascii="Cambria Math" w:hAnsi="Cambria Math"/>
            <w:lang w:val="en-US"/>
          </w:rPr>
          <m:t>×100=0</m:t>
        </m:r>
      </m:oMath>
      <w:r w:rsidRPr="009E58AB">
        <w:rPr>
          <w:lang w:val="en-US"/>
        </w:rPr>
        <w:t>. Hence, your guess should depend on which of these two outcomes you think is more likely.</w:t>
      </w:r>
    </w:p>
    <w:p w14:paraId="0457944D" w14:textId="77777777" w:rsidR="00B20C8E" w:rsidRPr="009E58AB" w:rsidRDefault="00B20C8E" w:rsidP="00B20C8E">
      <w:pPr>
        <w:spacing w:line="276" w:lineRule="auto"/>
        <w:rPr>
          <w:lang w:val="en-US"/>
        </w:rPr>
      </w:pPr>
    </w:p>
    <w:p w14:paraId="2EE0FC5B" w14:textId="77777777" w:rsidR="00B20C8E" w:rsidRPr="009E58AB" w:rsidRDefault="00B20C8E" w:rsidP="00B20C8E">
      <w:pPr>
        <w:spacing w:line="276" w:lineRule="auto"/>
        <w:rPr>
          <w:lang w:val="en-US"/>
        </w:rPr>
      </w:pPr>
      <w:r w:rsidRPr="009E58AB">
        <w:rPr>
          <w:lang w:val="en-US"/>
        </w:rPr>
        <w:lastRenderedPageBreak/>
        <w:t>Here are two more examples explaining how your chance of receiving 200 ECU will be determined based on your guess and the color of the ball drawn by the computer.</w:t>
      </w:r>
    </w:p>
    <w:p w14:paraId="083DF33F" w14:textId="77777777" w:rsidR="00B20C8E" w:rsidRDefault="00B20C8E" w:rsidP="00B20C8E">
      <w:pPr>
        <w:spacing w:line="276" w:lineRule="auto"/>
        <w:rPr>
          <w:lang w:val="en-US"/>
        </w:rPr>
      </w:pPr>
    </w:p>
    <w:p w14:paraId="4BA9769A" w14:textId="77777777" w:rsidR="00B20C8E" w:rsidRPr="009E58AB" w:rsidRDefault="00B20C8E" w:rsidP="00B20C8E">
      <w:pPr>
        <w:spacing w:line="276" w:lineRule="auto"/>
        <w:rPr>
          <w:lang w:val="en-US"/>
        </w:rPr>
      </w:pPr>
      <w:r w:rsidRPr="00BA189D">
        <w:rPr>
          <w:b/>
          <w:lang w:val="en-US"/>
        </w:rPr>
        <w:t>Example 1.</w:t>
      </w:r>
      <w:r w:rsidRPr="009E58AB">
        <w:rPr>
          <w:lang w:val="en-US"/>
        </w:rPr>
        <w:t xml:space="preserve"> Suppose you guess 70 as the chance that the ball randomly drawn by the computer is red. At the end of the experiment, the computer reveals that it has randomly drawn a red ball. Then, your chance of receiving 200 ECU will be</w:t>
      </w:r>
      <w:r>
        <w:rPr>
          <w:lang w:val="en-US"/>
        </w:rPr>
        <w:t xml:space="preserve"> </w:t>
      </w:r>
      <m:oMath>
        <m:d>
          <m:dPr>
            <m:begChr m:val="["/>
            <m:endChr m:val="]"/>
            <m:ctrlPr>
              <w:rPr>
                <w:rFonts w:ascii="Cambria Math" w:hAnsi="Cambria Math"/>
                <w:i/>
                <w:lang w:val="en-US"/>
              </w:rPr>
            </m:ctrlPr>
          </m:dPr>
          <m:e>
            <m:r>
              <w:rPr>
                <w:rFonts w:ascii="Cambria Math" w:hAnsi="Cambria Math"/>
                <w:lang w:val="en-US"/>
              </w:rPr>
              <m:t>1-</m:t>
            </m:r>
            <m:sSup>
              <m:sSupPr>
                <m:ctrlPr>
                  <w:rPr>
                    <w:rFonts w:ascii="Cambria Math" w:eastAsiaTheme="minorEastAsia"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100-70</m:t>
                        </m:r>
                      </m:num>
                      <m:den>
                        <m:r>
                          <w:rPr>
                            <w:rFonts w:ascii="Cambria Math" w:hAnsi="Cambria Math"/>
                            <w:lang w:val="en-US"/>
                          </w:rPr>
                          <m:t>100</m:t>
                        </m:r>
                      </m:den>
                    </m:f>
                  </m:e>
                </m:d>
                <m:ctrlPr>
                  <w:rPr>
                    <w:rFonts w:ascii="Cambria Math" w:hAnsi="Cambria Math"/>
                    <w:i/>
                    <w:lang w:val="en-US"/>
                  </w:rPr>
                </m:ctrlPr>
              </m:e>
              <m:sup>
                <m:r>
                  <w:rPr>
                    <w:rFonts w:ascii="Cambria Math" w:eastAsiaTheme="minorEastAsia" w:hAnsi="Cambria Math"/>
                    <w:lang w:val="en-US"/>
                  </w:rPr>
                  <m:t>2</m:t>
                </m:r>
              </m:sup>
            </m:sSup>
            <m:ctrlPr>
              <w:rPr>
                <w:rFonts w:ascii="Cambria Math" w:eastAsiaTheme="minorEastAsia" w:hAnsi="Cambria Math"/>
                <w:i/>
                <w:lang w:val="en-US"/>
              </w:rPr>
            </m:ctrlPr>
          </m:e>
        </m:d>
        <m:r>
          <w:rPr>
            <w:rFonts w:ascii="Cambria Math" w:eastAsiaTheme="minorEastAsia" w:hAnsi="Cambria Math"/>
            <w:lang w:val="en-US"/>
          </w:rPr>
          <m:t>×100=91</m:t>
        </m:r>
      </m:oMath>
      <w:r w:rsidRPr="009E58AB">
        <w:rPr>
          <w:lang w:val="en-US"/>
        </w:rPr>
        <w:t>.</w:t>
      </w:r>
    </w:p>
    <w:p w14:paraId="3F37CD0F" w14:textId="77777777" w:rsidR="00B20C8E" w:rsidRDefault="00B20C8E" w:rsidP="00B20C8E">
      <w:pPr>
        <w:spacing w:line="276" w:lineRule="auto"/>
        <w:rPr>
          <w:b/>
          <w:lang w:val="en-US"/>
        </w:rPr>
      </w:pPr>
    </w:p>
    <w:p w14:paraId="5AC28D7E" w14:textId="77777777" w:rsidR="00B20C8E" w:rsidRPr="009E58AB" w:rsidRDefault="00B20C8E" w:rsidP="00B20C8E">
      <w:pPr>
        <w:spacing w:line="276" w:lineRule="auto"/>
        <w:rPr>
          <w:lang w:val="en-US"/>
        </w:rPr>
      </w:pPr>
      <w:r w:rsidRPr="00BA189D">
        <w:rPr>
          <w:b/>
          <w:lang w:val="en-US"/>
        </w:rPr>
        <w:t>Example 2.</w:t>
      </w:r>
      <w:r w:rsidRPr="009E58AB">
        <w:rPr>
          <w:lang w:val="en-US"/>
        </w:rPr>
        <w:t xml:space="preserve"> In the above example, suppose the ball randomly drawn by the computer is blue. Then, your chance of receiving 200 ECU will be</w:t>
      </w:r>
      <w:r>
        <w:rPr>
          <w:lang w:val="en-US"/>
        </w:rPr>
        <w:t xml:space="preserve"> </w:t>
      </w:r>
      <m:oMath>
        <m:d>
          <m:dPr>
            <m:begChr m:val="["/>
            <m:endChr m:val="]"/>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70</m:t>
                        </m:r>
                      </m:num>
                      <m:den>
                        <m:r>
                          <w:rPr>
                            <w:rFonts w:ascii="Cambria Math" w:hAnsi="Cambria Math"/>
                            <w:lang w:val="en-US"/>
                          </w:rPr>
                          <m:t>100</m:t>
                        </m:r>
                      </m:den>
                    </m:f>
                  </m:e>
                </m:d>
              </m:e>
              <m:sup>
                <m:r>
                  <w:rPr>
                    <w:rFonts w:ascii="Cambria Math" w:hAnsi="Cambria Math"/>
                    <w:lang w:val="en-US"/>
                  </w:rPr>
                  <m:t>2</m:t>
                </m:r>
              </m:sup>
            </m:sSup>
          </m:e>
        </m:d>
        <m:r>
          <w:rPr>
            <w:rFonts w:ascii="Cambria Math" w:hAnsi="Cambria Math"/>
            <w:lang w:val="en-US"/>
          </w:rPr>
          <m:t>×100=51</m:t>
        </m:r>
      </m:oMath>
      <w:r w:rsidRPr="009E58AB">
        <w:rPr>
          <w:lang w:val="en-US"/>
        </w:rPr>
        <w:t>.</w:t>
      </w:r>
    </w:p>
    <w:p w14:paraId="74BAFAD4" w14:textId="77777777" w:rsidR="00B20C8E" w:rsidRPr="009E58AB" w:rsidRDefault="00B20C8E" w:rsidP="00B20C8E">
      <w:pPr>
        <w:spacing w:line="276" w:lineRule="auto"/>
        <w:rPr>
          <w:lang w:val="en-US"/>
        </w:rPr>
      </w:pPr>
    </w:p>
    <w:p w14:paraId="443591F9" w14:textId="77777777" w:rsidR="00B20C8E" w:rsidRPr="009E58AB" w:rsidRDefault="00B20C8E" w:rsidP="00B20C8E">
      <w:pPr>
        <w:spacing w:line="276" w:lineRule="auto"/>
        <w:rPr>
          <w:lang w:val="en-US"/>
        </w:rPr>
      </w:pPr>
      <w:r w:rsidRPr="009E58AB">
        <w:rPr>
          <w:lang w:val="en-US"/>
        </w:rPr>
        <w:t>To determine whether you receive 200 ECU, the computer will randomly draw a number between 0 and 100. Each number between 0 and 100 is equally likely to be picked. If the number drawn by the computer is less than or equal to your chance of receiving 200 ECU as determined by the formulas above, then you will receive 200 ECU. Otherwise, you will receive 0 ECU. Hence, in Example 1 above, if the number randomly drawn by the computer is less than or equal to 91, then you will receive 200 ECU. Otherwise, you will receive 0 ECU.</w:t>
      </w:r>
    </w:p>
    <w:p w14:paraId="562DDA24" w14:textId="77777777" w:rsidR="00B20C8E" w:rsidRDefault="00B20C8E" w:rsidP="00B20C8E">
      <w:pPr>
        <w:spacing w:line="276" w:lineRule="auto"/>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B20C8E" w14:paraId="53ED6B64" w14:textId="77777777" w:rsidTr="00CC0D77">
        <w:trPr>
          <w:jc w:val="center"/>
        </w:trPr>
        <w:tc>
          <w:tcPr>
            <w:tcW w:w="9116" w:type="dxa"/>
          </w:tcPr>
          <w:p w14:paraId="38168B5E" w14:textId="77777777" w:rsidR="00B20C8E" w:rsidRPr="00BC6D40" w:rsidRDefault="00B20C8E" w:rsidP="00CC0D77">
            <w:pPr>
              <w:spacing w:line="276" w:lineRule="auto"/>
              <w:rPr>
                <w:rFonts w:eastAsiaTheme="minorEastAsia"/>
                <w:noProof/>
                <w:lang w:val="en-US"/>
              </w:rPr>
            </w:pPr>
          </w:p>
        </w:tc>
      </w:tr>
      <w:tr w:rsidR="00B20C8E" w14:paraId="18C09FC5" w14:textId="77777777" w:rsidTr="00CC0D77">
        <w:trPr>
          <w:jc w:val="center"/>
        </w:trPr>
        <w:tc>
          <w:tcPr>
            <w:tcW w:w="9116" w:type="dxa"/>
          </w:tcPr>
          <w:p w14:paraId="563DB7CA" w14:textId="77777777" w:rsidR="00B20C8E" w:rsidRDefault="00B20C8E" w:rsidP="00CC0D77">
            <w:pPr>
              <w:rPr>
                <w:lang w:val="en-US"/>
              </w:rPr>
            </w:pPr>
            <w:r w:rsidRPr="00BC6D40">
              <w:rPr>
                <w:rFonts w:eastAsiaTheme="minorEastAsia"/>
                <w:noProof/>
                <w:lang w:val="en-GB" w:eastAsia="en-GB"/>
              </w:rPr>
              <w:drawing>
                <wp:inline distT="0" distB="0" distL="0" distR="0" wp14:anchorId="0D4F399B" wp14:editId="3361A4BC">
                  <wp:extent cx="5727700" cy="3217545"/>
                  <wp:effectExtent l="0" t="0" r="0" b="5080"/>
                  <wp:docPr id="3" name="Picture 3" descr="C:\Users\bhkoh\Dropbox\Uni - Research\Own Research\Beliefs-BSR_QSR\Experiments\Instructions\Figures\BSR-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koh\Dropbox\Uni - Research\Own Research\Beliefs-BSR_QSR\Experiments\Instructions\Figures\BSR-High.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3217545"/>
                          </a:xfrm>
                          <a:prstGeom prst="rect">
                            <a:avLst/>
                          </a:prstGeom>
                          <a:noFill/>
                          <a:ln>
                            <a:noFill/>
                          </a:ln>
                        </pic:spPr>
                      </pic:pic>
                    </a:graphicData>
                  </a:graphic>
                </wp:inline>
              </w:drawing>
            </w:r>
          </w:p>
        </w:tc>
      </w:tr>
      <w:tr w:rsidR="00B20C8E" w:rsidRPr="00577C9E" w14:paraId="04CB548A" w14:textId="77777777" w:rsidTr="00CC0D77">
        <w:trPr>
          <w:jc w:val="center"/>
        </w:trPr>
        <w:tc>
          <w:tcPr>
            <w:tcW w:w="9116" w:type="dxa"/>
          </w:tcPr>
          <w:p w14:paraId="30BE04CF" w14:textId="553053EE" w:rsidR="00B20C8E" w:rsidRPr="00577C9E" w:rsidRDefault="00B20C8E" w:rsidP="00CC0D77">
            <w:pPr>
              <w:pStyle w:val="Caption"/>
              <w:spacing w:line="276" w:lineRule="auto"/>
            </w:pPr>
            <w:bookmarkStart w:id="19" w:name="_Ref15735304"/>
            <w:r>
              <w:t xml:space="preserve">Figure </w:t>
            </w:r>
            <w:r>
              <w:fldChar w:fldCharType="begin" w:fldLock="1"/>
            </w:r>
            <w:r>
              <w:instrText xml:space="preserve"> SEQ Figure_X \* ARABIC </w:instrText>
            </w:r>
            <w:r>
              <w:fldChar w:fldCharType="separate"/>
            </w:r>
            <w:r w:rsidR="0098568B">
              <w:rPr>
                <w:noProof/>
              </w:rPr>
              <w:t>1</w:t>
            </w:r>
            <w:r>
              <w:fldChar w:fldCharType="end"/>
            </w:r>
            <w:bookmarkEnd w:id="19"/>
            <w:r>
              <w:t>: Decision Screen for Experiment 1</w:t>
            </w:r>
          </w:p>
        </w:tc>
      </w:tr>
      <w:tr w:rsidR="00B20C8E" w:rsidRPr="00577C9E" w14:paraId="79BD6789" w14:textId="77777777" w:rsidTr="00CC0D77">
        <w:trPr>
          <w:jc w:val="center"/>
        </w:trPr>
        <w:tc>
          <w:tcPr>
            <w:tcW w:w="9116" w:type="dxa"/>
          </w:tcPr>
          <w:p w14:paraId="0776F5B9" w14:textId="77777777" w:rsidR="00B20C8E" w:rsidRPr="00577C9E" w:rsidRDefault="00B20C8E" w:rsidP="00CC0D77">
            <w:pPr>
              <w:pStyle w:val="Caption"/>
              <w:spacing w:line="276" w:lineRule="auto"/>
            </w:pPr>
          </w:p>
        </w:tc>
      </w:tr>
    </w:tbl>
    <w:p w14:paraId="7239EED9" w14:textId="22549D21" w:rsidR="00B20C8E" w:rsidRPr="009E58AB" w:rsidRDefault="00B20C8E" w:rsidP="00B20C8E">
      <w:pPr>
        <w:spacing w:line="276" w:lineRule="auto"/>
        <w:rPr>
          <w:lang w:val="en-US"/>
        </w:rPr>
      </w:pPr>
      <w:r>
        <w:rPr>
          <w:lang w:val="en-US"/>
        </w:rPr>
        <w:fldChar w:fldCharType="begin" w:fldLock="1"/>
      </w:r>
      <w:r>
        <w:rPr>
          <w:lang w:val="en-US"/>
        </w:rPr>
        <w:instrText xml:space="preserve"> REF _Ref15735304 \h </w:instrText>
      </w:r>
      <w:r>
        <w:rPr>
          <w:lang w:val="en-US"/>
        </w:rPr>
      </w:r>
      <w:r>
        <w:rPr>
          <w:lang w:val="en-US"/>
        </w:rPr>
        <w:fldChar w:fldCharType="separate"/>
      </w:r>
      <w:r w:rsidR="0098568B">
        <w:t xml:space="preserve">Figure </w:t>
      </w:r>
      <w:r w:rsidR="0098568B">
        <w:rPr>
          <w:noProof/>
        </w:rPr>
        <w:t>1</w:t>
      </w:r>
      <w:r>
        <w:rPr>
          <w:lang w:val="en-US"/>
        </w:rPr>
        <w:fldChar w:fldCharType="end"/>
      </w:r>
      <w:r>
        <w:rPr>
          <w:lang w:val="en-US"/>
        </w:rPr>
        <w:t xml:space="preserve"> </w:t>
      </w:r>
      <w:r w:rsidRPr="009E58AB">
        <w:rPr>
          <w:lang w:val="en-US"/>
        </w:rPr>
        <w:t>shows the decision screen for this experiment. To help you with your decision, you are provided with an on-screen calculator. For each guess that you state, the calculator will report your chance of receiving 200 ECU if the ball randomly drawn by the computer is red or blue. You can use this calculator as many times as you want.</w:t>
      </w:r>
    </w:p>
    <w:p w14:paraId="338CF33E" w14:textId="77777777" w:rsidR="00B20C8E" w:rsidRPr="009E58AB" w:rsidRDefault="00B20C8E" w:rsidP="00B20C8E">
      <w:pPr>
        <w:spacing w:line="276" w:lineRule="auto"/>
        <w:rPr>
          <w:lang w:val="en-US"/>
        </w:rPr>
      </w:pPr>
    </w:p>
    <w:p w14:paraId="415C6777" w14:textId="77777777" w:rsidR="00B20C8E" w:rsidRDefault="00B20C8E" w:rsidP="00B20C8E">
      <w:pPr>
        <w:spacing w:line="276" w:lineRule="auto"/>
        <w:rPr>
          <w:lang w:val="en-US"/>
        </w:rPr>
      </w:pPr>
      <w:r w:rsidRPr="009E58AB">
        <w:rPr>
          <w:lang w:val="en-US"/>
        </w:rPr>
        <w:lastRenderedPageBreak/>
        <w:t xml:space="preserve">We will provide you with some time to consider your guess carefully. After </w:t>
      </w:r>
      <w:r w:rsidRPr="007368B9">
        <w:rPr>
          <w:u w:val="single"/>
          <w:lang w:val="en-US"/>
        </w:rPr>
        <w:t>60 seconds</w:t>
      </w:r>
      <w:r w:rsidRPr="009E58AB">
        <w:rPr>
          <w:lang w:val="en-US"/>
        </w:rPr>
        <w:t xml:space="preserve"> have lapsed, you will be allowed to state your guess at the bottom of the screen. You may submit your decision at any time after this.</w:t>
      </w:r>
    </w:p>
    <w:p w14:paraId="10FA272F" w14:textId="77777777" w:rsidR="00B20C8E" w:rsidRDefault="00B20C8E" w:rsidP="00B20C8E">
      <w:pPr>
        <w:spacing w:line="276" w:lineRule="auto"/>
        <w:rPr>
          <w:lang w:val="en-US"/>
        </w:rPr>
      </w:pPr>
    </w:p>
    <w:p w14:paraId="67BDFF94" w14:textId="77777777" w:rsidR="00B20C8E" w:rsidRDefault="00B20C8E" w:rsidP="00B20C8E">
      <w:pPr>
        <w:spacing w:line="276" w:lineRule="auto"/>
      </w:pPr>
      <w:r w:rsidRPr="00A23CA6">
        <w:t>Are there any questions? If not, please proceed to answer the practice questions on the next page. The purpose of these practice questions is to make sure that you understand the experiment. If you have any questions at any time, please raise your hand and an experimenter will come over to answer your questions privately. We will proceed with Experiment 1 once everyone has completed the practice questions.</w:t>
      </w:r>
    </w:p>
    <w:p w14:paraId="7F02B1DF" w14:textId="77777777" w:rsidR="00B20C8E" w:rsidRDefault="00B20C8E" w:rsidP="00B20C8E">
      <w:pPr>
        <w:spacing w:line="276" w:lineRule="auto"/>
        <w:rPr>
          <w:lang w:val="en-US"/>
        </w:rPr>
      </w:pPr>
    </w:p>
    <w:p w14:paraId="256EA170" w14:textId="77777777" w:rsidR="00B20C8E" w:rsidRDefault="00B20C8E" w:rsidP="00B20C8E">
      <w:pPr>
        <w:rPr>
          <w:lang w:val="en-US"/>
        </w:rPr>
      </w:pPr>
      <w:r>
        <w:rPr>
          <w:lang w:val="en-US"/>
        </w:rPr>
        <w:br w:type="page"/>
      </w:r>
    </w:p>
    <w:p w14:paraId="20340F0B" w14:textId="77777777" w:rsidR="00B20C8E" w:rsidRDefault="00B20C8E" w:rsidP="00B20C8E">
      <w:pPr>
        <w:spacing w:line="276" w:lineRule="auto"/>
        <w:jc w:val="center"/>
        <w:rPr>
          <w:b/>
          <w:lang w:val="en-US"/>
        </w:rPr>
      </w:pPr>
      <w:r>
        <w:rPr>
          <w:b/>
          <w:lang w:val="en-US"/>
        </w:rPr>
        <w:lastRenderedPageBreak/>
        <w:t>Practice Questions (Experiment 1)</w:t>
      </w:r>
    </w:p>
    <w:p w14:paraId="0831EC2C" w14:textId="77777777" w:rsidR="00B20C8E" w:rsidRDefault="00B20C8E" w:rsidP="00B20C8E">
      <w:pPr>
        <w:spacing w:line="276" w:lineRule="auto"/>
        <w:rPr>
          <w:lang w:val="en-US"/>
        </w:rPr>
      </w:pPr>
    </w:p>
    <w:p w14:paraId="7E3DF8EC" w14:textId="77777777" w:rsidR="00B20C8E" w:rsidRDefault="00B20C8E" w:rsidP="00B20C8E">
      <w:pPr>
        <w:pStyle w:val="ListParagraph"/>
        <w:numPr>
          <w:ilvl w:val="0"/>
          <w:numId w:val="16"/>
        </w:numPr>
        <w:spacing w:line="276" w:lineRule="auto"/>
        <w:rPr>
          <w:lang w:val="en-US"/>
        </w:rPr>
      </w:pPr>
      <w:r w:rsidRPr="00206D3C">
        <w:rPr>
          <w:lang w:val="en-US"/>
        </w:rPr>
        <w:t>I will be paid for the decisions I made in all of the experiments today. True or False?</w:t>
      </w:r>
    </w:p>
    <w:p w14:paraId="2A8364A1" w14:textId="77777777" w:rsidR="00B20C8E" w:rsidRDefault="00B20C8E" w:rsidP="00B20C8E">
      <w:pPr>
        <w:pStyle w:val="ListParagraph"/>
        <w:spacing w:line="276" w:lineRule="auto"/>
        <w:rPr>
          <w:b/>
          <w:lang w:val="en-US"/>
        </w:rPr>
      </w:pPr>
    </w:p>
    <w:p w14:paraId="0DB847BD" w14:textId="77777777" w:rsidR="00B20C8E" w:rsidRPr="003F6FF6" w:rsidRDefault="00B20C8E" w:rsidP="00B20C8E">
      <w:pPr>
        <w:pStyle w:val="ListParagraph"/>
        <w:spacing w:line="276" w:lineRule="auto"/>
        <w:rPr>
          <w:lang w:val="en-US"/>
        </w:rPr>
      </w:pPr>
      <w:r w:rsidRPr="003F6FF6">
        <w:rPr>
          <w:b/>
          <w:lang w:val="en-US"/>
        </w:rPr>
        <w:t>Ans:</w:t>
      </w:r>
    </w:p>
    <w:p w14:paraId="71A4C991" w14:textId="77777777" w:rsidR="00B20C8E" w:rsidRDefault="00B20C8E" w:rsidP="00B20C8E">
      <w:pPr>
        <w:pStyle w:val="ListParagraph"/>
        <w:spacing w:line="276" w:lineRule="auto"/>
        <w:rPr>
          <w:lang w:val="en-US"/>
        </w:rPr>
      </w:pPr>
    </w:p>
    <w:p w14:paraId="59D5AA73" w14:textId="77777777" w:rsidR="00B20C8E" w:rsidRDefault="00B20C8E" w:rsidP="00B20C8E">
      <w:pPr>
        <w:pStyle w:val="ListParagraph"/>
        <w:numPr>
          <w:ilvl w:val="0"/>
          <w:numId w:val="16"/>
        </w:numPr>
        <w:spacing w:line="276" w:lineRule="auto"/>
        <w:rPr>
          <w:lang w:val="en-US"/>
        </w:rPr>
      </w:pPr>
      <w:r w:rsidRPr="00206D3C">
        <w:rPr>
          <w:lang w:val="en-US"/>
        </w:rPr>
        <w:t>I will participate in five rounds of a decision task in Experiment 1. If I am paid for Experiment 1, then I will be paid for my decision in one of the five rounds. True or False?</w:t>
      </w:r>
    </w:p>
    <w:p w14:paraId="74F8D178" w14:textId="77777777" w:rsidR="00B20C8E" w:rsidRDefault="00B20C8E" w:rsidP="00B20C8E">
      <w:pPr>
        <w:pStyle w:val="ListParagraph"/>
        <w:spacing w:line="276" w:lineRule="auto"/>
        <w:rPr>
          <w:b/>
          <w:lang w:val="en-US"/>
        </w:rPr>
      </w:pPr>
    </w:p>
    <w:p w14:paraId="0888E4AE" w14:textId="77777777" w:rsidR="00B20C8E" w:rsidRPr="003F6FF6" w:rsidRDefault="00B20C8E" w:rsidP="00B20C8E">
      <w:pPr>
        <w:pStyle w:val="ListParagraph"/>
        <w:spacing w:line="276" w:lineRule="auto"/>
        <w:rPr>
          <w:lang w:val="en-US"/>
        </w:rPr>
      </w:pPr>
      <w:r w:rsidRPr="003F6FF6">
        <w:rPr>
          <w:b/>
          <w:lang w:val="en-US"/>
        </w:rPr>
        <w:t>Ans:</w:t>
      </w:r>
    </w:p>
    <w:p w14:paraId="06B992E6" w14:textId="77777777" w:rsidR="00B20C8E" w:rsidRDefault="00B20C8E" w:rsidP="00B20C8E">
      <w:pPr>
        <w:pStyle w:val="ListParagraph"/>
        <w:spacing w:line="276" w:lineRule="auto"/>
        <w:rPr>
          <w:lang w:val="en-US"/>
        </w:rPr>
      </w:pPr>
    </w:p>
    <w:p w14:paraId="18453110" w14:textId="77777777" w:rsidR="00B20C8E" w:rsidRDefault="00B20C8E" w:rsidP="00B20C8E">
      <w:pPr>
        <w:pStyle w:val="ListParagraph"/>
        <w:numPr>
          <w:ilvl w:val="0"/>
          <w:numId w:val="16"/>
        </w:numPr>
        <w:spacing w:line="276" w:lineRule="auto"/>
        <w:rPr>
          <w:lang w:val="en-US"/>
        </w:rPr>
      </w:pPr>
      <w:r w:rsidRPr="00206D3C">
        <w:rPr>
          <w:lang w:val="en-US"/>
        </w:rPr>
        <w:t xml:space="preserve">Suppose you guess </w:t>
      </w:r>
      <w:r w:rsidRPr="00206D3C">
        <w:rPr>
          <w:u w:val="single"/>
          <w:lang w:val="en-US"/>
        </w:rPr>
        <w:t>40</w:t>
      </w:r>
      <w:r w:rsidRPr="00206D3C">
        <w:rPr>
          <w:lang w:val="en-US"/>
        </w:rPr>
        <w:t xml:space="preserve"> as the chance that the ball randomly drawn by the computer is red. At the end of the experiment, the computer reveals that the randomly drawn ball is </w:t>
      </w:r>
      <w:r w:rsidRPr="003F6FF6">
        <w:rPr>
          <w:u w:val="single"/>
          <w:lang w:val="en-US"/>
        </w:rPr>
        <w:t>blue</w:t>
      </w:r>
      <w:r w:rsidRPr="00206D3C">
        <w:rPr>
          <w:lang w:val="en-US"/>
        </w:rPr>
        <w:t>. What is your chance of receiving 200 ECU?</w:t>
      </w:r>
    </w:p>
    <w:p w14:paraId="3177EC6F" w14:textId="77777777" w:rsidR="00B20C8E" w:rsidRDefault="00B20C8E" w:rsidP="00B20C8E">
      <w:pPr>
        <w:pStyle w:val="ListParagraph"/>
        <w:spacing w:line="276" w:lineRule="auto"/>
        <w:rPr>
          <w:lang w:val="en-US"/>
        </w:rPr>
      </w:pPr>
      <w:r w:rsidRPr="003F6FF6">
        <w:rPr>
          <w:lang w:val="en-US"/>
        </w:rPr>
        <w:t>[Note: It is sufficient to write down the formula.]</w:t>
      </w:r>
    </w:p>
    <w:p w14:paraId="60B62BF3" w14:textId="77777777" w:rsidR="00B20C8E" w:rsidRDefault="00B20C8E" w:rsidP="00B20C8E">
      <w:pPr>
        <w:pStyle w:val="ListParagraph"/>
        <w:spacing w:line="276" w:lineRule="auto"/>
        <w:rPr>
          <w:lang w:val="en-US"/>
        </w:rPr>
      </w:pPr>
    </w:p>
    <w:p w14:paraId="47C0EA02" w14:textId="77777777" w:rsidR="00B20C8E" w:rsidRPr="003F6FF6" w:rsidRDefault="00B20C8E" w:rsidP="00B20C8E">
      <w:pPr>
        <w:pStyle w:val="ListParagraph"/>
        <w:spacing w:line="276" w:lineRule="auto"/>
        <w:rPr>
          <w:lang w:val="en-US"/>
        </w:rPr>
      </w:pPr>
      <w:r w:rsidRPr="003F6FF6">
        <w:rPr>
          <w:b/>
          <w:lang w:val="en-US"/>
        </w:rPr>
        <w:t>Ans:</w:t>
      </w:r>
    </w:p>
    <w:p w14:paraId="4EDE3BAC" w14:textId="77777777" w:rsidR="00B20C8E" w:rsidRDefault="00B20C8E" w:rsidP="00B20C8E">
      <w:pPr>
        <w:pStyle w:val="ListParagraph"/>
        <w:spacing w:line="276" w:lineRule="auto"/>
        <w:rPr>
          <w:lang w:val="en-US"/>
        </w:rPr>
      </w:pPr>
    </w:p>
    <w:p w14:paraId="3EA4135F" w14:textId="77777777" w:rsidR="00B20C8E" w:rsidRPr="003F6FF6" w:rsidRDefault="00B20C8E" w:rsidP="00B20C8E">
      <w:pPr>
        <w:pStyle w:val="ListParagraph"/>
        <w:spacing w:line="276" w:lineRule="auto"/>
        <w:rPr>
          <w:lang w:val="en-US"/>
        </w:rPr>
      </w:pPr>
    </w:p>
    <w:p w14:paraId="3787EDD7" w14:textId="77777777" w:rsidR="00B20C8E" w:rsidRDefault="00B20C8E" w:rsidP="00B20C8E">
      <w:pPr>
        <w:pStyle w:val="ListParagraph"/>
        <w:numPr>
          <w:ilvl w:val="0"/>
          <w:numId w:val="16"/>
        </w:numPr>
        <w:spacing w:line="276" w:lineRule="auto"/>
        <w:rPr>
          <w:lang w:val="en-US"/>
        </w:rPr>
      </w:pPr>
      <w:r w:rsidRPr="003F6FF6">
        <w:rPr>
          <w:lang w:val="en-US"/>
        </w:rPr>
        <w:t xml:space="preserve">Suppose you guess </w:t>
      </w:r>
      <w:r w:rsidRPr="003F6FF6">
        <w:rPr>
          <w:u w:val="single"/>
          <w:lang w:val="en-US"/>
        </w:rPr>
        <w:t>80</w:t>
      </w:r>
      <w:r w:rsidRPr="003F6FF6">
        <w:rPr>
          <w:lang w:val="en-US"/>
        </w:rPr>
        <w:t xml:space="preserve"> as the chance that the ball randomly drawn by the computer is red. At the end of the experiment, the computer reveals that the randomly drawn ball is </w:t>
      </w:r>
      <w:r w:rsidRPr="003F6FF6">
        <w:rPr>
          <w:u w:val="single"/>
          <w:lang w:val="en-US"/>
        </w:rPr>
        <w:t>red</w:t>
      </w:r>
      <w:r w:rsidRPr="003F6FF6">
        <w:rPr>
          <w:lang w:val="en-US"/>
        </w:rPr>
        <w:t>. What is your chance of receiving 200 ECU?</w:t>
      </w:r>
    </w:p>
    <w:p w14:paraId="74BC3222" w14:textId="77777777" w:rsidR="00B20C8E" w:rsidRDefault="00B20C8E" w:rsidP="00B20C8E">
      <w:pPr>
        <w:pStyle w:val="ListParagraph"/>
        <w:spacing w:line="276" w:lineRule="auto"/>
        <w:rPr>
          <w:lang w:val="en-US"/>
        </w:rPr>
      </w:pPr>
      <w:r w:rsidRPr="00206D3C">
        <w:rPr>
          <w:lang w:val="en-US"/>
        </w:rPr>
        <w:t>[Note: It is sufficient to write down the formula.]</w:t>
      </w:r>
    </w:p>
    <w:p w14:paraId="72DC4B2B" w14:textId="77777777" w:rsidR="00B20C8E" w:rsidRDefault="00B20C8E" w:rsidP="00B20C8E">
      <w:pPr>
        <w:pStyle w:val="ListParagraph"/>
        <w:spacing w:line="276" w:lineRule="auto"/>
        <w:rPr>
          <w:lang w:val="en-US"/>
        </w:rPr>
      </w:pPr>
    </w:p>
    <w:p w14:paraId="083CA48A" w14:textId="77777777" w:rsidR="00B20C8E" w:rsidRDefault="00B20C8E" w:rsidP="00B20C8E">
      <w:pPr>
        <w:pStyle w:val="ListParagraph"/>
        <w:spacing w:line="276" w:lineRule="auto"/>
        <w:rPr>
          <w:b/>
          <w:lang w:val="en-US"/>
        </w:rPr>
      </w:pPr>
      <w:r>
        <w:rPr>
          <w:b/>
          <w:lang w:val="en-US"/>
        </w:rPr>
        <w:t>Ans:</w:t>
      </w:r>
    </w:p>
    <w:p w14:paraId="1980F59C" w14:textId="77777777" w:rsidR="00B20C8E" w:rsidRDefault="00B20C8E" w:rsidP="00B20C8E">
      <w:pPr>
        <w:pStyle w:val="ListParagraph"/>
        <w:spacing w:line="276" w:lineRule="auto"/>
        <w:rPr>
          <w:lang w:val="en-US"/>
        </w:rPr>
      </w:pPr>
    </w:p>
    <w:p w14:paraId="035B3359" w14:textId="77777777" w:rsidR="00B20C8E" w:rsidRDefault="00B20C8E" w:rsidP="00B20C8E">
      <w:pPr>
        <w:pStyle w:val="ListParagraph"/>
        <w:spacing w:line="276" w:lineRule="auto"/>
        <w:rPr>
          <w:lang w:val="en-US"/>
        </w:rPr>
      </w:pPr>
    </w:p>
    <w:p w14:paraId="5CCD905B" w14:textId="77777777" w:rsidR="00B20C8E" w:rsidRPr="003F6FF6" w:rsidRDefault="00B20C8E" w:rsidP="00B20C8E">
      <w:pPr>
        <w:pStyle w:val="ListParagraph"/>
        <w:spacing w:line="276" w:lineRule="auto"/>
        <w:rPr>
          <w:lang w:val="en-US"/>
        </w:rPr>
      </w:pPr>
    </w:p>
    <w:p w14:paraId="5527E7A5" w14:textId="77777777" w:rsidR="00B20C8E" w:rsidRPr="003F6FF6" w:rsidRDefault="00B20C8E" w:rsidP="00B20C8E">
      <w:pPr>
        <w:spacing w:line="276" w:lineRule="auto"/>
        <w:jc w:val="center"/>
        <w:rPr>
          <w:b/>
          <w:color w:val="C00000"/>
          <w:lang w:val="en-US"/>
        </w:rPr>
      </w:pPr>
      <w:r w:rsidRPr="003F6FF6">
        <w:rPr>
          <w:b/>
          <w:color w:val="C00000"/>
          <w:lang w:val="en-US"/>
        </w:rPr>
        <w:t>Once you have completed the practice questions, please raise your hand and an experimenter will come over to check your answers.</w:t>
      </w:r>
    </w:p>
    <w:p w14:paraId="76EE970E" w14:textId="77777777" w:rsidR="00B20C8E" w:rsidRDefault="00B20C8E" w:rsidP="00B20C8E">
      <w:pPr>
        <w:spacing w:line="276" w:lineRule="auto"/>
        <w:rPr>
          <w:lang w:val="en-US"/>
        </w:rPr>
      </w:pPr>
    </w:p>
    <w:p w14:paraId="3A25E66D" w14:textId="77777777" w:rsidR="00B20C8E" w:rsidRDefault="00B20C8E" w:rsidP="00B20C8E">
      <w:pPr>
        <w:rPr>
          <w:lang w:val="en-US"/>
        </w:rPr>
      </w:pPr>
      <w:r>
        <w:rPr>
          <w:lang w:val="en-US"/>
        </w:rPr>
        <w:br w:type="page"/>
      </w:r>
    </w:p>
    <w:p w14:paraId="5B05C4A1" w14:textId="77777777" w:rsidR="00B20C8E" w:rsidRDefault="00B20C8E" w:rsidP="00B20C8E">
      <w:pPr>
        <w:spacing w:line="276" w:lineRule="auto"/>
        <w:rPr>
          <w:lang w:val="en-US"/>
        </w:rPr>
      </w:pPr>
      <w:r>
        <w:rPr>
          <w:u w:val="single"/>
          <w:lang w:val="en-US"/>
        </w:rPr>
        <w:lastRenderedPageBreak/>
        <w:t>Summary</w:t>
      </w:r>
    </w:p>
    <w:p w14:paraId="075536F3" w14:textId="77777777" w:rsidR="00B20C8E" w:rsidRDefault="00B20C8E" w:rsidP="00B20C8E">
      <w:pPr>
        <w:spacing w:line="276" w:lineRule="auto"/>
        <w:rPr>
          <w:lang w:val="en-US"/>
        </w:rPr>
      </w:pPr>
    </w:p>
    <w:p w14:paraId="6B29AF50" w14:textId="77777777" w:rsidR="00B20C8E" w:rsidRDefault="00B20C8E" w:rsidP="00B20C8E">
      <w:pPr>
        <w:pStyle w:val="ListParagraph"/>
        <w:numPr>
          <w:ilvl w:val="0"/>
          <w:numId w:val="17"/>
        </w:numPr>
        <w:spacing w:line="276" w:lineRule="auto"/>
        <w:rPr>
          <w:lang w:val="en-US"/>
        </w:rPr>
      </w:pPr>
      <w:r w:rsidRPr="00D944C0">
        <w:rPr>
          <w:lang w:val="en-US"/>
        </w:rPr>
        <w:t>You will participate in five rounds of a decision task in Experiment 1. In each round, you will be presented with an urn containing 100 balls. The exact composition of the urn will be different in each round.</w:t>
      </w:r>
    </w:p>
    <w:p w14:paraId="39378241" w14:textId="77777777" w:rsidR="00B20C8E" w:rsidRDefault="00B20C8E" w:rsidP="00B20C8E">
      <w:pPr>
        <w:pStyle w:val="ListParagraph"/>
        <w:spacing w:line="276" w:lineRule="auto"/>
        <w:rPr>
          <w:lang w:val="en-US"/>
        </w:rPr>
      </w:pPr>
    </w:p>
    <w:p w14:paraId="218CCA90" w14:textId="77777777" w:rsidR="00B20C8E" w:rsidRDefault="00B20C8E" w:rsidP="00B20C8E">
      <w:pPr>
        <w:pStyle w:val="ListParagraph"/>
        <w:numPr>
          <w:ilvl w:val="0"/>
          <w:numId w:val="17"/>
        </w:numPr>
        <w:spacing w:line="276" w:lineRule="auto"/>
        <w:rPr>
          <w:lang w:val="en-US"/>
        </w:rPr>
      </w:pPr>
      <w:r w:rsidRPr="00D944C0">
        <w:rPr>
          <w:lang w:val="en-US"/>
        </w:rPr>
        <w:t xml:space="preserve">At the beginning of each round, the computer will reveal to you how many </w:t>
      </w:r>
      <w:r w:rsidRPr="00D944C0">
        <w:rPr>
          <w:b/>
          <w:color w:val="FF0000"/>
          <w:lang w:val="en-US"/>
        </w:rPr>
        <w:t>red</w:t>
      </w:r>
      <w:r w:rsidRPr="00D944C0">
        <w:rPr>
          <w:lang w:val="en-US"/>
        </w:rPr>
        <w:t xml:space="preserve"> balls and how many </w:t>
      </w:r>
      <w:r w:rsidRPr="00D944C0">
        <w:rPr>
          <w:b/>
          <w:color w:val="0070C0"/>
          <w:lang w:val="en-US"/>
        </w:rPr>
        <w:t>blue</w:t>
      </w:r>
      <w:r w:rsidRPr="00D944C0">
        <w:rPr>
          <w:lang w:val="en-US"/>
        </w:rPr>
        <w:t xml:space="preserve"> balls there are in the urn. The computer will then randomly draw a ball from the urn.</w:t>
      </w:r>
    </w:p>
    <w:p w14:paraId="3143ACB6" w14:textId="77777777" w:rsidR="00B20C8E" w:rsidRPr="00D944C0" w:rsidRDefault="00B20C8E" w:rsidP="00B20C8E">
      <w:pPr>
        <w:pStyle w:val="ListParagraph"/>
        <w:rPr>
          <w:lang w:val="en-US"/>
        </w:rPr>
      </w:pPr>
    </w:p>
    <w:p w14:paraId="0C459704" w14:textId="77777777" w:rsidR="00B20C8E" w:rsidRDefault="00B20C8E" w:rsidP="00B20C8E">
      <w:pPr>
        <w:pStyle w:val="ListParagraph"/>
        <w:numPr>
          <w:ilvl w:val="0"/>
          <w:numId w:val="17"/>
        </w:numPr>
        <w:spacing w:line="276" w:lineRule="auto"/>
        <w:rPr>
          <w:lang w:val="en-US"/>
        </w:rPr>
      </w:pPr>
      <w:r w:rsidRPr="00D944C0">
        <w:rPr>
          <w:lang w:val="en-US"/>
        </w:rPr>
        <w:t xml:space="preserve">You will be asked to predict how likely it is that the ball randomly drawn by the computer is </w:t>
      </w:r>
      <w:r w:rsidRPr="00D944C0">
        <w:rPr>
          <w:b/>
          <w:color w:val="FF0000"/>
          <w:lang w:val="en-US"/>
        </w:rPr>
        <w:t>red</w:t>
      </w:r>
      <w:r w:rsidRPr="00D944C0">
        <w:rPr>
          <w:lang w:val="en-US"/>
        </w:rPr>
        <w:t>. You will need to choose a number between 0 and 100. A higher number means that you think the ball is more likely to be red. Your payoff in each round will be determined by both your guess and the color of the ball randomly drawn by the computer.</w:t>
      </w:r>
    </w:p>
    <w:p w14:paraId="64BF2036" w14:textId="77777777" w:rsidR="00B20C8E" w:rsidRPr="00D944C0" w:rsidRDefault="00B20C8E" w:rsidP="00B20C8E">
      <w:pPr>
        <w:pStyle w:val="ListParagraph"/>
        <w:rPr>
          <w:lang w:val="en-US"/>
        </w:rPr>
      </w:pPr>
    </w:p>
    <w:p w14:paraId="13439475" w14:textId="77777777" w:rsidR="00B20C8E" w:rsidRDefault="00B20C8E" w:rsidP="00B20C8E">
      <w:pPr>
        <w:pStyle w:val="ListParagraph"/>
        <w:numPr>
          <w:ilvl w:val="0"/>
          <w:numId w:val="17"/>
        </w:numPr>
        <w:spacing w:line="276" w:lineRule="auto"/>
        <w:rPr>
          <w:lang w:val="en-US"/>
        </w:rPr>
      </w:pPr>
      <w:r w:rsidRPr="00D944C0">
        <w:rPr>
          <w:lang w:val="en-US"/>
        </w:rPr>
        <w:t>There will be an onscreen calculator that you can use to calculate how your payoff will be affected by both your guess and the color of the ball randomly drawn by the computer. We will provide you with some time to make your decision. Once you have reached a decision, you will need to submit your guess at the bottom of the screen. You may submit your decision at any time after 60 seconds have lapsed.</w:t>
      </w:r>
    </w:p>
    <w:p w14:paraId="22A30201" w14:textId="77777777" w:rsidR="00B20C8E" w:rsidRPr="00D944C0" w:rsidRDefault="00B20C8E" w:rsidP="00B20C8E">
      <w:pPr>
        <w:pStyle w:val="ListParagraph"/>
        <w:rPr>
          <w:lang w:val="en-US"/>
        </w:rPr>
      </w:pPr>
    </w:p>
    <w:p w14:paraId="6290AE5D" w14:textId="77777777" w:rsidR="00B20C8E" w:rsidRPr="00D944C0" w:rsidRDefault="00B20C8E" w:rsidP="00B20C8E">
      <w:pPr>
        <w:pStyle w:val="ListParagraph"/>
        <w:numPr>
          <w:ilvl w:val="0"/>
          <w:numId w:val="17"/>
        </w:numPr>
        <w:spacing w:line="276" w:lineRule="auto"/>
        <w:rPr>
          <w:lang w:val="en-US"/>
        </w:rPr>
      </w:pPr>
      <w:r w:rsidRPr="00D944C0">
        <w:rPr>
          <w:lang w:val="en-US"/>
        </w:rPr>
        <w:t>At the end of the experiment, if you are paid for Experiment 1, then the computer will randomly select one of the five rounds for payment.</w:t>
      </w:r>
    </w:p>
    <w:p w14:paraId="637E02FE" w14:textId="77777777" w:rsidR="00B20C8E" w:rsidRDefault="00B20C8E" w:rsidP="00B20C8E">
      <w:pPr>
        <w:spacing w:line="276" w:lineRule="auto"/>
        <w:rPr>
          <w:lang w:val="en-US"/>
        </w:rPr>
      </w:pPr>
    </w:p>
    <w:p w14:paraId="7445C8F9" w14:textId="77777777" w:rsidR="00B20C8E" w:rsidRDefault="00B20C8E" w:rsidP="00B20C8E">
      <w:pPr>
        <w:spacing w:line="276" w:lineRule="auto"/>
        <w:rPr>
          <w:lang w:val="en-US"/>
        </w:rPr>
      </w:pPr>
    </w:p>
    <w:p w14:paraId="343BFE94" w14:textId="77777777" w:rsidR="00B20C8E" w:rsidRPr="00D944C0" w:rsidRDefault="00B20C8E" w:rsidP="00B20C8E">
      <w:pPr>
        <w:spacing w:line="276" w:lineRule="auto"/>
        <w:rPr>
          <w:lang w:val="en-US"/>
        </w:rPr>
      </w:pPr>
    </w:p>
    <w:p w14:paraId="7CA252FF" w14:textId="77777777" w:rsidR="00B20C8E" w:rsidRDefault="00B20C8E" w:rsidP="00B20C8E">
      <w:pPr>
        <w:spacing w:line="276" w:lineRule="auto"/>
        <w:rPr>
          <w:lang w:val="en-US"/>
        </w:rPr>
      </w:pPr>
      <w:r w:rsidRPr="00D944C0">
        <w:rPr>
          <w:lang w:val="en-US"/>
        </w:rPr>
        <w:t>Are there any questions? If not, we will proceed with three practice rounds for Experiment 1. The purpose of the practice rounds is to allow you to familiarize yourself with the decision screens. Your decisions in the practice rounds will not affect your payments for today's experiment. We will proceed with Experiment 1 once everyone has completed the practice rounds.</w:t>
      </w:r>
    </w:p>
    <w:p w14:paraId="7A56FBAA" w14:textId="77777777" w:rsidR="00B20C8E" w:rsidRDefault="00B20C8E" w:rsidP="00B20C8E">
      <w:pPr>
        <w:spacing w:line="276" w:lineRule="auto"/>
        <w:rPr>
          <w:lang w:val="en-US"/>
        </w:rPr>
      </w:pPr>
    </w:p>
    <w:p w14:paraId="7601B2D9" w14:textId="77777777" w:rsidR="00B20C8E" w:rsidRDefault="00B20C8E" w:rsidP="00B20C8E">
      <w:pPr>
        <w:rPr>
          <w:lang w:val="en-US"/>
        </w:rPr>
      </w:pPr>
      <w:r>
        <w:rPr>
          <w:lang w:val="en-US"/>
        </w:rPr>
        <w:br w:type="page"/>
      </w:r>
    </w:p>
    <w:p w14:paraId="3A37260B" w14:textId="77777777" w:rsidR="00B20C8E" w:rsidRDefault="00B20C8E" w:rsidP="00B20C8E">
      <w:pPr>
        <w:spacing w:line="276" w:lineRule="auto"/>
        <w:jc w:val="center"/>
        <w:rPr>
          <w:b/>
          <w:lang w:val="en-US"/>
        </w:rPr>
      </w:pPr>
      <w:r>
        <w:rPr>
          <w:b/>
          <w:lang w:val="en-US"/>
        </w:rPr>
        <w:lastRenderedPageBreak/>
        <w:t>Experiment 2</w:t>
      </w:r>
    </w:p>
    <w:p w14:paraId="70BB4D88" w14:textId="77777777" w:rsidR="00B20C8E" w:rsidRDefault="00B20C8E" w:rsidP="00B20C8E">
      <w:pPr>
        <w:spacing w:line="276" w:lineRule="auto"/>
        <w:rPr>
          <w:lang w:val="en-US"/>
        </w:rPr>
      </w:pPr>
    </w:p>
    <w:p w14:paraId="5C9A5CEE" w14:textId="77777777" w:rsidR="00B20C8E" w:rsidRPr="00415896" w:rsidRDefault="00B20C8E" w:rsidP="00B20C8E">
      <w:pPr>
        <w:spacing w:line="276" w:lineRule="auto"/>
        <w:rPr>
          <w:lang w:val="en-US"/>
        </w:rPr>
      </w:pPr>
      <w:r w:rsidRPr="00415896">
        <w:rPr>
          <w:lang w:val="en-US"/>
        </w:rPr>
        <w:t xml:space="preserve">As in Experiment 1, Experiment 2 consists of five rounds of an individual decision-making task. At the end of the experiment, if you are paid for Experiment 2, then the computer will randomly pick </w:t>
      </w:r>
      <w:r w:rsidRPr="00415896">
        <w:rPr>
          <w:u w:val="single"/>
          <w:lang w:val="en-US"/>
        </w:rPr>
        <w:t>one of the five rounds</w:t>
      </w:r>
      <w:r w:rsidRPr="00415896">
        <w:rPr>
          <w:lang w:val="en-US"/>
        </w:rPr>
        <w:t xml:space="preserve"> for payment.</w:t>
      </w:r>
    </w:p>
    <w:p w14:paraId="28EC007C" w14:textId="77777777" w:rsidR="00B20C8E" w:rsidRPr="00415896" w:rsidRDefault="00B20C8E" w:rsidP="00B20C8E">
      <w:pPr>
        <w:spacing w:line="276" w:lineRule="auto"/>
        <w:rPr>
          <w:lang w:val="en-US"/>
        </w:rPr>
      </w:pPr>
    </w:p>
    <w:p w14:paraId="00DB6FB7" w14:textId="77777777" w:rsidR="00B20C8E" w:rsidRPr="00415896" w:rsidRDefault="00B20C8E" w:rsidP="00B20C8E">
      <w:pPr>
        <w:spacing w:line="276" w:lineRule="auto"/>
        <w:rPr>
          <w:lang w:val="en-US"/>
        </w:rPr>
      </w:pPr>
      <w:r w:rsidRPr="00415896">
        <w:rPr>
          <w:lang w:val="en-US"/>
        </w:rPr>
        <w:t xml:space="preserve">The procedure for this task is similar to Experiment 1. First, in each round, the computer will present you with a new urn containing 100 balls. Some of the balls are </w:t>
      </w:r>
      <w:r w:rsidRPr="002352D7">
        <w:rPr>
          <w:b/>
          <w:color w:val="FF0000"/>
          <w:lang w:val="en-US"/>
        </w:rPr>
        <w:t>red</w:t>
      </w:r>
      <w:r w:rsidRPr="00415896">
        <w:rPr>
          <w:lang w:val="en-US"/>
        </w:rPr>
        <w:t xml:space="preserve">, and some of them are </w:t>
      </w:r>
      <w:r w:rsidRPr="002352D7">
        <w:rPr>
          <w:b/>
          <w:color w:val="0070C0"/>
          <w:lang w:val="en-US"/>
        </w:rPr>
        <w:t>blue</w:t>
      </w:r>
      <w:r w:rsidRPr="00415896">
        <w:rPr>
          <w:lang w:val="en-US"/>
        </w:rPr>
        <w:t>. The exact composition of the urn will be different in each round.</w:t>
      </w:r>
    </w:p>
    <w:p w14:paraId="7D596AB6" w14:textId="77777777" w:rsidR="00B20C8E" w:rsidRPr="00415896" w:rsidRDefault="00B20C8E" w:rsidP="00B20C8E">
      <w:pPr>
        <w:spacing w:line="276" w:lineRule="auto"/>
        <w:rPr>
          <w:lang w:val="en-US"/>
        </w:rPr>
      </w:pPr>
    </w:p>
    <w:p w14:paraId="6A5FC0E7" w14:textId="77777777" w:rsidR="00B20C8E" w:rsidRDefault="00B20C8E" w:rsidP="00B20C8E">
      <w:pPr>
        <w:spacing w:line="276" w:lineRule="auto"/>
        <w:rPr>
          <w:lang w:val="en-US"/>
        </w:rPr>
      </w:pPr>
      <w:r w:rsidRPr="00415896">
        <w:rPr>
          <w:lang w:val="en-US"/>
        </w:rPr>
        <w:t>At the beginning of each round, the computer will reveal how many red balls and how many blue balls there are in the urn. Then, the computer will randomly draw a ball from the urn. Similar to Experiment 1, your task is to predict how likely it is that the ball randomly drawn by the computer is red. However, your payment in Experiment 2 will be determined in the following way.</w:t>
      </w:r>
    </w:p>
    <w:p w14:paraId="76783BCD" w14:textId="77777777" w:rsidR="00B20C8E" w:rsidRDefault="00B20C8E" w:rsidP="00B20C8E">
      <w:pPr>
        <w:spacing w:line="276" w:lineRule="auto"/>
        <w:rPr>
          <w:lang w:val="en-US"/>
        </w:rPr>
      </w:pPr>
    </w:p>
    <w:p w14:paraId="7D9B1829" w14:textId="77777777" w:rsidR="00B20C8E" w:rsidRPr="00B44913" w:rsidRDefault="00B20C8E" w:rsidP="00B20C8E">
      <w:pPr>
        <w:spacing w:line="276" w:lineRule="auto"/>
        <w:rPr>
          <w:lang w:val="en-US"/>
        </w:rPr>
      </w:pPr>
      <w:r w:rsidRPr="00B44913">
        <w:rPr>
          <w:lang w:val="en-US"/>
        </w:rPr>
        <w:t>You will receive an amount between 0 ECU and 200 ECU. The exact amount you will receive depends on both your guess and the color of the ball randomly drawn by the computer.</w:t>
      </w:r>
    </w:p>
    <w:p w14:paraId="41FAE44A" w14:textId="77777777" w:rsidR="00B20C8E" w:rsidRPr="00B44913" w:rsidRDefault="00B20C8E" w:rsidP="00B20C8E">
      <w:pPr>
        <w:spacing w:line="276" w:lineRule="auto"/>
        <w:rPr>
          <w:lang w:val="en-US"/>
        </w:rPr>
      </w:pPr>
    </w:p>
    <w:p w14:paraId="5114CD6A" w14:textId="77777777" w:rsidR="00B20C8E" w:rsidRDefault="00B20C8E" w:rsidP="00B20C8E">
      <w:pPr>
        <w:spacing w:line="276" w:lineRule="auto"/>
        <w:rPr>
          <w:lang w:val="en-US"/>
        </w:rPr>
      </w:pPr>
      <w:r w:rsidRPr="00B44913">
        <w:rPr>
          <w:lang w:val="en-US"/>
        </w:rPr>
        <w:t>Specifically, your payoff is determined by the following formulas:</w:t>
      </w:r>
    </w:p>
    <w:p w14:paraId="26192FE1" w14:textId="77777777" w:rsidR="00B20C8E" w:rsidRDefault="00B20C8E" w:rsidP="00B20C8E">
      <w:pPr>
        <w:spacing w:line="276" w:lineRule="auto"/>
        <w:rPr>
          <w:lang w:val="en-US"/>
        </w:rPr>
      </w:pPr>
    </w:p>
    <w:p w14:paraId="2F4E9272" w14:textId="77777777" w:rsidR="00B20C8E" w:rsidRPr="009E58AB" w:rsidRDefault="00B20C8E" w:rsidP="00B20C8E">
      <w:pPr>
        <w:spacing w:line="276" w:lineRule="auto"/>
        <w:rPr>
          <w:lang w:val="en-US"/>
        </w:rPr>
      </w:pPr>
      <m:oMathPara>
        <m:oMath>
          <m:r>
            <m:rPr>
              <m:nor/>
            </m:rPr>
            <w:rPr>
              <w:rFonts w:ascii="Cambria Math" w:hAnsi="Cambria Math"/>
              <w:lang w:val="en-US"/>
            </w:rPr>
            <m:t xml:space="preserve">Payoff if the ball is </m:t>
          </m:r>
          <m:r>
            <m:rPr>
              <m:nor/>
            </m:rPr>
            <w:rPr>
              <w:rFonts w:ascii="Cambria Math" w:hAnsi="Cambria Math"/>
              <w:b/>
              <w:color w:val="FF0000"/>
              <w:lang w:val="en-US"/>
            </w:rPr>
            <m:t>red</m:t>
          </m:r>
          <m:r>
            <m:rPr>
              <m:sty m:val="p"/>
              <m:aln/>
            </m:rP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100-</m:t>
                          </m:r>
                          <m:r>
                            <m:rPr>
                              <m:nor/>
                            </m:rPr>
                            <w:rPr>
                              <w:rFonts w:ascii="Cambria Math" w:hAnsi="Cambria Math"/>
                              <w:lang w:val="en-US"/>
                            </w:rPr>
                            <m:t>your guess</m:t>
                          </m:r>
                        </m:num>
                        <m:den>
                          <m:r>
                            <w:rPr>
                              <w:rFonts w:ascii="Cambria Math" w:hAnsi="Cambria Math"/>
                              <w:lang w:val="en-US"/>
                            </w:rPr>
                            <m:t>100</m:t>
                          </m:r>
                        </m:den>
                      </m:f>
                    </m:e>
                  </m:d>
                </m:e>
                <m:sup>
                  <m:r>
                    <w:rPr>
                      <w:rFonts w:ascii="Cambria Math" w:hAnsi="Cambria Math"/>
                      <w:lang w:val="en-US"/>
                    </w:rPr>
                    <m:t>2</m:t>
                  </m:r>
                </m:sup>
              </m:sSup>
            </m:e>
          </m:d>
          <m:r>
            <w:rPr>
              <w:rFonts w:ascii="Cambria Math" w:hAnsi="Cambria Math"/>
              <w:lang w:val="en-US"/>
            </w:rPr>
            <m:t>×200</m:t>
          </m:r>
          <m:r>
            <m:rPr>
              <m:sty m:val="p"/>
            </m:rPr>
            <w:rPr>
              <w:rFonts w:eastAsiaTheme="minorEastAsia"/>
              <w:lang w:val="en-US"/>
            </w:rPr>
            <w:br/>
          </m:r>
        </m:oMath>
        <m:oMath>
          <m:r>
            <m:rPr>
              <m:nor/>
            </m:rPr>
            <w:rPr>
              <w:rFonts w:ascii="Cambria Math" w:hAnsi="Cambria Math"/>
              <w:lang w:val="en-US"/>
            </w:rPr>
            <m:t xml:space="preserve">Payoff if the ball is </m:t>
          </m:r>
          <m:r>
            <m:rPr>
              <m:nor/>
            </m:rPr>
            <w:rPr>
              <w:rFonts w:ascii="Cambria Math" w:hAnsi="Cambria Math"/>
              <w:b/>
              <w:color w:val="0070C0"/>
              <w:lang w:val="en-US"/>
            </w:rPr>
            <m:t>blue</m:t>
          </m:r>
          <m:r>
            <m:rPr>
              <m:sty m:val="p"/>
              <m:aln/>
            </m:rP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m:rPr>
                              <m:nor/>
                            </m:rPr>
                            <w:rPr>
                              <w:rFonts w:ascii="Cambria Math" w:hAnsi="Cambria Math"/>
                              <w:lang w:val="en-US"/>
                            </w:rPr>
                            <m:t>your guess</m:t>
                          </m:r>
                        </m:num>
                        <m:den>
                          <m:r>
                            <w:rPr>
                              <w:rFonts w:ascii="Cambria Math" w:hAnsi="Cambria Math"/>
                              <w:lang w:val="en-US"/>
                            </w:rPr>
                            <m:t>100</m:t>
                          </m:r>
                        </m:den>
                      </m:f>
                    </m:e>
                  </m:d>
                </m:e>
                <m:sup>
                  <m:r>
                    <w:rPr>
                      <w:rFonts w:ascii="Cambria Math" w:hAnsi="Cambria Math"/>
                      <w:lang w:val="en-US"/>
                    </w:rPr>
                    <m:t>2</m:t>
                  </m:r>
                </m:sup>
              </m:sSup>
            </m:e>
          </m:d>
          <m:r>
            <w:rPr>
              <w:rFonts w:ascii="Cambria Math" w:hAnsi="Cambria Math"/>
              <w:lang w:val="en-US"/>
            </w:rPr>
            <m:t>×200</m:t>
          </m:r>
        </m:oMath>
      </m:oMathPara>
    </w:p>
    <w:p w14:paraId="7454F2BB" w14:textId="77777777" w:rsidR="00B20C8E" w:rsidRDefault="00B20C8E" w:rsidP="00B20C8E">
      <w:pPr>
        <w:spacing w:line="276" w:lineRule="auto"/>
        <w:rPr>
          <w:lang w:val="en-US"/>
        </w:rPr>
      </w:pPr>
    </w:p>
    <w:p w14:paraId="79F0EF89" w14:textId="77777777" w:rsidR="00B20C8E" w:rsidRPr="00F5456B" w:rsidRDefault="00B20C8E" w:rsidP="00B20C8E">
      <w:pPr>
        <w:spacing w:line="276" w:lineRule="auto"/>
        <w:rPr>
          <w:lang w:val="en-US"/>
        </w:rPr>
      </w:pPr>
      <w:r w:rsidRPr="00F5456B">
        <w:rPr>
          <w:lang w:val="en-US"/>
        </w:rPr>
        <w:t>Suppose you state a high number as your guess that the ball is red. The formulas above imply that your payoff is high if the computer draws a red ball, and your payoff is low if the computer draws a blue ball. Hence, you should carefully consider how likely it is that the computer will draw a red ball or a blue ball.</w:t>
      </w:r>
    </w:p>
    <w:p w14:paraId="2B22417F" w14:textId="77777777" w:rsidR="00B20C8E" w:rsidRPr="00F5456B" w:rsidRDefault="00B20C8E" w:rsidP="00B20C8E">
      <w:pPr>
        <w:spacing w:line="276" w:lineRule="auto"/>
        <w:rPr>
          <w:lang w:val="en-US"/>
        </w:rPr>
      </w:pPr>
    </w:p>
    <w:p w14:paraId="5C37802C" w14:textId="77777777" w:rsidR="00B20C8E" w:rsidRPr="00F5456B" w:rsidRDefault="00B20C8E" w:rsidP="00B20C8E">
      <w:pPr>
        <w:spacing w:line="276" w:lineRule="auto"/>
        <w:rPr>
          <w:lang w:val="en-US"/>
        </w:rPr>
      </w:pPr>
      <w:r w:rsidRPr="00F5456B">
        <w:rPr>
          <w:lang w:val="en-US"/>
        </w:rPr>
        <w:t xml:space="preserve">To illustrate, suppose your guess that the ball drawn by the computer is red is 100. Then, if the computer draws a red ball, your payoff will be </w:t>
      </w:r>
      <m:oMath>
        <m:d>
          <m:dPr>
            <m:begChr m:val="["/>
            <m:endChr m:val="]"/>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100-100</m:t>
                        </m:r>
                      </m:num>
                      <m:den>
                        <m:r>
                          <w:rPr>
                            <w:rFonts w:ascii="Cambria Math" w:hAnsi="Cambria Math"/>
                            <w:lang w:val="en-US"/>
                          </w:rPr>
                          <m:t>100</m:t>
                        </m:r>
                      </m:den>
                    </m:f>
                  </m:e>
                </m:d>
              </m:e>
              <m:sup>
                <m:r>
                  <w:rPr>
                    <w:rFonts w:ascii="Cambria Math" w:hAnsi="Cambria Math"/>
                    <w:lang w:val="en-US"/>
                  </w:rPr>
                  <m:t>2</m:t>
                </m:r>
              </m:sup>
            </m:sSup>
          </m:e>
        </m:d>
        <m:r>
          <w:rPr>
            <w:rFonts w:ascii="Cambria Math" w:hAnsi="Cambria Math"/>
            <w:lang w:val="en-US"/>
          </w:rPr>
          <m:t>×200=200</m:t>
        </m:r>
      </m:oMath>
      <w:r w:rsidRPr="00F5456B">
        <w:rPr>
          <w:lang w:val="en-US"/>
        </w:rPr>
        <w:t xml:space="preserve"> ECU. If the computer draws a blue ball, your payoff will be </w:t>
      </w:r>
      <m:oMath>
        <m:d>
          <m:dPr>
            <m:begChr m:val="["/>
            <m:endChr m:val="]"/>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100</m:t>
                        </m:r>
                      </m:num>
                      <m:den>
                        <m:r>
                          <w:rPr>
                            <w:rFonts w:ascii="Cambria Math" w:hAnsi="Cambria Math"/>
                            <w:lang w:val="en-US"/>
                          </w:rPr>
                          <m:t>100</m:t>
                        </m:r>
                      </m:den>
                    </m:f>
                  </m:e>
                </m:d>
              </m:e>
              <m:sup>
                <m:r>
                  <w:rPr>
                    <w:rFonts w:ascii="Cambria Math" w:hAnsi="Cambria Math"/>
                    <w:lang w:val="en-US"/>
                  </w:rPr>
                  <m:t>2</m:t>
                </m:r>
              </m:sup>
            </m:sSup>
          </m:e>
        </m:d>
        <m:r>
          <w:rPr>
            <w:rFonts w:ascii="Cambria Math" w:hAnsi="Cambria Math"/>
            <w:lang w:val="en-US"/>
          </w:rPr>
          <m:t>×200=0</m:t>
        </m:r>
      </m:oMath>
      <w:r w:rsidRPr="00F5456B">
        <w:rPr>
          <w:lang w:val="en-US"/>
        </w:rPr>
        <w:t xml:space="preserve"> ECU. Hence, your guess should depend on which of these two outcomes you think is more likely.</w:t>
      </w:r>
    </w:p>
    <w:p w14:paraId="583D0C6C" w14:textId="77777777" w:rsidR="00B20C8E" w:rsidRPr="00F5456B" w:rsidRDefault="00B20C8E" w:rsidP="00B20C8E">
      <w:pPr>
        <w:spacing w:line="276" w:lineRule="auto"/>
        <w:rPr>
          <w:lang w:val="en-US"/>
        </w:rPr>
      </w:pPr>
    </w:p>
    <w:p w14:paraId="39126F6A" w14:textId="77777777" w:rsidR="00B20C8E" w:rsidRDefault="00B20C8E" w:rsidP="00B20C8E">
      <w:pPr>
        <w:rPr>
          <w:lang w:val="en-US"/>
        </w:rPr>
      </w:pPr>
      <w:r>
        <w:rPr>
          <w:lang w:val="en-US"/>
        </w:rPr>
        <w:br w:type="page"/>
      </w:r>
    </w:p>
    <w:p w14:paraId="134909BB" w14:textId="77777777" w:rsidR="00B20C8E" w:rsidRPr="00F5456B" w:rsidRDefault="00B20C8E" w:rsidP="00B20C8E">
      <w:pPr>
        <w:spacing w:line="276" w:lineRule="auto"/>
        <w:rPr>
          <w:lang w:val="en-US"/>
        </w:rPr>
      </w:pPr>
      <w:r w:rsidRPr="00F5456B">
        <w:rPr>
          <w:lang w:val="en-US"/>
        </w:rPr>
        <w:lastRenderedPageBreak/>
        <w:t>Here are two more examples explaining how your payoff will be determined based on your guess and the color of the ball drawn by the computer.</w:t>
      </w:r>
    </w:p>
    <w:p w14:paraId="740704B3" w14:textId="77777777" w:rsidR="00B20C8E" w:rsidRDefault="00B20C8E" w:rsidP="00B20C8E">
      <w:pPr>
        <w:spacing w:line="276" w:lineRule="auto"/>
        <w:rPr>
          <w:lang w:val="en-US"/>
        </w:rPr>
      </w:pPr>
    </w:p>
    <w:p w14:paraId="4C4C48F4" w14:textId="77777777" w:rsidR="00B20C8E" w:rsidRPr="00F5456B" w:rsidRDefault="00B20C8E" w:rsidP="00B20C8E">
      <w:pPr>
        <w:spacing w:line="276" w:lineRule="auto"/>
        <w:rPr>
          <w:lang w:val="en-US"/>
        </w:rPr>
      </w:pPr>
      <w:r w:rsidRPr="00173271">
        <w:rPr>
          <w:b/>
          <w:lang w:val="en-US"/>
        </w:rPr>
        <w:t>Example 1.</w:t>
      </w:r>
      <w:r w:rsidRPr="00F5456B">
        <w:rPr>
          <w:lang w:val="en-US"/>
        </w:rPr>
        <w:t xml:space="preserve"> Suppose you guess 70 as the chance that the ball randomly drawn by the computer is red. At the end of the experiment, the computer reveals that it has randomly drawn a red ball. Then, your payoff will be </w:t>
      </w:r>
      <m:oMath>
        <m:d>
          <m:dPr>
            <m:begChr m:val="["/>
            <m:endChr m:val="]"/>
            <m:ctrlPr>
              <w:rPr>
                <w:rFonts w:ascii="Cambria Math" w:hAnsi="Cambria Math"/>
                <w:i/>
                <w:lang w:val="en-US"/>
              </w:rPr>
            </m:ctrlPr>
          </m:dPr>
          <m:e>
            <m:r>
              <w:rPr>
                <w:rFonts w:ascii="Cambria Math" w:hAnsi="Cambria Math"/>
                <w:lang w:val="en-US"/>
              </w:rPr>
              <m:t>1-</m:t>
            </m:r>
            <m:sSup>
              <m:sSupPr>
                <m:ctrlPr>
                  <w:rPr>
                    <w:rFonts w:ascii="Cambria Math" w:eastAsiaTheme="minorEastAsia"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100-70</m:t>
                        </m:r>
                      </m:num>
                      <m:den>
                        <m:r>
                          <w:rPr>
                            <w:rFonts w:ascii="Cambria Math" w:hAnsi="Cambria Math"/>
                            <w:lang w:val="en-US"/>
                          </w:rPr>
                          <m:t>100</m:t>
                        </m:r>
                      </m:den>
                    </m:f>
                  </m:e>
                </m:d>
                <m:ctrlPr>
                  <w:rPr>
                    <w:rFonts w:ascii="Cambria Math" w:hAnsi="Cambria Math"/>
                    <w:i/>
                    <w:lang w:val="en-US"/>
                  </w:rPr>
                </m:ctrlPr>
              </m:e>
              <m:sup>
                <m:r>
                  <w:rPr>
                    <w:rFonts w:ascii="Cambria Math" w:eastAsiaTheme="minorEastAsia" w:hAnsi="Cambria Math"/>
                    <w:lang w:val="en-US"/>
                  </w:rPr>
                  <m:t>2</m:t>
                </m:r>
              </m:sup>
            </m:sSup>
            <m:ctrlPr>
              <w:rPr>
                <w:rFonts w:ascii="Cambria Math" w:eastAsiaTheme="minorEastAsia" w:hAnsi="Cambria Math"/>
                <w:i/>
                <w:lang w:val="en-US"/>
              </w:rPr>
            </m:ctrlPr>
          </m:e>
        </m:d>
        <m:r>
          <w:rPr>
            <w:rFonts w:ascii="Cambria Math" w:eastAsiaTheme="minorEastAsia" w:hAnsi="Cambria Math"/>
            <w:lang w:val="en-US"/>
          </w:rPr>
          <m:t>×200=182</m:t>
        </m:r>
      </m:oMath>
      <w:r w:rsidRPr="00F5456B">
        <w:rPr>
          <w:lang w:val="en-US"/>
        </w:rPr>
        <w:t xml:space="preserve"> ECU.</w:t>
      </w:r>
    </w:p>
    <w:p w14:paraId="25979148" w14:textId="77777777" w:rsidR="00B20C8E" w:rsidRDefault="00B20C8E" w:rsidP="00B20C8E">
      <w:pPr>
        <w:spacing w:line="276" w:lineRule="auto"/>
        <w:rPr>
          <w:lang w:val="en-US"/>
        </w:rPr>
      </w:pPr>
    </w:p>
    <w:p w14:paraId="42AD4C6D" w14:textId="77777777" w:rsidR="00B20C8E" w:rsidRPr="00F5456B" w:rsidRDefault="00B20C8E" w:rsidP="00B20C8E">
      <w:pPr>
        <w:spacing w:line="276" w:lineRule="auto"/>
        <w:rPr>
          <w:lang w:val="en-US"/>
        </w:rPr>
      </w:pPr>
      <w:r w:rsidRPr="005F6BB4">
        <w:rPr>
          <w:b/>
          <w:lang w:val="en-US"/>
        </w:rPr>
        <w:t>Example 2.</w:t>
      </w:r>
      <w:r>
        <w:rPr>
          <w:lang w:val="en-US"/>
        </w:rPr>
        <w:t xml:space="preserve"> </w:t>
      </w:r>
      <w:r w:rsidRPr="00F5456B">
        <w:rPr>
          <w:lang w:val="en-US"/>
        </w:rPr>
        <w:t xml:space="preserve">In the above example, suppose the ball randomly drawn by the computer is blue. Then, your payoff will be </w:t>
      </w:r>
      <m:oMath>
        <m:d>
          <m:dPr>
            <m:begChr m:val="["/>
            <m:endChr m:val="]"/>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70</m:t>
                        </m:r>
                      </m:num>
                      <m:den>
                        <m:r>
                          <w:rPr>
                            <w:rFonts w:ascii="Cambria Math" w:hAnsi="Cambria Math"/>
                            <w:lang w:val="en-US"/>
                          </w:rPr>
                          <m:t>100</m:t>
                        </m:r>
                      </m:den>
                    </m:f>
                  </m:e>
                </m:d>
              </m:e>
              <m:sup>
                <m:r>
                  <w:rPr>
                    <w:rFonts w:ascii="Cambria Math" w:hAnsi="Cambria Math"/>
                    <w:lang w:val="en-US"/>
                  </w:rPr>
                  <m:t>2</m:t>
                </m:r>
              </m:sup>
            </m:sSup>
          </m:e>
        </m:d>
        <m:r>
          <w:rPr>
            <w:rFonts w:ascii="Cambria Math" w:hAnsi="Cambria Math"/>
            <w:lang w:val="en-US"/>
          </w:rPr>
          <m:t>×200=102</m:t>
        </m:r>
      </m:oMath>
      <w:r w:rsidRPr="00F5456B">
        <w:rPr>
          <w:lang w:val="en-US"/>
        </w:rPr>
        <w:t xml:space="preserve"> ECU.</w:t>
      </w:r>
    </w:p>
    <w:p w14:paraId="0D59C033" w14:textId="77777777" w:rsidR="00B20C8E" w:rsidRPr="00F5456B" w:rsidRDefault="00B20C8E" w:rsidP="00B20C8E">
      <w:pPr>
        <w:spacing w:line="276" w:lineRule="auto"/>
        <w:rPr>
          <w:lang w:val="en-US"/>
        </w:rPr>
      </w:pPr>
    </w:p>
    <w:p w14:paraId="472F2CC2" w14:textId="77777777" w:rsidR="00B20C8E" w:rsidRPr="00F5456B" w:rsidRDefault="00B20C8E" w:rsidP="00B20C8E">
      <w:pPr>
        <w:spacing w:line="276" w:lineRule="auto"/>
        <w:rPr>
          <w:lang w:val="en-US"/>
        </w:rPr>
      </w:pPr>
      <w:r w:rsidRPr="00F5456B">
        <w:rPr>
          <w:lang w:val="en-US"/>
        </w:rPr>
        <w:t xml:space="preserve">In summary, in Experiment 1, your guess determined your </w:t>
      </w:r>
      <w:r w:rsidRPr="00D10404">
        <w:rPr>
          <w:u w:val="single"/>
          <w:lang w:val="en-US"/>
        </w:rPr>
        <w:t>chance</w:t>
      </w:r>
      <w:r w:rsidRPr="00F5456B">
        <w:rPr>
          <w:lang w:val="en-US"/>
        </w:rPr>
        <w:t xml:space="preserve"> of receiving 200 ECU. In Experiment 2, your guess will determine the </w:t>
      </w:r>
      <w:r w:rsidRPr="00D10404">
        <w:rPr>
          <w:u w:val="single"/>
          <w:lang w:val="en-US"/>
        </w:rPr>
        <w:t>exact payoff</w:t>
      </w:r>
      <w:r w:rsidRPr="00F5456B">
        <w:rPr>
          <w:lang w:val="en-US"/>
        </w:rPr>
        <w:t xml:space="preserve"> (an amount between 0 and 200 ECU) that you will receive.</w:t>
      </w:r>
    </w:p>
    <w:p w14:paraId="77D4EC35" w14:textId="77777777" w:rsidR="00B20C8E" w:rsidRPr="00F5456B" w:rsidRDefault="00B20C8E" w:rsidP="00B20C8E">
      <w:pPr>
        <w:spacing w:line="276" w:lineRule="auto"/>
        <w:rPr>
          <w:lang w:val="en-US"/>
        </w:rPr>
      </w:pPr>
    </w:p>
    <w:p w14:paraId="3E76B660" w14:textId="77777777" w:rsidR="00B20C8E" w:rsidRPr="00F5456B" w:rsidRDefault="00B20C8E" w:rsidP="00B20C8E">
      <w:pPr>
        <w:spacing w:line="276" w:lineRule="auto"/>
        <w:rPr>
          <w:lang w:val="en-US"/>
        </w:rPr>
      </w:pPr>
      <w:r w:rsidRPr="00F5456B">
        <w:rPr>
          <w:lang w:val="en-US"/>
        </w:rPr>
        <w:t>The decision screen for this experiment is similar to that in Experiment 1. To help you with your decision, you are provided with an on-screen calculator. For each guess that you state, the calculator will report your payoff if the ball randomly drawn by the computer is red or blue. You can use this calculator as many times as you want.</w:t>
      </w:r>
    </w:p>
    <w:p w14:paraId="6B3F43EF" w14:textId="77777777" w:rsidR="00B20C8E" w:rsidRPr="00F5456B" w:rsidRDefault="00B20C8E" w:rsidP="00B20C8E">
      <w:pPr>
        <w:spacing w:line="276" w:lineRule="auto"/>
        <w:rPr>
          <w:lang w:val="en-US"/>
        </w:rPr>
      </w:pPr>
    </w:p>
    <w:p w14:paraId="751E1777" w14:textId="77777777" w:rsidR="00B20C8E" w:rsidRDefault="00B20C8E" w:rsidP="00B20C8E">
      <w:pPr>
        <w:spacing w:line="276" w:lineRule="auto"/>
        <w:rPr>
          <w:lang w:val="en-US"/>
        </w:rPr>
      </w:pPr>
      <w:r w:rsidRPr="00F5456B">
        <w:rPr>
          <w:lang w:val="en-US"/>
        </w:rPr>
        <w:t xml:space="preserve">We will provide you with some time to consider your guess carefully. After </w:t>
      </w:r>
      <w:r w:rsidRPr="00D5582E">
        <w:rPr>
          <w:u w:val="single"/>
          <w:lang w:val="en-US"/>
        </w:rPr>
        <w:t>60 seconds</w:t>
      </w:r>
      <w:r w:rsidRPr="00F5456B">
        <w:rPr>
          <w:lang w:val="en-US"/>
        </w:rPr>
        <w:t xml:space="preserve"> have lapsed, you will be allowed to state your guess at the bottom of the screen. You may submit your decision at any time after this.</w:t>
      </w:r>
    </w:p>
    <w:p w14:paraId="1E7722F3" w14:textId="77777777" w:rsidR="00B20C8E" w:rsidRDefault="00B20C8E" w:rsidP="00B20C8E">
      <w:pPr>
        <w:spacing w:line="276" w:lineRule="auto"/>
        <w:rPr>
          <w:lang w:val="en-US"/>
        </w:rPr>
      </w:pPr>
    </w:p>
    <w:p w14:paraId="5B847B59" w14:textId="77777777" w:rsidR="00B20C8E" w:rsidRDefault="00B20C8E" w:rsidP="00B20C8E">
      <w:pPr>
        <w:spacing w:line="276" w:lineRule="auto"/>
      </w:pPr>
      <w:r w:rsidRPr="002E313D">
        <w:t>Are there any questions? If not, please proceed to answer the practice questions on the next page. The purpose of these practice questions is to make sure that you understand the experiment. If you have any questions at any time, please raise your hand and an experimenter will come over to answer your questions privately. We will proceed with Experiment 2 once everyone has completed the practice questions.</w:t>
      </w:r>
    </w:p>
    <w:p w14:paraId="047CF295" w14:textId="77777777" w:rsidR="00B20C8E" w:rsidRDefault="00B20C8E" w:rsidP="00B20C8E">
      <w:pPr>
        <w:spacing w:line="276" w:lineRule="auto"/>
        <w:rPr>
          <w:lang w:val="en-US"/>
        </w:rPr>
      </w:pPr>
    </w:p>
    <w:p w14:paraId="4872EB29" w14:textId="77777777" w:rsidR="00B20C8E" w:rsidRDefault="00B20C8E" w:rsidP="00B20C8E">
      <w:pPr>
        <w:rPr>
          <w:lang w:val="en-US"/>
        </w:rPr>
      </w:pPr>
      <w:r>
        <w:rPr>
          <w:lang w:val="en-US"/>
        </w:rPr>
        <w:br w:type="page"/>
      </w:r>
    </w:p>
    <w:p w14:paraId="7BB46419" w14:textId="77777777" w:rsidR="00B20C8E" w:rsidRDefault="00B20C8E" w:rsidP="00B20C8E">
      <w:pPr>
        <w:spacing w:line="276" w:lineRule="auto"/>
        <w:jc w:val="center"/>
        <w:rPr>
          <w:b/>
          <w:lang w:val="en-US"/>
        </w:rPr>
      </w:pPr>
      <w:r>
        <w:rPr>
          <w:b/>
          <w:lang w:val="en-US"/>
        </w:rPr>
        <w:lastRenderedPageBreak/>
        <w:t>Practice Questions (Experiment 2)</w:t>
      </w:r>
    </w:p>
    <w:p w14:paraId="52711BFA" w14:textId="77777777" w:rsidR="00B20C8E" w:rsidRDefault="00B20C8E" w:rsidP="00B20C8E">
      <w:pPr>
        <w:spacing w:line="276" w:lineRule="auto"/>
        <w:rPr>
          <w:lang w:val="en-US"/>
        </w:rPr>
      </w:pPr>
    </w:p>
    <w:p w14:paraId="584B1A43" w14:textId="77777777" w:rsidR="00B20C8E" w:rsidRDefault="00B20C8E" w:rsidP="00B20C8E">
      <w:pPr>
        <w:pStyle w:val="ListParagraph"/>
        <w:numPr>
          <w:ilvl w:val="0"/>
          <w:numId w:val="18"/>
        </w:numPr>
        <w:spacing w:line="276" w:lineRule="auto"/>
        <w:rPr>
          <w:lang w:val="en-US"/>
        </w:rPr>
      </w:pPr>
      <w:r w:rsidRPr="00873FC4">
        <w:rPr>
          <w:lang w:val="en-US"/>
        </w:rPr>
        <w:t>I will participate in five rounds of a decision task in Experiment 2. If I am paid for Experiment 2, then I will be paid for my decision in one of the five rounds. True or False?</w:t>
      </w:r>
    </w:p>
    <w:p w14:paraId="543B7160" w14:textId="77777777" w:rsidR="00B20C8E" w:rsidRDefault="00B20C8E" w:rsidP="00B20C8E">
      <w:pPr>
        <w:pStyle w:val="ListParagraph"/>
        <w:spacing w:line="276" w:lineRule="auto"/>
        <w:rPr>
          <w:b/>
          <w:lang w:val="en-US"/>
        </w:rPr>
      </w:pPr>
    </w:p>
    <w:p w14:paraId="07796571" w14:textId="77777777" w:rsidR="00B20C8E" w:rsidRPr="003F6FF6" w:rsidRDefault="00B20C8E" w:rsidP="00B20C8E">
      <w:pPr>
        <w:pStyle w:val="ListParagraph"/>
        <w:spacing w:line="276" w:lineRule="auto"/>
        <w:rPr>
          <w:lang w:val="en-US"/>
        </w:rPr>
      </w:pPr>
      <w:r w:rsidRPr="003F6FF6">
        <w:rPr>
          <w:b/>
          <w:lang w:val="en-US"/>
        </w:rPr>
        <w:t>Ans:</w:t>
      </w:r>
    </w:p>
    <w:p w14:paraId="5735534D" w14:textId="77777777" w:rsidR="00B20C8E" w:rsidRDefault="00B20C8E" w:rsidP="00B20C8E">
      <w:pPr>
        <w:pStyle w:val="ListParagraph"/>
        <w:spacing w:line="276" w:lineRule="auto"/>
        <w:rPr>
          <w:lang w:val="en-US"/>
        </w:rPr>
      </w:pPr>
    </w:p>
    <w:p w14:paraId="33C9941B" w14:textId="77777777" w:rsidR="00B20C8E" w:rsidRDefault="00B20C8E" w:rsidP="00B20C8E">
      <w:pPr>
        <w:pStyle w:val="ListParagraph"/>
        <w:numPr>
          <w:ilvl w:val="0"/>
          <w:numId w:val="18"/>
        </w:numPr>
        <w:spacing w:line="276" w:lineRule="auto"/>
        <w:rPr>
          <w:lang w:val="en-US"/>
        </w:rPr>
      </w:pPr>
      <w:r w:rsidRPr="00206D3C">
        <w:rPr>
          <w:lang w:val="en-US"/>
        </w:rPr>
        <w:t xml:space="preserve">Suppose you guess </w:t>
      </w:r>
      <w:r w:rsidRPr="00206D3C">
        <w:rPr>
          <w:u w:val="single"/>
          <w:lang w:val="en-US"/>
        </w:rPr>
        <w:t>40</w:t>
      </w:r>
      <w:r w:rsidRPr="00206D3C">
        <w:rPr>
          <w:lang w:val="en-US"/>
        </w:rPr>
        <w:t xml:space="preserve"> as the chance that the ball randomly drawn by the computer is red. At the end of the experiment, the computer reveals that the randomly drawn ball is </w:t>
      </w:r>
      <w:r w:rsidRPr="003F6FF6">
        <w:rPr>
          <w:u w:val="single"/>
          <w:lang w:val="en-US"/>
        </w:rPr>
        <w:t>blue</w:t>
      </w:r>
      <w:r w:rsidRPr="00206D3C">
        <w:rPr>
          <w:lang w:val="en-US"/>
        </w:rPr>
        <w:t xml:space="preserve">. What is your </w:t>
      </w:r>
      <w:r>
        <w:rPr>
          <w:lang w:val="en-US"/>
        </w:rPr>
        <w:t>payoff</w:t>
      </w:r>
      <w:r w:rsidRPr="00206D3C">
        <w:rPr>
          <w:lang w:val="en-US"/>
        </w:rPr>
        <w:t>?</w:t>
      </w:r>
    </w:p>
    <w:p w14:paraId="57438F32" w14:textId="77777777" w:rsidR="00B20C8E" w:rsidRDefault="00B20C8E" w:rsidP="00B20C8E">
      <w:pPr>
        <w:pStyle w:val="ListParagraph"/>
        <w:spacing w:line="276" w:lineRule="auto"/>
        <w:rPr>
          <w:lang w:val="en-US"/>
        </w:rPr>
      </w:pPr>
      <w:r w:rsidRPr="003F6FF6">
        <w:rPr>
          <w:lang w:val="en-US"/>
        </w:rPr>
        <w:t>[Note: It is sufficient to write down the formula.]</w:t>
      </w:r>
    </w:p>
    <w:p w14:paraId="55D964A1" w14:textId="77777777" w:rsidR="00B20C8E" w:rsidRDefault="00B20C8E" w:rsidP="00B20C8E">
      <w:pPr>
        <w:pStyle w:val="ListParagraph"/>
        <w:spacing w:line="276" w:lineRule="auto"/>
        <w:rPr>
          <w:lang w:val="en-US"/>
        </w:rPr>
      </w:pPr>
    </w:p>
    <w:p w14:paraId="0FF64ACF" w14:textId="77777777" w:rsidR="00B20C8E" w:rsidRPr="003F6FF6" w:rsidRDefault="00B20C8E" w:rsidP="00B20C8E">
      <w:pPr>
        <w:pStyle w:val="ListParagraph"/>
        <w:spacing w:line="276" w:lineRule="auto"/>
        <w:rPr>
          <w:lang w:val="en-US"/>
        </w:rPr>
      </w:pPr>
      <w:r w:rsidRPr="003F6FF6">
        <w:rPr>
          <w:b/>
          <w:lang w:val="en-US"/>
        </w:rPr>
        <w:t>Ans:</w:t>
      </w:r>
    </w:p>
    <w:p w14:paraId="76A0A443" w14:textId="77777777" w:rsidR="00B20C8E" w:rsidRDefault="00B20C8E" w:rsidP="00B20C8E">
      <w:pPr>
        <w:pStyle w:val="ListParagraph"/>
        <w:spacing w:line="276" w:lineRule="auto"/>
        <w:rPr>
          <w:lang w:val="en-US"/>
        </w:rPr>
      </w:pPr>
    </w:p>
    <w:p w14:paraId="0BCA9FF8" w14:textId="77777777" w:rsidR="00B20C8E" w:rsidRPr="003F6FF6" w:rsidRDefault="00B20C8E" w:rsidP="00B20C8E">
      <w:pPr>
        <w:pStyle w:val="ListParagraph"/>
        <w:spacing w:line="276" w:lineRule="auto"/>
        <w:rPr>
          <w:lang w:val="en-US"/>
        </w:rPr>
      </w:pPr>
    </w:p>
    <w:p w14:paraId="7767A9DC" w14:textId="77777777" w:rsidR="00B20C8E" w:rsidRDefault="00B20C8E" w:rsidP="00B20C8E">
      <w:pPr>
        <w:pStyle w:val="ListParagraph"/>
        <w:numPr>
          <w:ilvl w:val="0"/>
          <w:numId w:val="18"/>
        </w:numPr>
        <w:spacing w:line="276" w:lineRule="auto"/>
        <w:rPr>
          <w:lang w:val="en-US"/>
        </w:rPr>
      </w:pPr>
      <w:r w:rsidRPr="003F6FF6">
        <w:rPr>
          <w:lang w:val="en-US"/>
        </w:rPr>
        <w:t xml:space="preserve">Suppose you guess </w:t>
      </w:r>
      <w:r w:rsidRPr="003F6FF6">
        <w:rPr>
          <w:u w:val="single"/>
          <w:lang w:val="en-US"/>
        </w:rPr>
        <w:t>80</w:t>
      </w:r>
      <w:r w:rsidRPr="003F6FF6">
        <w:rPr>
          <w:lang w:val="en-US"/>
        </w:rPr>
        <w:t xml:space="preserve"> as the chance that the ball randomly drawn by the computer is red. At the end of the experiment, the computer reveals that the randomly drawn ball is </w:t>
      </w:r>
      <w:r w:rsidRPr="003F6FF6">
        <w:rPr>
          <w:u w:val="single"/>
          <w:lang w:val="en-US"/>
        </w:rPr>
        <w:t>red</w:t>
      </w:r>
      <w:r w:rsidRPr="003F6FF6">
        <w:rPr>
          <w:lang w:val="en-US"/>
        </w:rPr>
        <w:t xml:space="preserve">. What is your </w:t>
      </w:r>
      <w:r>
        <w:rPr>
          <w:lang w:val="en-US"/>
        </w:rPr>
        <w:t>payoff</w:t>
      </w:r>
      <w:r w:rsidRPr="003F6FF6">
        <w:rPr>
          <w:lang w:val="en-US"/>
        </w:rPr>
        <w:t>?</w:t>
      </w:r>
    </w:p>
    <w:p w14:paraId="5EEC42AC" w14:textId="77777777" w:rsidR="00B20C8E" w:rsidRDefault="00B20C8E" w:rsidP="00B20C8E">
      <w:pPr>
        <w:pStyle w:val="ListParagraph"/>
        <w:spacing w:line="276" w:lineRule="auto"/>
        <w:rPr>
          <w:lang w:val="en-US"/>
        </w:rPr>
      </w:pPr>
      <w:r w:rsidRPr="00206D3C">
        <w:rPr>
          <w:lang w:val="en-US"/>
        </w:rPr>
        <w:t>[Note: It is sufficient to write down the formula.]</w:t>
      </w:r>
    </w:p>
    <w:p w14:paraId="28C6B41A" w14:textId="77777777" w:rsidR="00B20C8E" w:rsidRDefault="00B20C8E" w:rsidP="00B20C8E">
      <w:pPr>
        <w:pStyle w:val="ListParagraph"/>
        <w:spacing w:line="276" w:lineRule="auto"/>
        <w:rPr>
          <w:lang w:val="en-US"/>
        </w:rPr>
      </w:pPr>
    </w:p>
    <w:p w14:paraId="69F80755" w14:textId="77777777" w:rsidR="00B20C8E" w:rsidRDefault="00B20C8E" w:rsidP="00B20C8E">
      <w:pPr>
        <w:pStyle w:val="ListParagraph"/>
        <w:spacing w:line="276" w:lineRule="auto"/>
        <w:rPr>
          <w:b/>
          <w:lang w:val="en-US"/>
        </w:rPr>
      </w:pPr>
      <w:r>
        <w:rPr>
          <w:b/>
          <w:lang w:val="en-US"/>
        </w:rPr>
        <w:t>Ans:</w:t>
      </w:r>
    </w:p>
    <w:p w14:paraId="6B3E496D" w14:textId="77777777" w:rsidR="00B20C8E" w:rsidRDefault="00B20C8E" w:rsidP="00B20C8E">
      <w:pPr>
        <w:pStyle w:val="ListParagraph"/>
        <w:spacing w:line="276" w:lineRule="auto"/>
        <w:rPr>
          <w:lang w:val="en-US"/>
        </w:rPr>
      </w:pPr>
    </w:p>
    <w:p w14:paraId="4F93DCF9" w14:textId="77777777" w:rsidR="00B20C8E" w:rsidRDefault="00B20C8E" w:rsidP="00B20C8E">
      <w:pPr>
        <w:pStyle w:val="ListParagraph"/>
        <w:spacing w:line="276" w:lineRule="auto"/>
        <w:rPr>
          <w:lang w:val="en-US"/>
        </w:rPr>
      </w:pPr>
    </w:p>
    <w:p w14:paraId="76911864" w14:textId="77777777" w:rsidR="00B20C8E" w:rsidRPr="003F6FF6" w:rsidRDefault="00B20C8E" w:rsidP="00B20C8E">
      <w:pPr>
        <w:pStyle w:val="ListParagraph"/>
        <w:spacing w:line="276" w:lineRule="auto"/>
        <w:rPr>
          <w:lang w:val="en-US"/>
        </w:rPr>
      </w:pPr>
    </w:p>
    <w:p w14:paraId="3761AFA9" w14:textId="77777777" w:rsidR="00B20C8E" w:rsidRPr="003F6FF6" w:rsidRDefault="00B20C8E" w:rsidP="00B20C8E">
      <w:pPr>
        <w:spacing w:line="276" w:lineRule="auto"/>
        <w:jc w:val="center"/>
        <w:rPr>
          <w:b/>
          <w:color w:val="C00000"/>
          <w:lang w:val="en-US"/>
        </w:rPr>
      </w:pPr>
      <w:r w:rsidRPr="003F6FF6">
        <w:rPr>
          <w:b/>
          <w:color w:val="C00000"/>
          <w:lang w:val="en-US"/>
        </w:rPr>
        <w:t>Once you have completed the practice questions, please raise your hand and an experimenter will come over to check your answers.</w:t>
      </w:r>
    </w:p>
    <w:p w14:paraId="399CBFA3" w14:textId="77777777" w:rsidR="00B20C8E" w:rsidRDefault="00B20C8E" w:rsidP="00B20C8E">
      <w:pPr>
        <w:rPr>
          <w:lang w:val="en-US"/>
        </w:rPr>
      </w:pPr>
      <w:r>
        <w:rPr>
          <w:lang w:val="en-US"/>
        </w:rPr>
        <w:br w:type="page"/>
      </w:r>
    </w:p>
    <w:p w14:paraId="4D709081" w14:textId="77777777" w:rsidR="00B20C8E" w:rsidRDefault="00B20C8E" w:rsidP="00B20C8E">
      <w:pPr>
        <w:spacing w:line="276" w:lineRule="auto"/>
        <w:rPr>
          <w:lang w:val="en-US"/>
        </w:rPr>
      </w:pPr>
      <w:r>
        <w:rPr>
          <w:u w:val="single"/>
          <w:lang w:val="en-US"/>
        </w:rPr>
        <w:lastRenderedPageBreak/>
        <w:t>Summary</w:t>
      </w:r>
    </w:p>
    <w:p w14:paraId="726478DB" w14:textId="77777777" w:rsidR="00B20C8E" w:rsidRDefault="00B20C8E" w:rsidP="00B20C8E">
      <w:pPr>
        <w:spacing w:line="276" w:lineRule="auto"/>
        <w:rPr>
          <w:lang w:val="en-US"/>
        </w:rPr>
      </w:pPr>
    </w:p>
    <w:p w14:paraId="137D5B27" w14:textId="77777777" w:rsidR="00B20C8E" w:rsidRDefault="00B20C8E" w:rsidP="00B20C8E">
      <w:pPr>
        <w:pStyle w:val="ListParagraph"/>
        <w:numPr>
          <w:ilvl w:val="0"/>
          <w:numId w:val="19"/>
        </w:numPr>
        <w:spacing w:line="276" w:lineRule="auto"/>
        <w:rPr>
          <w:lang w:val="en-US"/>
        </w:rPr>
      </w:pPr>
      <w:r w:rsidRPr="006F3DB1">
        <w:rPr>
          <w:lang w:val="en-US"/>
        </w:rPr>
        <w:t>Similar to Experiment 1, you will participate in five rounds of a decision task in Experiment 2. In each round, you will be presented with an urn containing 100 balls. The exact composition of the urn will be different in each round.</w:t>
      </w:r>
    </w:p>
    <w:p w14:paraId="4B1EA8BB" w14:textId="77777777" w:rsidR="00B20C8E" w:rsidRDefault="00B20C8E" w:rsidP="00B20C8E">
      <w:pPr>
        <w:pStyle w:val="ListParagraph"/>
        <w:spacing w:line="276" w:lineRule="auto"/>
        <w:rPr>
          <w:lang w:val="en-US"/>
        </w:rPr>
      </w:pPr>
    </w:p>
    <w:p w14:paraId="723BE54C" w14:textId="77777777" w:rsidR="00B20C8E" w:rsidRDefault="00B20C8E" w:rsidP="00B20C8E">
      <w:pPr>
        <w:pStyle w:val="ListParagraph"/>
        <w:numPr>
          <w:ilvl w:val="0"/>
          <w:numId w:val="19"/>
        </w:numPr>
        <w:spacing w:line="276" w:lineRule="auto"/>
        <w:rPr>
          <w:lang w:val="en-US"/>
        </w:rPr>
      </w:pPr>
      <w:r w:rsidRPr="006F3DB1">
        <w:rPr>
          <w:lang w:val="en-US"/>
        </w:rPr>
        <w:t xml:space="preserve">At the beginning of each round, the computer will reveal to you how many </w:t>
      </w:r>
      <w:r w:rsidRPr="00D944C0">
        <w:rPr>
          <w:b/>
          <w:color w:val="FF0000"/>
          <w:lang w:val="en-US"/>
        </w:rPr>
        <w:t>red</w:t>
      </w:r>
      <w:r w:rsidRPr="006F3DB1">
        <w:rPr>
          <w:lang w:val="en-US"/>
        </w:rPr>
        <w:t xml:space="preserve"> balls and how many </w:t>
      </w:r>
      <w:r w:rsidRPr="00D944C0">
        <w:rPr>
          <w:b/>
          <w:color w:val="0070C0"/>
          <w:lang w:val="en-US"/>
        </w:rPr>
        <w:t>blue</w:t>
      </w:r>
      <w:r w:rsidRPr="006F3DB1">
        <w:rPr>
          <w:lang w:val="en-US"/>
        </w:rPr>
        <w:t xml:space="preserve"> balls there are in the urn. The computer will then randomly draw a ball from the urn.</w:t>
      </w:r>
    </w:p>
    <w:p w14:paraId="7ED88CDE" w14:textId="77777777" w:rsidR="00B20C8E" w:rsidRDefault="00B20C8E" w:rsidP="00B20C8E">
      <w:pPr>
        <w:pStyle w:val="ListParagraph"/>
        <w:spacing w:line="276" w:lineRule="auto"/>
        <w:rPr>
          <w:lang w:val="en-US"/>
        </w:rPr>
      </w:pPr>
    </w:p>
    <w:p w14:paraId="54A10F04" w14:textId="77777777" w:rsidR="00B20C8E" w:rsidRDefault="00B20C8E" w:rsidP="00B20C8E">
      <w:pPr>
        <w:pStyle w:val="ListParagraph"/>
        <w:numPr>
          <w:ilvl w:val="0"/>
          <w:numId w:val="19"/>
        </w:numPr>
        <w:spacing w:line="276" w:lineRule="auto"/>
        <w:rPr>
          <w:lang w:val="en-US"/>
        </w:rPr>
      </w:pPr>
      <w:r w:rsidRPr="006F3DB1">
        <w:rPr>
          <w:lang w:val="en-US"/>
        </w:rPr>
        <w:t>You will be asked to predict how likely it is that the ball randomly drawn by the computer is</w:t>
      </w:r>
      <w:r w:rsidRPr="002B3704">
        <w:rPr>
          <w:b/>
          <w:color w:val="FF0000"/>
          <w:lang w:val="en-US"/>
        </w:rPr>
        <w:t xml:space="preserve"> </w:t>
      </w:r>
      <w:r w:rsidRPr="00D944C0">
        <w:rPr>
          <w:b/>
          <w:color w:val="FF0000"/>
          <w:lang w:val="en-US"/>
        </w:rPr>
        <w:t>red</w:t>
      </w:r>
      <w:r w:rsidRPr="006F3DB1">
        <w:rPr>
          <w:lang w:val="en-US"/>
        </w:rPr>
        <w:t xml:space="preserve">. You will need to choose a number between 0 and 100. As in Experiment 1, your payoff in each round will be determined by both your guess and the color of the ball randomly drawn by the computer. </w:t>
      </w:r>
      <w:r w:rsidRPr="00B820AA">
        <w:rPr>
          <w:b/>
          <w:lang w:val="en-US"/>
        </w:rPr>
        <w:t>However, note that how your payoff will be determined in Experiment 2 is different to that in Experiment 1.</w:t>
      </w:r>
    </w:p>
    <w:p w14:paraId="41C9FBB9" w14:textId="77777777" w:rsidR="00B20C8E" w:rsidRPr="00D52C1B" w:rsidRDefault="00B20C8E" w:rsidP="00B20C8E">
      <w:pPr>
        <w:pStyle w:val="ListParagraph"/>
        <w:rPr>
          <w:lang w:val="en-US"/>
        </w:rPr>
      </w:pPr>
    </w:p>
    <w:p w14:paraId="7CCAB7ED" w14:textId="77777777" w:rsidR="00B20C8E" w:rsidRDefault="00B20C8E" w:rsidP="00B20C8E">
      <w:pPr>
        <w:pStyle w:val="ListParagraph"/>
        <w:numPr>
          <w:ilvl w:val="0"/>
          <w:numId w:val="19"/>
        </w:numPr>
        <w:spacing w:line="276" w:lineRule="auto"/>
        <w:rPr>
          <w:lang w:val="en-US"/>
        </w:rPr>
      </w:pPr>
      <w:r w:rsidRPr="006F3DB1">
        <w:rPr>
          <w:lang w:val="en-US"/>
        </w:rPr>
        <w:t>There will be an onscreen calculator that you can use to calculate how your payoff will be affected by both your guess and the color of the ball randomly drawn by the computer. We will provide you with some time to make your decision. Once you have reached a decision, you will need to submit your guess at the bottom of the screen. You may submit your decision at any time after 60 seconds have lapsed.</w:t>
      </w:r>
    </w:p>
    <w:p w14:paraId="07FF097E" w14:textId="77777777" w:rsidR="00B20C8E" w:rsidRPr="00531243" w:rsidRDefault="00B20C8E" w:rsidP="00B20C8E">
      <w:pPr>
        <w:pStyle w:val="ListParagraph"/>
        <w:rPr>
          <w:lang w:val="en-US"/>
        </w:rPr>
      </w:pPr>
    </w:p>
    <w:p w14:paraId="5E1BED21" w14:textId="77777777" w:rsidR="00B20C8E" w:rsidRDefault="00B20C8E" w:rsidP="00B20C8E">
      <w:pPr>
        <w:pStyle w:val="ListParagraph"/>
        <w:numPr>
          <w:ilvl w:val="0"/>
          <w:numId w:val="19"/>
        </w:numPr>
        <w:spacing w:line="276" w:lineRule="auto"/>
        <w:rPr>
          <w:lang w:val="en-US"/>
        </w:rPr>
      </w:pPr>
      <w:r w:rsidRPr="006F3DB1">
        <w:rPr>
          <w:lang w:val="en-US"/>
        </w:rPr>
        <w:t>At the end of the experiment, if you are paid for Experiment 2, then the computer will randomly select one of the five rounds for payment.</w:t>
      </w:r>
    </w:p>
    <w:p w14:paraId="7064FA54" w14:textId="77777777" w:rsidR="00B20C8E" w:rsidRPr="00991B88" w:rsidRDefault="00B20C8E" w:rsidP="00B20C8E">
      <w:pPr>
        <w:spacing w:line="276" w:lineRule="auto"/>
        <w:rPr>
          <w:lang w:val="en-US"/>
        </w:rPr>
      </w:pPr>
    </w:p>
    <w:p w14:paraId="6CE46592" w14:textId="77777777" w:rsidR="00B20C8E" w:rsidRPr="00991B88" w:rsidRDefault="00B20C8E" w:rsidP="00B20C8E">
      <w:pPr>
        <w:spacing w:line="276" w:lineRule="auto"/>
        <w:rPr>
          <w:lang w:val="en-US"/>
        </w:rPr>
      </w:pPr>
    </w:p>
    <w:p w14:paraId="11197207" w14:textId="77777777" w:rsidR="00B20C8E" w:rsidRPr="00991B88" w:rsidRDefault="00B20C8E" w:rsidP="00B20C8E">
      <w:pPr>
        <w:spacing w:line="276" w:lineRule="auto"/>
        <w:rPr>
          <w:lang w:val="en-US"/>
        </w:rPr>
      </w:pPr>
    </w:p>
    <w:p w14:paraId="18381DE2" w14:textId="77777777" w:rsidR="00B20C8E" w:rsidRDefault="00B20C8E" w:rsidP="00B20C8E">
      <w:pPr>
        <w:spacing w:line="276" w:lineRule="auto"/>
        <w:rPr>
          <w:lang w:val="en-US"/>
        </w:rPr>
      </w:pPr>
      <w:r w:rsidRPr="006D55C4">
        <w:t>Are there any questions? If not, we will proceed with three practice rounds for Experiment 2. The purpose of the practice rounds is to allow you to familiarize yourself with the decision screens. Your decisions in the practice rounds will not affect your payments for today's experiment. We will proceed with Experiment 2 once everyone has completed the practice rounds</w:t>
      </w:r>
      <w:r w:rsidRPr="00991B88">
        <w:rPr>
          <w:lang w:val="en-US"/>
        </w:rPr>
        <w:t>.</w:t>
      </w:r>
    </w:p>
    <w:p w14:paraId="3BDF2871" w14:textId="77777777" w:rsidR="00B20C8E" w:rsidRDefault="00B20C8E" w:rsidP="00B20C8E">
      <w:pPr>
        <w:spacing w:line="276" w:lineRule="auto"/>
        <w:rPr>
          <w:lang w:val="en-US"/>
        </w:rPr>
      </w:pPr>
    </w:p>
    <w:p w14:paraId="7B1F3982" w14:textId="77777777" w:rsidR="00B20C8E" w:rsidRDefault="00B20C8E" w:rsidP="00B20C8E">
      <w:pPr>
        <w:rPr>
          <w:lang w:val="en-US"/>
        </w:rPr>
      </w:pPr>
      <w:r>
        <w:rPr>
          <w:lang w:val="en-US"/>
        </w:rPr>
        <w:br w:type="page"/>
      </w:r>
    </w:p>
    <w:p w14:paraId="77EE34D9" w14:textId="77777777" w:rsidR="00B20C8E" w:rsidRDefault="00B20C8E" w:rsidP="00B20C8E">
      <w:pPr>
        <w:spacing w:line="276" w:lineRule="auto"/>
        <w:jc w:val="center"/>
        <w:rPr>
          <w:b/>
          <w:lang w:val="en-US"/>
        </w:rPr>
      </w:pPr>
      <w:r>
        <w:rPr>
          <w:b/>
          <w:lang w:val="en-US"/>
        </w:rPr>
        <w:lastRenderedPageBreak/>
        <w:t>Experiment 3</w:t>
      </w:r>
    </w:p>
    <w:p w14:paraId="086E5628" w14:textId="77777777" w:rsidR="00B20C8E" w:rsidRDefault="00B20C8E" w:rsidP="00B20C8E">
      <w:pPr>
        <w:spacing w:line="276" w:lineRule="auto"/>
        <w:rPr>
          <w:lang w:val="en-US"/>
        </w:rPr>
      </w:pPr>
    </w:p>
    <w:p w14:paraId="0BEBF09C" w14:textId="77777777" w:rsidR="00B20C8E" w:rsidRPr="00551A52" w:rsidRDefault="00B20C8E" w:rsidP="00B20C8E">
      <w:pPr>
        <w:spacing w:line="276" w:lineRule="auto"/>
        <w:rPr>
          <w:lang w:val="en-US"/>
        </w:rPr>
      </w:pPr>
      <w:r w:rsidRPr="00551A52">
        <w:rPr>
          <w:lang w:val="en-US"/>
        </w:rPr>
        <w:t xml:space="preserve">In Experiment 3, you will be presented with nine decision tasks. At the end of the experiment, if you are paid for Experiment 3, then the computer will randomly pick </w:t>
      </w:r>
      <w:r w:rsidRPr="00BF60A1">
        <w:rPr>
          <w:u w:val="single"/>
          <w:lang w:val="en-US"/>
        </w:rPr>
        <w:t>one of the nine decision tasks</w:t>
      </w:r>
      <w:r w:rsidRPr="00551A52">
        <w:rPr>
          <w:lang w:val="en-US"/>
        </w:rPr>
        <w:t xml:space="preserve"> for payment.</w:t>
      </w:r>
    </w:p>
    <w:p w14:paraId="757A4D5C" w14:textId="77777777" w:rsidR="00B20C8E" w:rsidRPr="00551A52" w:rsidRDefault="00B20C8E" w:rsidP="00B20C8E">
      <w:pPr>
        <w:spacing w:line="276" w:lineRule="auto"/>
        <w:rPr>
          <w:lang w:val="en-US"/>
        </w:rPr>
      </w:pPr>
    </w:p>
    <w:p w14:paraId="6FF6C791" w14:textId="77777777" w:rsidR="00B20C8E" w:rsidRPr="00551A52" w:rsidRDefault="00B20C8E" w:rsidP="00B20C8E">
      <w:pPr>
        <w:spacing w:line="276" w:lineRule="auto"/>
        <w:rPr>
          <w:lang w:val="en-US"/>
        </w:rPr>
      </w:pPr>
      <w:r w:rsidRPr="00551A52">
        <w:rPr>
          <w:lang w:val="en-US"/>
        </w:rPr>
        <w:t>In each decision task, you will be presented with two options, labeled Option A and Option B. Option A and Option B differ in how your payment will be determined. Specifically,</w:t>
      </w:r>
    </w:p>
    <w:p w14:paraId="6952FD56" w14:textId="77777777" w:rsidR="00B20C8E" w:rsidRPr="00BF60A1" w:rsidRDefault="00B20C8E" w:rsidP="00B20C8E">
      <w:pPr>
        <w:pStyle w:val="ListParagraph"/>
        <w:numPr>
          <w:ilvl w:val="0"/>
          <w:numId w:val="20"/>
        </w:numPr>
        <w:spacing w:line="276" w:lineRule="auto"/>
        <w:rPr>
          <w:lang w:val="en-US"/>
        </w:rPr>
      </w:pPr>
      <w:r w:rsidRPr="00BF60A1">
        <w:rPr>
          <w:lang w:val="en-US"/>
        </w:rPr>
        <w:t>Under Option A, you will receive some fixed amount for sure.</w:t>
      </w:r>
    </w:p>
    <w:p w14:paraId="2FCDA93B" w14:textId="77777777" w:rsidR="00B20C8E" w:rsidRPr="00BF60A1" w:rsidRDefault="00B20C8E" w:rsidP="00B20C8E">
      <w:pPr>
        <w:pStyle w:val="ListParagraph"/>
        <w:numPr>
          <w:ilvl w:val="0"/>
          <w:numId w:val="20"/>
        </w:numPr>
        <w:spacing w:line="276" w:lineRule="auto"/>
        <w:rPr>
          <w:lang w:val="en-US"/>
        </w:rPr>
      </w:pPr>
      <w:r w:rsidRPr="00BF60A1">
        <w:rPr>
          <w:lang w:val="en-US"/>
        </w:rPr>
        <w:t>Under Option B, you will receive some positive amount with some chance, and zero otherwise.</w:t>
      </w:r>
    </w:p>
    <w:p w14:paraId="7FE1FFDE" w14:textId="77777777" w:rsidR="00B20C8E" w:rsidRDefault="00B20C8E" w:rsidP="00B20C8E">
      <w:pPr>
        <w:spacing w:line="276" w:lineRule="auto"/>
        <w:rPr>
          <w:lang w:val="en-US"/>
        </w:rPr>
      </w:pPr>
    </w:p>
    <w:p w14:paraId="1C21D3C6" w14:textId="77777777" w:rsidR="00B20C8E" w:rsidRPr="00551A52" w:rsidRDefault="00B20C8E" w:rsidP="00B20C8E">
      <w:pPr>
        <w:spacing w:line="276" w:lineRule="auto"/>
        <w:rPr>
          <w:lang w:val="en-US"/>
        </w:rPr>
      </w:pPr>
      <w:r w:rsidRPr="00551A52">
        <w:rPr>
          <w:lang w:val="en-US"/>
        </w:rPr>
        <w:t>For each decision task, you will need to choose which option you prefer to be paid.</w:t>
      </w:r>
    </w:p>
    <w:p w14:paraId="58C60A9A" w14:textId="77777777" w:rsidR="00B20C8E" w:rsidRPr="00551A52" w:rsidRDefault="00B20C8E" w:rsidP="00B20C8E">
      <w:pPr>
        <w:spacing w:line="276" w:lineRule="auto"/>
        <w:rPr>
          <w:lang w:val="en-US"/>
        </w:rPr>
      </w:pPr>
    </w:p>
    <w:p w14:paraId="40918E36" w14:textId="77777777" w:rsidR="00B20C8E" w:rsidRDefault="00B20C8E" w:rsidP="00B20C8E">
      <w:pPr>
        <w:spacing w:line="276" w:lineRule="auto"/>
        <w:rPr>
          <w:lang w:val="en-US"/>
        </w:rPr>
      </w:pPr>
      <w:r w:rsidRPr="00551A52">
        <w:rPr>
          <w:lang w:val="en-US"/>
        </w:rPr>
        <w:t>Here are two examples.</w:t>
      </w:r>
    </w:p>
    <w:p w14:paraId="2B098669" w14:textId="77777777" w:rsidR="00B20C8E" w:rsidRPr="00551A52" w:rsidRDefault="00B20C8E" w:rsidP="00B20C8E">
      <w:pPr>
        <w:spacing w:line="276" w:lineRule="auto"/>
        <w:rPr>
          <w:lang w:val="en-US"/>
        </w:rPr>
      </w:pPr>
    </w:p>
    <w:p w14:paraId="277626FD" w14:textId="77777777" w:rsidR="00B20C8E" w:rsidRDefault="00B20C8E" w:rsidP="00B20C8E">
      <w:pPr>
        <w:spacing w:line="276" w:lineRule="auto"/>
        <w:rPr>
          <w:lang w:val="en-US"/>
        </w:rPr>
      </w:pPr>
      <w:r w:rsidRPr="00F85BA8">
        <w:rPr>
          <w:b/>
          <w:lang w:val="en-US"/>
        </w:rPr>
        <w:t>Example 1.</w:t>
      </w:r>
      <w:r w:rsidRPr="00551A52">
        <w:rPr>
          <w:lang w:val="en-US"/>
        </w:rPr>
        <w:t xml:space="preserve"> Suppose, in a given decision task, you are presented with the following options.</w:t>
      </w:r>
    </w:p>
    <w:p w14:paraId="7AC27E44" w14:textId="77777777" w:rsidR="00B20C8E" w:rsidRPr="00551A52" w:rsidRDefault="00B20C8E" w:rsidP="00B20C8E">
      <w:pPr>
        <w:spacing w:line="276" w:lineRule="auto"/>
        <w:rPr>
          <w:lang w:val="en-US"/>
        </w:rPr>
      </w:pPr>
    </w:p>
    <w:p w14:paraId="1272E60D" w14:textId="77777777" w:rsidR="00B20C8E" w:rsidRPr="00551A52" w:rsidRDefault="00B20C8E" w:rsidP="00B20C8E">
      <w:pPr>
        <w:spacing w:line="276" w:lineRule="auto"/>
        <w:ind w:left="720"/>
        <w:rPr>
          <w:lang w:val="en-US"/>
        </w:rPr>
      </w:pPr>
      <w:r w:rsidRPr="00B154FF">
        <w:rPr>
          <w:u w:val="single"/>
          <w:lang w:val="en-US"/>
        </w:rPr>
        <w:t>Option A</w:t>
      </w:r>
      <w:r w:rsidRPr="00551A52">
        <w:rPr>
          <w:lang w:val="en-US"/>
        </w:rPr>
        <w:t>: You will receive 50 ECU for sure.</w:t>
      </w:r>
    </w:p>
    <w:p w14:paraId="5CF03133" w14:textId="77777777" w:rsidR="00B20C8E" w:rsidRPr="00551A52" w:rsidRDefault="00B20C8E" w:rsidP="00B20C8E">
      <w:pPr>
        <w:spacing w:line="276" w:lineRule="auto"/>
        <w:ind w:firstLine="720"/>
        <w:rPr>
          <w:lang w:val="en-US"/>
        </w:rPr>
      </w:pPr>
      <w:r w:rsidRPr="00B154FF">
        <w:rPr>
          <w:u w:val="single"/>
          <w:lang w:val="en-US"/>
        </w:rPr>
        <w:t>Option B</w:t>
      </w:r>
      <w:r w:rsidRPr="00551A52">
        <w:rPr>
          <w:lang w:val="en-US"/>
        </w:rPr>
        <w:t>: You will receive 100 ECU with a chance of 70%, and 0 ECU otherwise.</w:t>
      </w:r>
    </w:p>
    <w:p w14:paraId="059C5F60" w14:textId="77777777" w:rsidR="00B20C8E" w:rsidRDefault="00B20C8E" w:rsidP="00B20C8E">
      <w:pPr>
        <w:spacing w:line="276" w:lineRule="auto"/>
        <w:rPr>
          <w:lang w:val="en-US"/>
        </w:rPr>
      </w:pPr>
    </w:p>
    <w:p w14:paraId="5B03A44A" w14:textId="77777777" w:rsidR="00B20C8E" w:rsidRPr="00551A52" w:rsidRDefault="00B20C8E" w:rsidP="00B20C8E">
      <w:pPr>
        <w:spacing w:line="276" w:lineRule="auto"/>
        <w:rPr>
          <w:lang w:val="en-US"/>
        </w:rPr>
      </w:pPr>
      <w:r w:rsidRPr="00551A52">
        <w:rPr>
          <w:lang w:val="en-US"/>
        </w:rPr>
        <w:t>Suppose you choose Option A. If this task is chosen for payment, then you will receive 50 ECU from this task.</w:t>
      </w:r>
    </w:p>
    <w:p w14:paraId="35C2907D" w14:textId="77777777" w:rsidR="00B20C8E" w:rsidRDefault="00B20C8E" w:rsidP="00B20C8E">
      <w:pPr>
        <w:spacing w:line="276" w:lineRule="auto"/>
        <w:rPr>
          <w:lang w:val="en-US"/>
        </w:rPr>
      </w:pPr>
    </w:p>
    <w:p w14:paraId="042DCA94" w14:textId="77777777" w:rsidR="00B20C8E" w:rsidRPr="00551A52" w:rsidRDefault="00B20C8E" w:rsidP="00B20C8E">
      <w:pPr>
        <w:spacing w:line="276" w:lineRule="auto"/>
        <w:rPr>
          <w:lang w:val="en-US"/>
        </w:rPr>
      </w:pPr>
      <w:r w:rsidRPr="005E7C81">
        <w:rPr>
          <w:b/>
          <w:lang w:val="en-US"/>
        </w:rPr>
        <w:t>Example 2.</w:t>
      </w:r>
      <w:r w:rsidRPr="00551A52">
        <w:rPr>
          <w:lang w:val="en-US"/>
        </w:rPr>
        <w:t xml:space="preserve"> In the above example, suppose you choose Option B. To determine your payment, the computer will randomly draw a number between 0 and 100. If the number drawn by the computer is less than or equal to 70, then you will receive 100 ECU. Otherwise, you will receive 0 ECU. For example, suppose the computer draws 57. If this task is chosen for payment, then you will receive 100 ECU for this task.</w:t>
      </w:r>
    </w:p>
    <w:p w14:paraId="6BC147F6" w14:textId="77777777" w:rsidR="00B20C8E" w:rsidRPr="00551A52" w:rsidRDefault="00B20C8E" w:rsidP="00B20C8E">
      <w:pPr>
        <w:spacing w:line="276" w:lineRule="auto"/>
        <w:rPr>
          <w:lang w:val="en-US"/>
        </w:rPr>
      </w:pPr>
    </w:p>
    <w:p w14:paraId="70F28B0C" w14:textId="77777777" w:rsidR="00B20C8E" w:rsidRDefault="00B20C8E" w:rsidP="00B20C8E">
      <w:pPr>
        <w:rPr>
          <w:lang w:val="en-US"/>
        </w:rPr>
      </w:pPr>
      <w:r>
        <w:rPr>
          <w:lang w:val="en-US"/>
        </w:rPr>
        <w:br w:type="page"/>
      </w:r>
    </w:p>
    <w:p w14:paraId="23CD2DBE" w14:textId="40F23405" w:rsidR="00B20C8E" w:rsidRPr="00551A52" w:rsidRDefault="00B20C8E" w:rsidP="00B20C8E">
      <w:pPr>
        <w:spacing w:line="276" w:lineRule="auto"/>
        <w:rPr>
          <w:lang w:val="en-US"/>
        </w:rPr>
      </w:pPr>
      <w:r w:rsidRPr="00551A52">
        <w:rPr>
          <w:lang w:val="en-US"/>
        </w:rPr>
        <w:lastRenderedPageBreak/>
        <w:t xml:space="preserve">The nine decision tasks will be presented in a single table. Each row of the table corresponds to an individual decision task. </w:t>
      </w:r>
      <w:r>
        <w:rPr>
          <w:lang w:val="en-US"/>
        </w:rPr>
        <w:fldChar w:fldCharType="begin" w:fldLock="1"/>
      </w:r>
      <w:r>
        <w:rPr>
          <w:lang w:val="en-US"/>
        </w:rPr>
        <w:instrText xml:space="preserve"> REF _Ref3389777 \h </w:instrText>
      </w:r>
      <w:r>
        <w:rPr>
          <w:lang w:val="en-US"/>
        </w:rPr>
      </w:r>
      <w:r>
        <w:rPr>
          <w:lang w:val="en-US"/>
        </w:rPr>
        <w:fldChar w:fldCharType="separate"/>
      </w:r>
      <w:r w:rsidR="0098568B">
        <w:t xml:space="preserve">Figure </w:t>
      </w:r>
      <w:r w:rsidR="0098568B">
        <w:rPr>
          <w:noProof/>
        </w:rPr>
        <w:t>2</w:t>
      </w:r>
      <w:r>
        <w:rPr>
          <w:lang w:val="en-US"/>
        </w:rPr>
        <w:fldChar w:fldCharType="end"/>
      </w:r>
      <w:r>
        <w:rPr>
          <w:lang w:val="en-US"/>
        </w:rPr>
        <w:t xml:space="preserve"> </w:t>
      </w:r>
      <w:r w:rsidRPr="00551A52">
        <w:rPr>
          <w:lang w:val="en-US"/>
        </w:rPr>
        <w:t>shows an example of the decision screen for this experiment.</w:t>
      </w:r>
    </w:p>
    <w:p w14:paraId="11609889" w14:textId="77777777" w:rsidR="00B20C8E" w:rsidRDefault="00B20C8E" w:rsidP="00B20C8E">
      <w:pPr>
        <w:spacing w:line="276" w:lineRule="auto"/>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B20C8E" w14:paraId="4189EE9A" w14:textId="77777777" w:rsidTr="00CC0D77">
        <w:trPr>
          <w:jc w:val="center"/>
        </w:trPr>
        <w:tc>
          <w:tcPr>
            <w:tcW w:w="9116" w:type="dxa"/>
          </w:tcPr>
          <w:p w14:paraId="41C87053" w14:textId="77777777" w:rsidR="00B20C8E" w:rsidRDefault="00B20C8E" w:rsidP="00CC0D77">
            <w:pPr>
              <w:spacing w:line="276" w:lineRule="auto"/>
              <w:rPr>
                <w:rFonts w:eastAsiaTheme="minorEastAsia"/>
                <w:noProof/>
                <w:lang w:val="en-US"/>
              </w:rPr>
            </w:pPr>
          </w:p>
        </w:tc>
      </w:tr>
      <w:tr w:rsidR="00B20C8E" w14:paraId="296D7BED" w14:textId="77777777" w:rsidTr="00CC0D77">
        <w:trPr>
          <w:jc w:val="center"/>
        </w:trPr>
        <w:tc>
          <w:tcPr>
            <w:tcW w:w="9116" w:type="dxa"/>
          </w:tcPr>
          <w:p w14:paraId="63936A9A" w14:textId="77777777" w:rsidR="00B20C8E" w:rsidRDefault="00B20C8E" w:rsidP="00CC0D77">
            <w:pPr>
              <w:rPr>
                <w:lang w:val="en-US"/>
              </w:rPr>
            </w:pPr>
            <w:r>
              <w:rPr>
                <w:rFonts w:eastAsiaTheme="minorEastAsia"/>
                <w:noProof/>
                <w:lang w:val="en-GB" w:eastAsia="en-GB"/>
              </w:rPr>
              <w:drawing>
                <wp:inline distT="0" distB="0" distL="0" distR="0" wp14:anchorId="43F98754" wp14:editId="56C982D9">
                  <wp:extent cx="5725160" cy="322008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5160" cy="3220085"/>
                          </a:xfrm>
                          <a:prstGeom prst="rect">
                            <a:avLst/>
                          </a:prstGeom>
                          <a:noFill/>
                          <a:ln>
                            <a:noFill/>
                          </a:ln>
                        </pic:spPr>
                      </pic:pic>
                    </a:graphicData>
                  </a:graphic>
                </wp:inline>
              </w:drawing>
            </w:r>
          </w:p>
        </w:tc>
      </w:tr>
      <w:tr w:rsidR="00B20C8E" w:rsidRPr="00577C9E" w14:paraId="44CEB8FA" w14:textId="77777777" w:rsidTr="00CC0D77">
        <w:trPr>
          <w:jc w:val="center"/>
        </w:trPr>
        <w:tc>
          <w:tcPr>
            <w:tcW w:w="9116" w:type="dxa"/>
          </w:tcPr>
          <w:p w14:paraId="6837EEBD" w14:textId="78333DFC" w:rsidR="00B20C8E" w:rsidRPr="00577C9E" w:rsidRDefault="00B20C8E" w:rsidP="00CC0D77">
            <w:pPr>
              <w:pStyle w:val="Caption"/>
              <w:spacing w:line="276" w:lineRule="auto"/>
            </w:pPr>
            <w:bookmarkStart w:id="20" w:name="_Ref3389777"/>
            <w:r>
              <w:t xml:space="preserve">Figure </w:t>
            </w:r>
            <w:r>
              <w:fldChar w:fldCharType="begin" w:fldLock="1"/>
            </w:r>
            <w:r>
              <w:instrText xml:space="preserve"> SEQ Figure_X \* ARABIC </w:instrText>
            </w:r>
            <w:r>
              <w:fldChar w:fldCharType="separate"/>
            </w:r>
            <w:r w:rsidR="0098568B">
              <w:rPr>
                <w:noProof/>
              </w:rPr>
              <w:t>2</w:t>
            </w:r>
            <w:r>
              <w:fldChar w:fldCharType="end"/>
            </w:r>
            <w:bookmarkEnd w:id="20"/>
            <w:r>
              <w:t>: Decision Screen for Experiment 3</w:t>
            </w:r>
          </w:p>
        </w:tc>
      </w:tr>
      <w:tr w:rsidR="00B20C8E" w:rsidRPr="00577C9E" w14:paraId="620EBA92" w14:textId="77777777" w:rsidTr="00CC0D77">
        <w:trPr>
          <w:jc w:val="center"/>
        </w:trPr>
        <w:tc>
          <w:tcPr>
            <w:tcW w:w="9116" w:type="dxa"/>
          </w:tcPr>
          <w:p w14:paraId="499B3360" w14:textId="77777777" w:rsidR="00B20C8E" w:rsidRPr="00577C9E" w:rsidRDefault="00B20C8E" w:rsidP="00CC0D77">
            <w:pPr>
              <w:pStyle w:val="Caption"/>
              <w:spacing w:line="276" w:lineRule="auto"/>
            </w:pPr>
          </w:p>
        </w:tc>
      </w:tr>
    </w:tbl>
    <w:p w14:paraId="6A1864EE" w14:textId="77777777" w:rsidR="00B20C8E" w:rsidRPr="00551A52" w:rsidRDefault="00B20C8E" w:rsidP="00B20C8E">
      <w:pPr>
        <w:spacing w:line="276" w:lineRule="auto"/>
        <w:rPr>
          <w:lang w:val="en-US"/>
        </w:rPr>
      </w:pPr>
    </w:p>
    <w:p w14:paraId="44E4DBE6" w14:textId="77777777" w:rsidR="00B20C8E" w:rsidRDefault="00B20C8E" w:rsidP="00B20C8E">
      <w:pPr>
        <w:spacing w:line="276" w:lineRule="auto"/>
        <w:rPr>
          <w:lang w:val="en-US"/>
        </w:rPr>
      </w:pPr>
      <w:r w:rsidRPr="00551A52">
        <w:rPr>
          <w:lang w:val="en-US"/>
        </w:rPr>
        <w:t>Are there any questions? If not, we will proceed with Experiment 3.</w:t>
      </w:r>
    </w:p>
    <w:p w14:paraId="1AD4CD70" w14:textId="1992F0C6" w:rsidR="007A339F" w:rsidRDefault="007A339F">
      <w:pPr>
        <w:rPr>
          <w:lang w:val="en-US"/>
        </w:rPr>
      </w:pPr>
      <w:r>
        <w:rPr>
          <w:lang w:val="en-US"/>
        </w:rPr>
        <w:br w:type="page"/>
      </w:r>
    </w:p>
    <w:p w14:paraId="5BE4ABE6" w14:textId="77777777" w:rsidR="00A7700D" w:rsidRPr="00A56601" w:rsidRDefault="00A7700D" w:rsidP="00A7700D">
      <w:pPr>
        <w:pStyle w:val="Heading1"/>
        <w:numPr>
          <w:ilvl w:val="0"/>
          <w:numId w:val="0"/>
        </w:numPr>
        <w:ind w:left="567" w:hanging="567"/>
        <w:jc w:val="center"/>
        <w:rPr>
          <w:vanish/>
          <w:specVanish/>
        </w:rPr>
      </w:pPr>
      <w:bookmarkStart w:id="21" w:name="_Ref44428524"/>
      <w:r>
        <w:lastRenderedPageBreak/>
        <w:t>Appendix C</w:t>
      </w:r>
      <w:bookmarkEnd w:id="21"/>
    </w:p>
    <w:p w14:paraId="6EA3799B" w14:textId="110F6C5F" w:rsidR="00A7700D" w:rsidRDefault="00A7700D" w:rsidP="00A7700D">
      <w:pPr>
        <w:rPr>
          <w:b/>
        </w:rPr>
      </w:pPr>
      <w:r w:rsidRPr="00A56601">
        <w:rPr>
          <w:b/>
        </w:rPr>
        <w:tab/>
      </w:r>
      <w:r>
        <w:rPr>
          <w:b/>
        </w:rPr>
        <w:t>Within-Subject Comparison between BSR and QSR</w:t>
      </w:r>
    </w:p>
    <w:p w14:paraId="75BE3349" w14:textId="77777777" w:rsidR="0049676A" w:rsidRDefault="0049676A" w:rsidP="0049676A">
      <w:pPr>
        <w:rPr>
          <w:bCs/>
          <w:szCs w:val="24"/>
          <w:lang w:val="en-US"/>
        </w:rPr>
      </w:pPr>
    </w:p>
    <w:p w14:paraId="5C4C29C0" w14:textId="77777777" w:rsidR="00C70F31" w:rsidRDefault="0049676A" w:rsidP="0049676A">
      <w:pPr>
        <w:rPr>
          <w:bCs/>
          <w:szCs w:val="24"/>
          <w:lang w:val="en-US"/>
        </w:rPr>
      </w:pPr>
      <w:r w:rsidRPr="00F50622">
        <w:rPr>
          <w:bCs/>
          <w:szCs w:val="24"/>
          <w:lang w:val="en-US"/>
        </w:rPr>
        <w:t>In this appendix, we present additional analys</w:t>
      </w:r>
      <w:r>
        <w:rPr>
          <w:bCs/>
          <w:szCs w:val="24"/>
          <w:lang w:val="en-US"/>
        </w:rPr>
        <w:t>i</w:t>
      </w:r>
      <w:r w:rsidRPr="00F50622">
        <w:rPr>
          <w:bCs/>
          <w:szCs w:val="24"/>
          <w:lang w:val="en-US"/>
        </w:rPr>
        <w:t xml:space="preserve">s combining data from Part 1 and Part 2 of the experiment (i.e., </w:t>
      </w:r>
      <w:r w:rsidR="00C70F31">
        <w:rPr>
          <w:bCs/>
          <w:szCs w:val="24"/>
          <w:lang w:val="en-US"/>
        </w:rPr>
        <w:t xml:space="preserve">based on a </w:t>
      </w:r>
      <w:r w:rsidRPr="00F50622">
        <w:rPr>
          <w:bCs/>
          <w:szCs w:val="24"/>
          <w:lang w:val="en-US"/>
        </w:rPr>
        <w:t>within-subject comparison</w:t>
      </w:r>
      <w:r>
        <w:rPr>
          <w:bCs/>
          <w:szCs w:val="24"/>
          <w:lang w:val="en-US"/>
        </w:rPr>
        <w:t xml:space="preserve"> between the BSR and QSR</w:t>
      </w:r>
      <w:r w:rsidRPr="00F50622">
        <w:rPr>
          <w:bCs/>
          <w:szCs w:val="24"/>
          <w:lang w:val="en-US"/>
        </w:rPr>
        <w:t>).</w:t>
      </w:r>
      <w:r>
        <w:rPr>
          <w:bCs/>
          <w:szCs w:val="24"/>
          <w:lang w:val="en-US"/>
        </w:rPr>
        <w:t xml:space="preserve"> In our analysis, we also test for order effects.</w:t>
      </w:r>
      <w:r w:rsidR="00C70F31">
        <w:rPr>
          <w:bCs/>
          <w:szCs w:val="24"/>
          <w:lang w:val="en-US"/>
        </w:rPr>
        <w:t xml:space="preserve"> </w:t>
      </w:r>
    </w:p>
    <w:p w14:paraId="638BDA2E" w14:textId="14613EEE" w:rsidR="0049676A" w:rsidRDefault="00C70F31" w:rsidP="00B63625">
      <w:pPr>
        <w:ind w:firstLine="720"/>
        <w:rPr>
          <w:bCs/>
          <w:szCs w:val="24"/>
          <w:lang w:val="en-US"/>
        </w:rPr>
      </w:pPr>
      <w:r>
        <w:rPr>
          <w:bCs/>
          <w:szCs w:val="24"/>
          <w:lang w:val="en-US"/>
        </w:rPr>
        <w:t>Our main finding is that at the aggregate level, the results are consistent with those reported in Hossain and Okui (2013)</w:t>
      </w:r>
      <w:r w:rsidR="00103532">
        <w:rPr>
          <w:lang w:val="en-US"/>
        </w:rPr>
        <w:t>. However, there is evidence of order effects when we look at individual risk categories.</w:t>
      </w:r>
      <w:r w:rsidR="000629F0">
        <w:rPr>
          <w:rStyle w:val="FootnoteReference"/>
          <w:lang w:val="en-US"/>
        </w:rPr>
        <w:footnoteReference w:id="5"/>
      </w:r>
      <w:r w:rsidR="00103532">
        <w:rPr>
          <w:lang w:val="en-US"/>
        </w:rPr>
        <w:t xml:space="preserve"> </w:t>
      </w:r>
      <w:r w:rsidR="000629F0">
        <w:rPr>
          <w:lang w:val="en-US"/>
        </w:rPr>
        <w:t xml:space="preserve">Specifically, </w:t>
      </w:r>
      <w:r w:rsidR="00D57AC0">
        <w:rPr>
          <w:lang w:val="en-US"/>
        </w:rPr>
        <w:t xml:space="preserve">for individual risk categories, the results are in line with the theoretical predictions when the subjects are first exposed to the BSR (order-BQ), but not when they are first exposed to the QSR (order-QB). </w:t>
      </w:r>
    </w:p>
    <w:p w14:paraId="073E11E6" w14:textId="77777777" w:rsidR="0049676A" w:rsidRDefault="0049676A" w:rsidP="0049676A">
      <w:pPr>
        <w:rPr>
          <w:szCs w:val="24"/>
          <w:lang w:val="en-US"/>
        </w:rPr>
      </w:pPr>
    </w:p>
    <w:tbl>
      <w:tblPr>
        <w:tblStyle w:val="TableGrid"/>
        <w:tblpPr w:leftFromText="180" w:rightFromText="180" w:vertAnchor="text" w:horzAnchor="margin" w:tblpXSpec="center" w:tblpY="-76"/>
        <w:tblW w:w="85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276"/>
        <w:gridCol w:w="2276"/>
        <w:gridCol w:w="2289"/>
      </w:tblGrid>
      <w:tr w:rsidR="0049676A" w:rsidRPr="00127383" w14:paraId="7A2F80BB" w14:textId="77777777" w:rsidTr="00C2777C">
        <w:trPr>
          <w:trHeight w:val="315"/>
        </w:trPr>
        <w:tc>
          <w:tcPr>
            <w:tcW w:w="1701" w:type="dxa"/>
            <w:vMerge w:val="restart"/>
            <w:tcBorders>
              <w:top w:val="single" w:sz="4" w:space="0" w:color="auto"/>
              <w:left w:val="single" w:sz="4" w:space="0" w:color="auto"/>
              <w:right w:val="single" w:sz="4" w:space="0" w:color="auto"/>
            </w:tcBorders>
            <w:noWrap/>
            <w:vAlign w:val="center"/>
          </w:tcPr>
          <w:p w14:paraId="73414957" w14:textId="77777777" w:rsidR="0049676A" w:rsidRPr="00F82BE3" w:rsidRDefault="0049676A" w:rsidP="00C2777C">
            <w:pPr>
              <w:keepNext/>
              <w:keepLines/>
              <w:spacing w:line="276" w:lineRule="auto"/>
              <w:jc w:val="center"/>
              <w:rPr>
                <w:b/>
                <w:lang w:val="en-US"/>
              </w:rPr>
            </w:pPr>
            <w:r>
              <w:rPr>
                <w:b/>
                <w:lang w:val="en-US"/>
              </w:rPr>
              <w:t>Mechanism</w:t>
            </w:r>
          </w:p>
        </w:tc>
        <w:tc>
          <w:tcPr>
            <w:tcW w:w="6841" w:type="dxa"/>
            <w:gridSpan w:val="3"/>
            <w:tcBorders>
              <w:top w:val="single" w:sz="4" w:space="0" w:color="auto"/>
              <w:left w:val="single" w:sz="4" w:space="0" w:color="auto"/>
              <w:bottom w:val="single" w:sz="4" w:space="0" w:color="auto"/>
              <w:right w:val="single" w:sz="4" w:space="0" w:color="auto"/>
            </w:tcBorders>
            <w:noWrap/>
            <w:vAlign w:val="center"/>
          </w:tcPr>
          <w:p w14:paraId="2AA795ED" w14:textId="77777777" w:rsidR="0049676A" w:rsidRPr="00F82BE3" w:rsidRDefault="0049676A" w:rsidP="00C2777C">
            <w:pPr>
              <w:keepNext/>
              <w:keepLines/>
              <w:spacing w:line="276" w:lineRule="auto"/>
              <w:jc w:val="center"/>
              <w:rPr>
                <w:b/>
                <w:lang w:val="en-US"/>
              </w:rPr>
            </w:pPr>
            <w:r>
              <w:rPr>
                <w:b/>
                <w:lang w:val="en-US"/>
              </w:rPr>
              <w:t>Induced Objective Probability</w:t>
            </w:r>
          </w:p>
        </w:tc>
      </w:tr>
      <w:tr w:rsidR="0049676A" w:rsidRPr="00127383" w14:paraId="4ECE8546" w14:textId="77777777" w:rsidTr="00C2777C">
        <w:trPr>
          <w:trHeight w:val="315"/>
        </w:trPr>
        <w:tc>
          <w:tcPr>
            <w:tcW w:w="1701" w:type="dxa"/>
            <w:vMerge/>
            <w:tcBorders>
              <w:left w:val="single" w:sz="4" w:space="0" w:color="auto"/>
              <w:right w:val="single" w:sz="4" w:space="0" w:color="auto"/>
            </w:tcBorders>
            <w:noWrap/>
            <w:vAlign w:val="center"/>
            <w:hideMark/>
          </w:tcPr>
          <w:p w14:paraId="0B6A8BC2" w14:textId="77777777" w:rsidR="0049676A" w:rsidRPr="00F82BE3" w:rsidRDefault="0049676A" w:rsidP="00C2777C">
            <w:pPr>
              <w:keepNext/>
              <w:keepLines/>
              <w:spacing w:line="276" w:lineRule="auto"/>
              <w:jc w:val="left"/>
              <w:rPr>
                <w:b/>
                <w:lang w:val="en-US"/>
              </w:rPr>
            </w:pPr>
          </w:p>
        </w:tc>
        <w:tc>
          <w:tcPr>
            <w:tcW w:w="4552" w:type="dxa"/>
            <w:gridSpan w:val="2"/>
            <w:tcBorders>
              <w:top w:val="single" w:sz="4" w:space="0" w:color="auto"/>
              <w:left w:val="single" w:sz="4" w:space="0" w:color="auto"/>
              <w:bottom w:val="single" w:sz="4" w:space="0" w:color="auto"/>
              <w:right w:val="single" w:sz="4" w:space="0" w:color="auto"/>
            </w:tcBorders>
            <w:noWrap/>
            <w:vAlign w:val="center"/>
          </w:tcPr>
          <w:p w14:paraId="118054D7" w14:textId="77777777" w:rsidR="0049676A" w:rsidRPr="00F82BE3" w:rsidRDefault="0049676A" w:rsidP="00C2777C">
            <w:pPr>
              <w:keepNext/>
              <w:keepLines/>
              <w:spacing w:line="276" w:lineRule="auto"/>
              <w:jc w:val="center"/>
              <w:rPr>
                <w:b/>
                <w:lang w:val="en-US"/>
              </w:rPr>
            </w:pPr>
            <m:oMath>
              <m:r>
                <m:rPr>
                  <m:sty m:val="bi"/>
                </m:rPr>
                <w:rPr>
                  <w:rFonts w:ascii="Cambria Math" w:hAnsi="Cambria Math"/>
                  <w:lang w:val="en-US"/>
                </w:rPr>
                <m:t>p</m:t>
              </m:r>
            </m:oMath>
            <w:r>
              <w:rPr>
                <w:rFonts w:eastAsiaTheme="minorEastAsia"/>
                <w:b/>
                <w:lang w:val="en-US"/>
              </w:rPr>
              <w:t xml:space="preserve"> </w:t>
            </w:r>
            <w:r>
              <w:rPr>
                <w:rFonts w:eastAsiaTheme="minorEastAsia" w:cs="Times New Roman"/>
                <w:b/>
                <w:lang w:val="en-US"/>
              </w:rPr>
              <w:t>≠</w:t>
            </w:r>
            <w:r>
              <w:rPr>
                <w:rFonts w:eastAsiaTheme="minorEastAsia"/>
                <w:b/>
                <w:lang w:val="en-US"/>
              </w:rPr>
              <w:t xml:space="preserve"> 0.5</w:t>
            </w:r>
          </w:p>
        </w:tc>
        <w:tc>
          <w:tcPr>
            <w:tcW w:w="2289" w:type="dxa"/>
            <w:tcBorders>
              <w:top w:val="single" w:sz="4" w:space="0" w:color="auto"/>
              <w:left w:val="single" w:sz="4" w:space="0" w:color="auto"/>
              <w:bottom w:val="single" w:sz="4" w:space="0" w:color="auto"/>
              <w:right w:val="single" w:sz="4" w:space="0" w:color="auto"/>
            </w:tcBorders>
            <w:noWrap/>
            <w:vAlign w:val="center"/>
          </w:tcPr>
          <w:p w14:paraId="03437AE6" w14:textId="77777777" w:rsidR="0049676A" w:rsidRPr="00F82BE3" w:rsidRDefault="0049676A" w:rsidP="00C2777C">
            <w:pPr>
              <w:keepNext/>
              <w:keepLines/>
              <w:spacing w:line="276" w:lineRule="auto"/>
              <w:jc w:val="center"/>
              <w:rPr>
                <w:b/>
                <w:lang w:val="en-US"/>
              </w:rPr>
            </w:pPr>
            <m:oMath>
              <m:r>
                <m:rPr>
                  <m:sty m:val="bi"/>
                </m:rPr>
                <w:rPr>
                  <w:rFonts w:ascii="Cambria Math" w:hAnsi="Cambria Math"/>
                  <w:lang w:val="en-US"/>
                </w:rPr>
                <m:t>p</m:t>
              </m:r>
            </m:oMath>
            <w:r>
              <w:rPr>
                <w:rFonts w:eastAsiaTheme="minorEastAsia"/>
                <w:b/>
                <w:lang w:val="en-US"/>
              </w:rPr>
              <w:t xml:space="preserve"> = 0.5</w:t>
            </w:r>
          </w:p>
        </w:tc>
      </w:tr>
      <w:tr w:rsidR="0049676A" w:rsidRPr="00127383" w14:paraId="3F9C2B01" w14:textId="77777777" w:rsidTr="00C2777C">
        <w:trPr>
          <w:trHeight w:val="315"/>
        </w:trPr>
        <w:tc>
          <w:tcPr>
            <w:tcW w:w="1701" w:type="dxa"/>
            <w:vMerge/>
            <w:tcBorders>
              <w:left w:val="single" w:sz="4" w:space="0" w:color="auto"/>
              <w:bottom w:val="single" w:sz="4" w:space="0" w:color="auto"/>
              <w:right w:val="single" w:sz="4" w:space="0" w:color="auto"/>
            </w:tcBorders>
            <w:noWrap/>
            <w:vAlign w:val="center"/>
          </w:tcPr>
          <w:p w14:paraId="63DB9F5A" w14:textId="77777777" w:rsidR="0049676A" w:rsidRPr="00F82BE3" w:rsidRDefault="0049676A" w:rsidP="00C2777C">
            <w:pPr>
              <w:keepNext/>
              <w:keepLines/>
              <w:spacing w:line="276" w:lineRule="auto"/>
              <w:jc w:val="left"/>
              <w:rPr>
                <w:b/>
                <w:lang w:val="en-US"/>
              </w:rPr>
            </w:pPr>
          </w:p>
        </w:tc>
        <w:tc>
          <w:tcPr>
            <w:tcW w:w="2276" w:type="dxa"/>
            <w:tcBorders>
              <w:top w:val="single" w:sz="4" w:space="0" w:color="auto"/>
              <w:left w:val="single" w:sz="4" w:space="0" w:color="auto"/>
              <w:bottom w:val="single" w:sz="4" w:space="0" w:color="auto"/>
            </w:tcBorders>
            <w:noWrap/>
            <w:vAlign w:val="center"/>
          </w:tcPr>
          <w:p w14:paraId="7B7D3721" w14:textId="77777777" w:rsidR="0049676A" w:rsidRDefault="0049676A" w:rsidP="00C2777C">
            <w:pPr>
              <w:keepNext/>
              <w:keepLines/>
              <w:spacing w:line="276" w:lineRule="auto"/>
              <w:jc w:val="center"/>
              <w:rPr>
                <w:b/>
                <w:lang w:val="en-US"/>
              </w:rPr>
            </w:pPr>
            <w:r w:rsidRPr="00F82BE3">
              <w:rPr>
                <w:b/>
                <w:lang w:val="en-US"/>
              </w:rPr>
              <w:t>D</w:t>
            </w:r>
            <w:r>
              <w:rPr>
                <w:b/>
                <w:lang w:val="en-US"/>
              </w:rPr>
              <w:t>IST</w:t>
            </w:r>
          </w:p>
          <w:p w14:paraId="0DB8DB5C" w14:textId="77777777" w:rsidR="0049676A" w:rsidRPr="00F82BE3" w:rsidRDefault="0049676A" w:rsidP="00C2777C">
            <w:pPr>
              <w:keepNext/>
              <w:keepLines/>
              <w:spacing w:line="276" w:lineRule="auto"/>
              <w:jc w:val="center"/>
              <w:rPr>
                <w:b/>
                <w:lang w:val="en-US"/>
              </w:rPr>
            </w:pPr>
            <w:r>
              <w:rPr>
                <w:b/>
                <w:lang w:val="en-US"/>
              </w:rPr>
              <w:t>(1)</w:t>
            </w:r>
          </w:p>
        </w:tc>
        <w:tc>
          <w:tcPr>
            <w:tcW w:w="2276" w:type="dxa"/>
            <w:tcBorders>
              <w:top w:val="single" w:sz="4" w:space="0" w:color="auto"/>
              <w:bottom w:val="single" w:sz="4" w:space="0" w:color="auto"/>
              <w:right w:val="single" w:sz="4" w:space="0" w:color="auto"/>
            </w:tcBorders>
            <w:vAlign w:val="center"/>
          </w:tcPr>
          <w:p w14:paraId="07C42155" w14:textId="77777777" w:rsidR="0049676A" w:rsidRDefault="0049676A" w:rsidP="00C2777C">
            <w:pPr>
              <w:keepNext/>
              <w:keepLines/>
              <w:spacing w:line="276" w:lineRule="auto"/>
              <w:jc w:val="center"/>
              <w:rPr>
                <w:b/>
                <w:lang w:val="en-US"/>
              </w:rPr>
            </w:pPr>
            <w:r w:rsidRPr="00F82BE3">
              <w:rPr>
                <w:b/>
                <w:lang w:val="en-US"/>
              </w:rPr>
              <w:t>NAD</w:t>
            </w:r>
          </w:p>
          <w:p w14:paraId="0A3F633E" w14:textId="77777777" w:rsidR="0049676A" w:rsidRPr="00F82BE3" w:rsidRDefault="0049676A" w:rsidP="00C2777C">
            <w:pPr>
              <w:keepNext/>
              <w:keepLines/>
              <w:spacing w:line="276" w:lineRule="auto"/>
              <w:jc w:val="center"/>
              <w:rPr>
                <w:b/>
                <w:lang w:val="en-US"/>
              </w:rPr>
            </w:pPr>
            <w:r>
              <w:rPr>
                <w:b/>
                <w:lang w:val="en-US"/>
              </w:rPr>
              <w:t>(2)</w:t>
            </w:r>
          </w:p>
        </w:tc>
        <w:tc>
          <w:tcPr>
            <w:tcW w:w="2289" w:type="dxa"/>
            <w:tcBorders>
              <w:top w:val="single" w:sz="4" w:space="0" w:color="auto"/>
              <w:left w:val="single" w:sz="4" w:space="0" w:color="auto"/>
              <w:bottom w:val="single" w:sz="4" w:space="0" w:color="auto"/>
              <w:right w:val="single" w:sz="4" w:space="0" w:color="auto"/>
            </w:tcBorders>
            <w:noWrap/>
            <w:vAlign w:val="center"/>
          </w:tcPr>
          <w:p w14:paraId="3CCEFF31" w14:textId="77777777" w:rsidR="0049676A" w:rsidRDefault="0049676A" w:rsidP="00C2777C">
            <w:pPr>
              <w:keepNext/>
              <w:keepLines/>
              <w:spacing w:line="276" w:lineRule="auto"/>
              <w:jc w:val="center"/>
              <w:rPr>
                <w:b/>
                <w:lang w:val="en-US"/>
              </w:rPr>
            </w:pPr>
            <w:r w:rsidRPr="00F82BE3">
              <w:rPr>
                <w:b/>
                <w:lang w:val="en-US"/>
              </w:rPr>
              <w:t>D</w:t>
            </w:r>
            <w:r>
              <w:rPr>
                <w:b/>
                <w:lang w:val="en-US"/>
              </w:rPr>
              <w:t>IST</w:t>
            </w:r>
          </w:p>
          <w:p w14:paraId="6C20C115" w14:textId="77777777" w:rsidR="0049676A" w:rsidRPr="00F82BE3" w:rsidRDefault="0049676A" w:rsidP="00C2777C">
            <w:pPr>
              <w:keepNext/>
              <w:keepLines/>
              <w:spacing w:line="276" w:lineRule="auto"/>
              <w:jc w:val="center"/>
              <w:rPr>
                <w:b/>
                <w:lang w:val="en-US"/>
              </w:rPr>
            </w:pPr>
            <w:r>
              <w:rPr>
                <w:b/>
                <w:lang w:val="en-US"/>
              </w:rPr>
              <w:t>(3)</w:t>
            </w:r>
          </w:p>
        </w:tc>
      </w:tr>
      <w:tr w:rsidR="0049676A" w:rsidRPr="00127383" w14:paraId="1B79FB52" w14:textId="77777777" w:rsidTr="00C2777C">
        <w:trPr>
          <w:trHeight w:val="315"/>
        </w:trPr>
        <w:tc>
          <w:tcPr>
            <w:tcW w:w="1701" w:type="dxa"/>
            <w:tcBorders>
              <w:top w:val="single" w:sz="4" w:space="0" w:color="auto"/>
              <w:left w:val="single" w:sz="4" w:space="0" w:color="auto"/>
              <w:right w:val="single" w:sz="4" w:space="0" w:color="auto"/>
            </w:tcBorders>
            <w:noWrap/>
            <w:vAlign w:val="center"/>
            <w:hideMark/>
          </w:tcPr>
          <w:p w14:paraId="652AA040" w14:textId="77777777" w:rsidR="0049676A" w:rsidRPr="00331BB9" w:rsidRDefault="0049676A" w:rsidP="00C2777C">
            <w:pPr>
              <w:keepNext/>
              <w:keepLines/>
              <w:spacing w:line="276" w:lineRule="auto"/>
              <w:jc w:val="center"/>
              <w:rPr>
                <w:b/>
                <w:lang w:val="en-US"/>
              </w:rPr>
            </w:pPr>
            <w:r w:rsidRPr="00331BB9">
              <w:rPr>
                <w:b/>
                <w:lang w:val="en-US"/>
              </w:rPr>
              <w:t>BSR</w:t>
            </w:r>
          </w:p>
        </w:tc>
        <w:tc>
          <w:tcPr>
            <w:tcW w:w="2276" w:type="dxa"/>
            <w:tcBorders>
              <w:top w:val="single" w:sz="4" w:space="0" w:color="auto"/>
              <w:left w:val="single" w:sz="4" w:space="0" w:color="auto"/>
            </w:tcBorders>
            <w:noWrap/>
          </w:tcPr>
          <w:p w14:paraId="2F529DC1" w14:textId="77777777" w:rsidR="0049676A" w:rsidRPr="00F82BE3" w:rsidRDefault="0049676A" w:rsidP="00C2777C">
            <w:pPr>
              <w:keepNext/>
              <w:keepLines/>
              <w:spacing w:line="276" w:lineRule="auto"/>
              <w:jc w:val="center"/>
              <w:rPr>
                <w:lang w:val="en-US"/>
              </w:rPr>
            </w:pPr>
            <w:r w:rsidRPr="00F22150">
              <w:t>0.24</w:t>
            </w:r>
          </w:p>
        </w:tc>
        <w:tc>
          <w:tcPr>
            <w:tcW w:w="2276" w:type="dxa"/>
            <w:tcBorders>
              <w:top w:val="single" w:sz="4" w:space="0" w:color="auto"/>
              <w:right w:val="single" w:sz="4" w:space="0" w:color="auto"/>
            </w:tcBorders>
          </w:tcPr>
          <w:p w14:paraId="0F7ABB2D" w14:textId="77777777" w:rsidR="0049676A" w:rsidRPr="00F82BE3" w:rsidRDefault="0049676A" w:rsidP="00C2777C">
            <w:pPr>
              <w:keepNext/>
              <w:keepLines/>
              <w:spacing w:line="276" w:lineRule="auto"/>
              <w:jc w:val="center"/>
              <w:rPr>
                <w:lang w:val="en-US"/>
              </w:rPr>
            </w:pPr>
            <w:r w:rsidRPr="000F7FC2">
              <w:t>-0.11</w:t>
            </w:r>
          </w:p>
        </w:tc>
        <w:tc>
          <w:tcPr>
            <w:tcW w:w="2289" w:type="dxa"/>
            <w:tcBorders>
              <w:top w:val="single" w:sz="4" w:space="0" w:color="auto"/>
              <w:left w:val="single" w:sz="4" w:space="0" w:color="auto"/>
              <w:right w:val="single" w:sz="4" w:space="0" w:color="auto"/>
            </w:tcBorders>
            <w:noWrap/>
          </w:tcPr>
          <w:p w14:paraId="726B5A74" w14:textId="77777777" w:rsidR="0049676A" w:rsidRPr="00F82BE3" w:rsidRDefault="0049676A" w:rsidP="00C2777C">
            <w:pPr>
              <w:keepNext/>
              <w:keepLines/>
              <w:spacing w:line="276" w:lineRule="auto"/>
              <w:jc w:val="center"/>
              <w:rPr>
                <w:lang w:val="en-US"/>
              </w:rPr>
            </w:pPr>
            <w:r w:rsidRPr="004C52C9">
              <w:t>0.03</w:t>
            </w:r>
          </w:p>
        </w:tc>
      </w:tr>
      <w:tr w:rsidR="0049676A" w:rsidRPr="00127383" w14:paraId="3156F718" w14:textId="77777777" w:rsidTr="00C2777C">
        <w:trPr>
          <w:trHeight w:val="315"/>
        </w:trPr>
        <w:tc>
          <w:tcPr>
            <w:tcW w:w="1701" w:type="dxa"/>
            <w:tcBorders>
              <w:left w:val="single" w:sz="4" w:space="0" w:color="auto"/>
              <w:right w:val="single" w:sz="4" w:space="0" w:color="auto"/>
            </w:tcBorders>
            <w:noWrap/>
            <w:vAlign w:val="center"/>
            <w:hideMark/>
          </w:tcPr>
          <w:p w14:paraId="31AB30E9" w14:textId="77777777" w:rsidR="0049676A" w:rsidRPr="00F82BE3" w:rsidRDefault="0049676A" w:rsidP="00C2777C">
            <w:pPr>
              <w:keepNext/>
              <w:keepLines/>
              <w:spacing w:line="276" w:lineRule="auto"/>
              <w:jc w:val="center"/>
              <w:rPr>
                <w:lang w:val="en-US"/>
              </w:rPr>
            </w:pPr>
          </w:p>
        </w:tc>
        <w:tc>
          <w:tcPr>
            <w:tcW w:w="2276" w:type="dxa"/>
            <w:tcBorders>
              <w:left w:val="single" w:sz="4" w:space="0" w:color="auto"/>
            </w:tcBorders>
            <w:noWrap/>
          </w:tcPr>
          <w:p w14:paraId="0F80365C" w14:textId="77777777" w:rsidR="0049676A" w:rsidRPr="00F82BE3" w:rsidRDefault="0049676A" w:rsidP="00C2777C">
            <w:pPr>
              <w:keepNext/>
              <w:keepLines/>
              <w:spacing w:line="276" w:lineRule="auto"/>
              <w:jc w:val="center"/>
              <w:rPr>
                <w:lang w:val="en-US"/>
              </w:rPr>
            </w:pPr>
            <w:r w:rsidRPr="00F22150">
              <w:t>(0.01)</w:t>
            </w:r>
          </w:p>
        </w:tc>
        <w:tc>
          <w:tcPr>
            <w:tcW w:w="2276" w:type="dxa"/>
            <w:tcBorders>
              <w:right w:val="single" w:sz="4" w:space="0" w:color="auto"/>
            </w:tcBorders>
          </w:tcPr>
          <w:p w14:paraId="44B2277C" w14:textId="77777777" w:rsidR="0049676A" w:rsidRPr="00F82BE3" w:rsidRDefault="0049676A" w:rsidP="00C2777C">
            <w:pPr>
              <w:keepNext/>
              <w:keepLines/>
              <w:spacing w:line="276" w:lineRule="auto"/>
              <w:jc w:val="center"/>
              <w:rPr>
                <w:lang w:val="en-US"/>
              </w:rPr>
            </w:pPr>
            <w:r w:rsidRPr="000F7FC2">
              <w:t>(0.00)</w:t>
            </w:r>
          </w:p>
        </w:tc>
        <w:tc>
          <w:tcPr>
            <w:tcW w:w="2289" w:type="dxa"/>
            <w:tcBorders>
              <w:left w:val="single" w:sz="4" w:space="0" w:color="auto"/>
              <w:right w:val="single" w:sz="4" w:space="0" w:color="auto"/>
            </w:tcBorders>
            <w:noWrap/>
          </w:tcPr>
          <w:p w14:paraId="01A1A581" w14:textId="77777777" w:rsidR="0049676A" w:rsidRPr="00F82BE3" w:rsidRDefault="0049676A" w:rsidP="00C2777C">
            <w:pPr>
              <w:keepNext/>
              <w:keepLines/>
              <w:spacing w:line="276" w:lineRule="auto"/>
              <w:jc w:val="center"/>
              <w:rPr>
                <w:lang w:val="en-US"/>
              </w:rPr>
            </w:pPr>
            <w:r w:rsidRPr="004C52C9">
              <w:t>(0.01)</w:t>
            </w:r>
          </w:p>
        </w:tc>
      </w:tr>
      <w:tr w:rsidR="0049676A" w:rsidRPr="00127383" w14:paraId="3D6B70AE" w14:textId="77777777" w:rsidTr="00C2777C">
        <w:trPr>
          <w:trHeight w:val="144"/>
        </w:trPr>
        <w:tc>
          <w:tcPr>
            <w:tcW w:w="1701" w:type="dxa"/>
            <w:tcBorders>
              <w:left w:val="single" w:sz="4" w:space="0" w:color="auto"/>
              <w:bottom w:val="single" w:sz="4" w:space="0" w:color="auto"/>
              <w:right w:val="single" w:sz="4" w:space="0" w:color="auto"/>
            </w:tcBorders>
            <w:noWrap/>
            <w:vAlign w:val="center"/>
          </w:tcPr>
          <w:p w14:paraId="70521428" w14:textId="77777777" w:rsidR="0049676A" w:rsidRPr="00F82BE3" w:rsidRDefault="0049676A" w:rsidP="00C2777C">
            <w:pPr>
              <w:keepNext/>
              <w:keepLines/>
              <w:spacing w:line="276" w:lineRule="auto"/>
              <w:jc w:val="center"/>
              <w:rPr>
                <w:lang w:val="en-US"/>
              </w:rPr>
            </w:pPr>
          </w:p>
        </w:tc>
        <w:tc>
          <w:tcPr>
            <w:tcW w:w="4552" w:type="dxa"/>
            <w:gridSpan w:val="2"/>
            <w:tcBorders>
              <w:left w:val="single" w:sz="4" w:space="0" w:color="auto"/>
              <w:bottom w:val="single" w:sz="4" w:space="0" w:color="auto"/>
              <w:right w:val="single" w:sz="4" w:space="0" w:color="auto"/>
            </w:tcBorders>
            <w:noWrap/>
          </w:tcPr>
          <w:p w14:paraId="17DC2FF8" w14:textId="77777777" w:rsidR="0049676A" w:rsidRPr="00F82BE3" w:rsidRDefault="0049676A" w:rsidP="00C2777C">
            <w:pPr>
              <w:keepNext/>
              <w:keepLines/>
              <w:spacing w:line="276" w:lineRule="auto"/>
              <w:jc w:val="center"/>
              <w:rPr>
                <w:lang w:val="en-US"/>
              </w:rPr>
            </w:pPr>
            <m:oMath>
              <m:r>
                <w:rPr>
                  <w:rFonts w:ascii="Cambria Math" w:hAnsi="Cambria Math"/>
                </w:rPr>
                <m:t>N</m:t>
              </m:r>
            </m:oMath>
            <w:r>
              <w:rPr>
                <w:rFonts w:eastAsiaTheme="minorEastAsia"/>
              </w:rPr>
              <w:t xml:space="preserve"> = </w:t>
            </w:r>
            <w:r>
              <w:t>480</w:t>
            </w:r>
          </w:p>
        </w:tc>
        <w:tc>
          <w:tcPr>
            <w:tcW w:w="2289" w:type="dxa"/>
            <w:tcBorders>
              <w:left w:val="single" w:sz="4" w:space="0" w:color="auto"/>
              <w:bottom w:val="single" w:sz="4" w:space="0" w:color="auto"/>
              <w:right w:val="single" w:sz="4" w:space="0" w:color="auto"/>
            </w:tcBorders>
            <w:noWrap/>
          </w:tcPr>
          <w:p w14:paraId="7528E879" w14:textId="77777777" w:rsidR="0049676A" w:rsidRPr="00F82BE3" w:rsidRDefault="0049676A" w:rsidP="00C2777C">
            <w:pPr>
              <w:keepNext/>
              <w:keepLines/>
              <w:spacing w:line="276" w:lineRule="auto"/>
              <w:jc w:val="center"/>
              <w:rPr>
                <w:lang w:val="en-US"/>
              </w:rPr>
            </w:pPr>
            <m:oMath>
              <m:r>
                <w:rPr>
                  <w:rFonts w:ascii="Cambria Math" w:hAnsi="Cambria Math"/>
                </w:rPr>
                <m:t>N</m:t>
              </m:r>
            </m:oMath>
            <w:r>
              <w:rPr>
                <w:rFonts w:eastAsiaTheme="minorEastAsia"/>
              </w:rPr>
              <w:t xml:space="preserve"> = </w:t>
            </w:r>
            <w:r>
              <w:t>12</w:t>
            </w:r>
            <w:r w:rsidRPr="003C2235">
              <w:t>0</w:t>
            </w:r>
          </w:p>
        </w:tc>
      </w:tr>
      <w:tr w:rsidR="0049676A" w:rsidRPr="00127383" w14:paraId="54A3C48F" w14:textId="77777777" w:rsidTr="00C2777C">
        <w:trPr>
          <w:trHeight w:val="315"/>
        </w:trPr>
        <w:tc>
          <w:tcPr>
            <w:tcW w:w="1701" w:type="dxa"/>
            <w:tcBorders>
              <w:top w:val="single" w:sz="4" w:space="0" w:color="auto"/>
              <w:left w:val="single" w:sz="4" w:space="0" w:color="auto"/>
              <w:right w:val="single" w:sz="4" w:space="0" w:color="auto"/>
            </w:tcBorders>
            <w:noWrap/>
            <w:vAlign w:val="center"/>
          </w:tcPr>
          <w:p w14:paraId="5DCE8D77" w14:textId="77777777" w:rsidR="0049676A" w:rsidRPr="00331BB9" w:rsidRDefault="0049676A" w:rsidP="00C2777C">
            <w:pPr>
              <w:keepNext/>
              <w:keepLines/>
              <w:spacing w:line="276" w:lineRule="auto"/>
              <w:jc w:val="center"/>
              <w:rPr>
                <w:b/>
                <w:lang w:val="en-US"/>
              </w:rPr>
            </w:pPr>
            <w:r>
              <w:rPr>
                <w:b/>
                <w:lang w:val="en-US"/>
              </w:rPr>
              <w:t>QSR</w:t>
            </w:r>
          </w:p>
        </w:tc>
        <w:tc>
          <w:tcPr>
            <w:tcW w:w="2276" w:type="dxa"/>
            <w:tcBorders>
              <w:top w:val="single" w:sz="4" w:space="0" w:color="auto"/>
              <w:left w:val="single" w:sz="4" w:space="0" w:color="auto"/>
            </w:tcBorders>
            <w:noWrap/>
          </w:tcPr>
          <w:p w14:paraId="5815E84B" w14:textId="77777777" w:rsidR="0049676A" w:rsidRPr="00CF5907" w:rsidRDefault="0049676A" w:rsidP="00C2777C">
            <w:pPr>
              <w:keepNext/>
              <w:keepLines/>
              <w:spacing w:line="276" w:lineRule="auto"/>
              <w:jc w:val="center"/>
            </w:pPr>
            <w:r w:rsidRPr="0012467B">
              <w:t>0.23</w:t>
            </w:r>
          </w:p>
        </w:tc>
        <w:tc>
          <w:tcPr>
            <w:tcW w:w="2276" w:type="dxa"/>
            <w:tcBorders>
              <w:top w:val="single" w:sz="4" w:space="0" w:color="auto"/>
              <w:right w:val="single" w:sz="4" w:space="0" w:color="auto"/>
            </w:tcBorders>
          </w:tcPr>
          <w:p w14:paraId="5B7D6BD2" w14:textId="77777777" w:rsidR="0049676A" w:rsidRPr="00CA7083" w:rsidRDefault="0049676A" w:rsidP="00C2777C">
            <w:pPr>
              <w:keepNext/>
              <w:keepLines/>
              <w:spacing w:line="276" w:lineRule="auto"/>
              <w:jc w:val="center"/>
            </w:pPr>
            <w:r w:rsidRPr="000107D5">
              <w:t>-0.13</w:t>
            </w:r>
          </w:p>
        </w:tc>
        <w:tc>
          <w:tcPr>
            <w:tcW w:w="2289" w:type="dxa"/>
            <w:tcBorders>
              <w:top w:val="single" w:sz="4" w:space="0" w:color="auto"/>
              <w:left w:val="single" w:sz="4" w:space="0" w:color="auto"/>
              <w:right w:val="single" w:sz="4" w:space="0" w:color="auto"/>
            </w:tcBorders>
            <w:noWrap/>
          </w:tcPr>
          <w:p w14:paraId="759E4AAD" w14:textId="77777777" w:rsidR="0049676A" w:rsidRPr="002533CB" w:rsidRDefault="0049676A" w:rsidP="00C2777C">
            <w:pPr>
              <w:keepNext/>
              <w:keepLines/>
              <w:spacing w:line="276" w:lineRule="auto"/>
              <w:jc w:val="center"/>
            </w:pPr>
            <w:r w:rsidRPr="00F759C9">
              <w:t>0.02</w:t>
            </w:r>
          </w:p>
        </w:tc>
      </w:tr>
      <w:tr w:rsidR="0049676A" w:rsidRPr="00127383" w14:paraId="7B9A7081" w14:textId="77777777" w:rsidTr="00C2777C">
        <w:trPr>
          <w:trHeight w:val="315"/>
        </w:trPr>
        <w:tc>
          <w:tcPr>
            <w:tcW w:w="1701" w:type="dxa"/>
            <w:tcBorders>
              <w:left w:val="single" w:sz="4" w:space="0" w:color="auto"/>
              <w:right w:val="single" w:sz="4" w:space="0" w:color="auto"/>
            </w:tcBorders>
            <w:noWrap/>
            <w:vAlign w:val="center"/>
          </w:tcPr>
          <w:p w14:paraId="29B88994" w14:textId="77777777" w:rsidR="0049676A" w:rsidRPr="00331BB9" w:rsidRDefault="0049676A" w:rsidP="00C2777C">
            <w:pPr>
              <w:keepNext/>
              <w:keepLines/>
              <w:spacing w:line="276" w:lineRule="auto"/>
              <w:jc w:val="center"/>
              <w:rPr>
                <w:b/>
                <w:lang w:val="en-US"/>
              </w:rPr>
            </w:pPr>
          </w:p>
        </w:tc>
        <w:tc>
          <w:tcPr>
            <w:tcW w:w="2276" w:type="dxa"/>
            <w:tcBorders>
              <w:left w:val="single" w:sz="4" w:space="0" w:color="auto"/>
            </w:tcBorders>
            <w:noWrap/>
          </w:tcPr>
          <w:p w14:paraId="2782AE43" w14:textId="77777777" w:rsidR="0049676A" w:rsidRPr="00CF5907" w:rsidRDefault="0049676A" w:rsidP="00C2777C">
            <w:pPr>
              <w:keepNext/>
              <w:keepLines/>
              <w:spacing w:line="276" w:lineRule="auto"/>
              <w:jc w:val="center"/>
            </w:pPr>
            <w:r w:rsidRPr="0012467B">
              <w:t>(0.01)</w:t>
            </w:r>
          </w:p>
        </w:tc>
        <w:tc>
          <w:tcPr>
            <w:tcW w:w="2276" w:type="dxa"/>
            <w:tcBorders>
              <w:right w:val="single" w:sz="4" w:space="0" w:color="auto"/>
            </w:tcBorders>
          </w:tcPr>
          <w:p w14:paraId="5B63FC5B" w14:textId="77777777" w:rsidR="0049676A" w:rsidRPr="00CA7083" w:rsidRDefault="0049676A" w:rsidP="00C2777C">
            <w:pPr>
              <w:keepNext/>
              <w:keepLines/>
              <w:spacing w:line="276" w:lineRule="auto"/>
              <w:jc w:val="center"/>
            </w:pPr>
            <w:r w:rsidRPr="000107D5">
              <w:t>(0.01)</w:t>
            </w:r>
          </w:p>
        </w:tc>
        <w:tc>
          <w:tcPr>
            <w:tcW w:w="2289" w:type="dxa"/>
            <w:tcBorders>
              <w:left w:val="single" w:sz="4" w:space="0" w:color="auto"/>
              <w:right w:val="single" w:sz="4" w:space="0" w:color="auto"/>
            </w:tcBorders>
            <w:noWrap/>
          </w:tcPr>
          <w:p w14:paraId="25D51BDB" w14:textId="77777777" w:rsidR="0049676A" w:rsidRPr="002533CB" w:rsidRDefault="0049676A" w:rsidP="00C2777C">
            <w:pPr>
              <w:keepNext/>
              <w:keepLines/>
              <w:spacing w:line="276" w:lineRule="auto"/>
              <w:jc w:val="center"/>
            </w:pPr>
            <w:r w:rsidRPr="00F759C9">
              <w:t>(0.01)</w:t>
            </w:r>
          </w:p>
        </w:tc>
      </w:tr>
      <w:tr w:rsidR="0049676A" w:rsidRPr="00127383" w14:paraId="3211ECEB" w14:textId="77777777" w:rsidTr="00C2777C">
        <w:trPr>
          <w:trHeight w:val="315"/>
        </w:trPr>
        <w:tc>
          <w:tcPr>
            <w:tcW w:w="1701" w:type="dxa"/>
            <w:tcBorders>
              <w:left w:val="single" w:sz="4" w:space="0" w:color="auto"/>
              <w:bottom w:val="single" w:sz="4" w:space="0" w:color="auto"/>
              <w:right w:val="single" w:sz="4" w:space="0" w:color="auto"/>
            </w:tcBorders>
            <w:noWrap/>
            <w:vAlign w:val="center"/>
          </w:tcPr>
          <w:p w14:paraId="6EDAFDCC" w14:textId="77777777" w:rsidR="0049676A" w:rsidRPr="00331BB9" w:rsidRDefault="0049676A" w:rsidP="00C2777C">
            <w:pPr>
              <w:keepNext/>
              <w:keepLines/>
              <w:spacing w:line="276" w:lineRule="auto"/>
              <w:jc w:val="center"/>
              <w:rPr>
                <w:b/>
                <w:lang w:val="en-US"/>
              </w:rPr>
            </w:pPr>
          </w:p>
        </w:tc>
        <w:tc>
          <w:tcPr>
            <w:tcW w:w="4552" w:type="dxa"/>
            <w:gridSpan w:val="2"/>
            <w:tcBorders>
              <w:left w:val="single" w:sz="4" w:space="0" w:color="auto"/>
              <w:bottom w:val="single" w:sz="4" w:space="0" w:color="auto"/>
              <w:right w:val="single" w:sz="4" w:space="0" w:color="auto"/>
            </w:tcBorders>
            <w:noWrap/>
          </w:tcPr>
          <w:p w14:paraId="62475B8A" w14:textId="77777777" w:rsidR="0049676A" w:rsidRPr="00CA7083" w:rsidRDefault="0049676A" w:rsidP="00C2777C">
            <w:pPr>
              <w:keepNext/>
              <w:keepLines/>
              <w:spacing w:line="276" w:lineRule="auto"/>
              <w:jc w:val="center"/>
            </w:pPr>
            <m:oMath>
              <m:r>
                <w:rPr>
                  <w:rFonts w:ascii="Cambria Math" w:hAnsi="Cambria Math"/>
                </w:rPr>
                <m:t>N</m:t>
              </m:r>
            </m:oMath>
            <w:r>
              <w:rPr>
                <w:rFonts w:eastAsiaTheme="minorEastAsia"/>
              </w:rPr>
              <w:t xml:space="preserve"> = </w:t>
            </w:r>
            <w:r>
              <w:t>480</w:t>
            </w:r>
          </w:p>
        </w:tc>
        <w:tc>
          <w:tcPr>
            <w:tcW w:w="2289" w:type="dxa"/>
            <w:tcBorders>
              <w:left w:val="single" w:sz="4" w:space="0" w:color="auto"/>
              <w:bottom w:val="single" w:sz="4" w:space="0" w:color="auto"/>
              <w:right w:val="single" w:sz="4" w:space="0" w:color="auto"/>
            </w:tcBorders>
            <w:noWrap/>
          </w:tcPr>
          <w:p w14:paraId="668FB4A4" w14:textId="77777777" w:rsidR="0049676A" w:rsidRPr="002533CB" w:rsidRDefault="0049676A" w:rsidP="00C2777C">
            <w:pPr>
              <w:keepNext/>
              <w:keepLines/>
              <w:spacing w:line="276" w:lineRule="auto"/>
              <w:jc w:val="center"/>
            </w:pPr>
            <m:oMath>
              <m:r>
                <w:rPr>
                  <w:rFonts w:ascii="Cambria Math" w:hAnsi="Cambria Math"/>
                </w:rPr>
                <m:t>N</m:t>
              </m:r>
            </m:oMath>
            <w:r>
              <w:rPr>
                <w:rFonts w:eastAsiaTheme="minorEastAsia"/>
              </w:rPr>
              <w:t xml:space="preserve"> = </w:t>
            </w:r>
            <w:r>
              <w:t>12</w:t>
            </w:r>
            <w:r w:rsidRPr="003C2235">
              <w:t>0</w:t>
            </w:r>
          </w:p>
        </w:tc>
      </w:tr>
      <w:tr w:rsidR="0049676A" w:rsidRPr="00127383" w14:paraId="15B9E51C" w14:textId="77777777" w:rsidTr="00C2777C">
        <w:trPr>
          <w:trHeight w:val="315"/>
        </w:trPr>
        <w:tc>
          <w:tcPr>
            <w:tcW w:w="8542" w:type="dxa"/>
            <w:gridSpan w:val="4"/>
            <w:tcBorders>
              <w:top w:val="single" w:sz="4" w:space="0" w:color="auto"/>
              <w:left w:val="single" w:sz="4" w:space="0" w:color="auto"/>
              <w:right w:val="single" w:sz="4" w:space="0" w:color="auto"/>
            </w:tcBorders>
            <w:noWrap/>
            <w:vAlign w:val="center"/>
          </w:tcPr>
          <w:p w14:paraId="74BAB814" w14:textId="77777777" w:rsidR="0049676A" w:rsidRDefault="0049676A" w:rsidP="00C2777C">
            <w:pPr>
              <w:keepNext/>
              <w:keepLines/>
              <w:rPr>
                <w:sz w:val="20"/>
                <w:lang w:val="en-US"/>
              </w:rPr>
            </w:pPr>
            <w:r>
              <w:rPr>
                <w:sz w:val="20"/>
                <w:lang w:val="en-US"/>
              </w:rPr>
              <w:t>Notes:</w:t>
            </w:r>
          </w:p>
          <w:p w14:paraId="3A34C6C2" w14:textId="77777777" w:rsidR="0049676A" w:rsidRPr="00C054AF" w:rsidRDefault="0049676A" w:rsidP="0049676A">
            <w:pPr>
              <w:pStyle w:val="ListParagraph"/>
              <w:keepNext/>
              <w:keepLines/>
              <w:numPr>
                <w:ilvl w:val="0"/>
                <w:numId w:val="46"/>
              </w:numPr>
              <w:rPr>
                <w:lang w:val="en-US"/>
              </w:rPr>
            </w:pPr>
            <w:r w:rsidRPr="002F21C7">
              <w:rPr>
                <w:sz w:val="20"/>
                <w:lang w:val="en-US"/>
              </w:rPr>
              <w:t>DIST = absolute difference between reported belief and 0.5; NAD = negative absolute difference between reported belief and induced objective probability.</w:t>
            </w:r>
          </w:p>
        </w:tc>
      </w:tr>
      <w:tr w:rsidR="0049676A" w:rsidRPr="00127383" w14:paraId="19F953BB" w14:textId="77777777" w:rsidTr="00C2777C">
        <w:trPr>
          <w:trHeight w:val="315"/>
        </w:trPr>
        <w:tc>
          <w:tcPr>
            <w:tcW w:w="8542" w:type="dxa"/>
            <w:gridSpan w:val="4"/>
            <w:tcBorders>
              <w:left w:val="single" w:sz="4" w:space="0" w:color="auto"/>
              <w:right w:val="single" w:sz="4" w:space="0" w:color="auto"/>
            </w:tcBorders>
            <w:noWrap/>
            <w:vAlign w:val="center"/>
          </w:tcPr>
          <w:p w14:paraId="1797147A" w14:textId="77777777" w:rsidR="0049676A" w:rsidRPr="002F21C7" w:rsidRDefault="0049676A" w:rsidP="0049676A">
            <w:pPr>
              <w:pStyle w:val="ListParagraph"/>
              <w:keepNext/>
              <w:keepLines/>
              <w:numPr>
                <w:ilvl w:val="0"/>
                <w:numId w:val="46"/>
              </w:numPr>
              <w:rPr>
                <w:sz w:val="20"/>
                <w:lang w:val="en-US"/>
              </w:rPr>
            </w:pPr>
            <w:r w:rsidRPr="002F21C7">
              <w:rPr>
                <w:sz w:val="20"/>
                <w:lang w:val="en-US"/>
              </w:rPr>
              <w:t>Sample means given. Standard errors of means given in parentheses.</w:t>
            </w:r>
          </w:p>
        </w:tc>
      </w:tr>
      <w:tr w:rsidR="0049676A" w:rsidRPr="00127383" w14:paraId="68FF46F6" w14:textId="77777777" w:rsidTr="00C2777C">
        <w:trPr>
          <w:trHeight w:val="315"/>
        </w:trPr>
        <w:tc>
          <w:tcPr>
            <w:tcW w:w="8542" w:type="dxa"/>
            <w:gridSpan w:val="4"/>
            <w:tcBorders>
              <w:left w:val="single" w:sz="4" w:space="0" w:color="auto"/>
              <w:bottom w:val="single" w:sz="4" w:space="0" w:color="auto"/>
              <w:right w:val="single" w:sz="4" w:space="0" w:color="auto"/>
            </w:tcBorders>
            <w:noWrap/>
            <w:vAlign w:val="center"/>
          </w:tcPr>
          <w:p w14:paraId="0D0DE462" w14:textId="77777777" w:rsidR="0049676A" w:rsidRPr="005E29C0" w:rsidRDefault="0049676A" w:rsidP="0049676A">
            <w:pPr>
              <w:pStyle w:val="ListParagraph"/>
              <w:keepNext/>
              <w:keepLines/>
              <w:numPr>
                <w:ilvl w:val="0"/>
                <w:numId w:val="46"/>
              </w:numPr>
              <w:rPr>
                <w:sz w:val="20"/>
                <w:lang w:val="en-US"/>
              </w:rPr>
            </w:pPr>
            <w:r w:rsidRPr="002F21C7">
              <w:rPr>
                <w:sz w:val="20"/>
                <w:lang w:val="en-US"/>
              </w:rPr>
              <w:t xml:space="preserve">Columns (1) and (2) pool data for rounds with </w:t>
            </w:r>
            <m:oMath>
              <m:r>
                <w:rPr>
                  <w:rFonts w:ascii="Cambria Math" w:hAnsi="Cambria Math"/>
                  <w:sz w:val="20"/>
                  <w:lang w:val="en-US"/>
                </w:rPr>
                <m:t>p</m:t>
              </m:r>
            </m:oMath>
            <w:r w:rsidRPr="002F21C7">
              <w:rPr>
                <w:rFonts w:eastAsiaTheme="minorEastAsia"/>
                <w:sz w:val="20"/>
                <w:lang w:val="en-US"/>
              </w:rPr>
              <w:t xml:space="preserve"> = 0.1, 0.25, 0.75, or 0.9.</w:t>
            </w:r>
            <w:r w:rsidRPr="002F21C7">
              <w:rPr>
                <w:sz w:val="20"/>
                <w:lang w:val="en-US"/>
              </w:rPr>
              <w:t xml:space="preserve"> For </w:t>
            </w:r>
            <m:oMath>
              <m:r>
                <w:rPr>
                  <w:rFonts w:ascii="Cambria Math" w:hAnsi="Cambria Math"/>
                  <w:sz w:val="20"/>
                  <w:lang w:val="en-US"/>
                </w:rPr>
                <m:t>p</m:t>
              </m:r>
            </m:oMath>
            <w:r w:rsidRPr="002F21C7">
              <w:rPr>
                <w:rFonts w:eastAsiaTheme="minorEastAsia"/>
                <w:sz w:val="20"/>
                <w:lang w:val="en-US"/>
              </w:rPr>
              <w:t xml:space="preserve"> = 0.5 (column 3)</w:t>
            </w:r>
            <w:r w:rsidRPr="002F21C7">
              <w:rPr>
                <w:sz w:val="20"/>
                <w:lang w:val="en-US"/>
              </w:rPr>
              <w:t>, only DIST is reported since DIST and NAD are equal in absolute terms.</w:t>
            </w:r>
          </w:p>
        </w:tc>
      </w:tr>
      <w:tr w:rsidR="0049676A" w:rsidRPr="00127383" w14:paraId="001C4067" w14:textId="77777777" w:rsidTr="00C2777C">
        <w:trPr>
          <w:trHeight w:val="315"/>
        </w:trPr>
        <w:tc>
          <w:tcPr>
            <w:tcW w:w="8542" w:type="dxa"/>
            <w:gridSpan w:val="4"/>
            <w:tcBorders>
              <w:top w:val="single" w:sz="4" w:space="0" w:color="auto"/>
            </w:tcBorders>
            <w:noWrap/>
            <w:vAlign w:val="center"/>
          </w:tcPr>
          <w:p w14:paraId="24523086" w14:textId="77777777" w:rsidR="0049676A" w:rsidRPr="005E29C0" w:rsidRDefault="0049676A" w:rsidP="00C2777C">
            <w:pPr>
              <w:keepNext/>
              <w:keepLines/>
              <w:rPr>
                <w:sz w:val="20"/>
                <w:lang w:val="en-US"/>
              </w:rPr>
            </w:pPr>
          </w:p>
        </w:tc>
      </w:tr>
      <w:tr w:rsidR="0049676A" w:rsidRPr="00127383" w14:paraId="765C1912" w14:textId="77777777" w:rsidTr="00C2777C">
        <w:trPr>
          <w:trHeight w:val="315"/>
        </w:trPr>
        <w:tc>
          <w:tcPr>
            <w:tcW w:w="8542" w:type="dxa"/>
            <w:gridSpan w:val="4"/>
            <w:noWrap/>
            <w:vAlign w:val="center"/>
          </w:tcPr>
          <w:p w14:paraId="56DF59FA" w14:textId="1348A05D" w:rsidR="0049676A" w:rsidRDefault="0049676A" w:rsidP="00C2777C">
            <w:pPr>
              <w:pStyle w:val="Caption"/>
              <w:spacing w:line="276" w:lineRule="auto"/>
            </w:pPr>
            <w:bookmarkStart w:id="22" w:name="_Ref15734360"/>
            <w:bookmarkStart w:id="23" w:name="_Ref48820420"/>
            <w:r w:rsidRPr="00545F12">
              <w:t xml:space="preserve">Table </w:t>
            </w:r>
            <w:r>
              <w:t>C</w:t>
            </w:r>
            <w:bookmarkEnd w:id="22"/>
            <w:r w:rsidR="000E5442">
              <w:fldChar w:fldCharType="begin" w:fldLock="1"/>
            </w:r>
            <w:r w:rsidR="000E5442">
              <w:instrText xml:space="preserve"> SEQ Table \* ARABIC \r 1 </w:instrText>
            </w:r>
            <w:r w:rsidR="000E5442">
              <w:fldChar w:fldCharType="separate"/>
            </w:r>
            <w:r w:rsidR="0098568B">
              <w:rPr>
                <w:noProof/>
              </w:rPr>
              <w:t>1</w:t>
            </w:r>
            <w:r w:rsidR="000E5442">
              <w:fldChar w:fldCharType="end"/>
            </w:r>
            <w:bookmarkEnd w:id="23"/>
            <w:r w:rsidRPr="00545F12">
              <w:t xml:space="preserve">: Summary statistics </w:t>
            </w:r>
            <w:r>
              <w:t xml:space="preserve">of DIST and NAD at aggregate level </w:t>
            </w:r>
            <w:r w:rsidRPr="00545F12">
              <w:t>(</w:t>
            </w:r>
            <w:r>
              <w:t>Parts 1 &amp; 2</w:t>
            </w:r>
            <w:r w:rsidRPr="00545F12">
              <w:t>)</w:t>
            </w:r>
          </w:p>
          <w:p w14:paraId="518BAC41" w14:textId="77777777" w:rsidR="0049676A" w:rsidRPr="00742E69" w:rsidRDefault="0049676A" w:rsidP="00C2777C"/>
        </w:tc>
      </w:tr>
    </w:tbl>
    <w:p w14:paraId="463AB11D" w14:textId="7D5CBB18" w:rsidR="0049676A" w:rsidRDefault="000E5442" w:rsidP="0049676A">
      <w:pPr>
        <w:ind w:firstLine="567"/>
        <w:rPr>
          <w:rFonts w:eastAsiaTheme="minorEastAsia"/>
          <w:lang w:val="en-US"/>
        </w:rPr>
      </w:pPr>
      <w:r>
        <w:rPr>
          <w:rFonts w:eastAsiaTheme="minorEastAsia"/>
          <w:lang w:val="en-US"/>
        </w:rPr>
        <w:fldChar w:fldCharType="begin" w:fldLock="1"/>
      </w:r>
      <w:r>
        <w:rPr>
          <w:rFonts w:eastAsiaTheme="minorEastAsia"/>
          <w:lang w:val="en-US"/>
        </w:rPr>
        <w:instrText xml:space="preserve"> REF _Ref48820420 \h </w:instrText>
      </w:r>
      <w:r>
        <w:rPr>
          <w:rFonts w:eastAsiaTheme="minorEastAsia"/>
          <w:lang w:val="en-US"/>
        </w:rPr>
      </w:r>
      <w:r>
        <w:rPr>
          <w:rFonts w:eastAsiaTheme="minorEastAsia"/>
          <w:lang w:val="en-US"/>
        </w:rPr>
        <w:fldChar w:fldCharType="separate"/>
      </w:r>
      <w:r w:rsidR="0098568B" w:rsidRPr="00545F12">
        <w:t xml:space="preserve">Table </w:t>
      </w:r>
      <w:r w:rsidR="0098568B">
        <w:t>C</w:t>
      </w:r>
      <w:r w:rsidR="0098568B">
        <w:rPr>
          <w:noProof/>
        </w:rPr>
        <w:t>1</w:t>
      </w:r>
      <w:r>
        <w:rPr>
          <w:rFonts w:eastAsiaTheme="minorEastAsia"/>
          <w:lang w:val="en-US"/>
        </w:rPr>
        <w:fldChar w:fldCharType="end"/>
      </w:r>
      <w:r>
        <w:rPr>
          <w:rFonts w:eastAsiaTheme="minorEastAsia"/>
          <w:lang w:val="en-US"/>
        </w:rPr>
        <w:t xml:space="preserve"> </w:t>
      </w:r>
      <w:r w:rsidR="0049676A">
        <w:rPr>
          <w:rFonts w:eastAsiaTheme="minorEastAsia"/>
          <w:lang w:val="en-US"/>
        </w:rPr>
        <w:t xml:space="preserve">presents the average DIST and NAD for each elicitation mechanism pooled across all subjects. </w:t>
      </w:r>
      <w:r w:rsidR="0049676A" w:rsidRPr="00FA3508">
        <w:rPr>
          <w:rFonts w:eastAsiaTheme="minorEastAsia"/>
          <w:lang w:val="en-US"/>
        </w:rPr>
        <w:t xml:space="preserve">For rounds with p ≠ 0.5, </w:t>
      </w:r>
      <w:r w:rsidR="0049676A">
        <w:rPr>
          <w:rFonts w:eastAsiaTheme="minorEastAsia"/>
          <w:lang w:val="en-US"/>
        </w:rPr>
        <w:t xml:space="preserve">there are no statistically significant differences in DIST between the BSR and QSR. (randomization test, p-value = 0.679). However, </w:t>
      </w:r>
      <w:r w:rsidR="0049676A" w:rsidRPr="00FA3508">
        <w:rPr>
          <w:rFonts w:eastAsiaTheme="minorEastAsia"/>
          <w:lang w:val="en-US"/>
        </w:rPr>
        <w:t>reported beliefs are on average</w:t>
      </w:r>
      <w:r w:rsidR="0049676A">
        <w:rPr>
          <w:rFonts w:eastAsiaTheme="minorEastAsia"/>
          <w:lang w:val="en-US"/>
        </w:rPr>
        <w:t xml:space="preserve"> </w:t>
      </w:r>
      <w:r w:rsidR="0049676A" w:rsidRPr="00FA3508">
        <w:rPr>
          <w:rFonts w:eastAsiaTheme="minorEastAsia"/>
          <w:lang w:val="en-US"/>
        </w:rPr>
        <w:t>less accurate under the QSR than the BSR</w:t>
      </w:r>
      <w:r w:rsidR="0049676A">
        <w:rPr>
          <w:rFonts w:eastAsiaTheme="minorEastAsia"/>
          <w:lang w:val="en-US"/>
        </w:rPr>
        <w:t xml:space="preserve"> (p-value = 0.036)</w:t>
      </w:r>
      <w:r w:rsidR="0049676A" w:rsidRPr="00FA3508">
        <w:rPr>
          <w:rFonts w:eastAsiaTheme="minorEastAsia"/>
          <w:lang w:val="en-US"/>
        </w:rPr>
        <w:t xml:space="preserve">. For rounds with p = 0.5, </w:t>
      </w:r>
      <w:r w:rsidR="0049676A">
        <w:rPr>
          <w:rFonts w:eastAsiaTheme="minorEastAsia"/>
          <w:lang w:val="en-US"/>
        </w:rPr>
        <w:t xml:space="preserve">there are no statistically significant </w:t>
      </w:r>
      <w:r w:rsidR="0049676A" w:rsidRPr="00FA3508">
        <w:rPr>
          <w:rFonts w:eastAsiaTheme="minorEastAsia"/>
          <w:lang w:val="en-US"/>
        </w:rPr>
        <w:t xml:space="preserve">difference </w:t>
      </w:r>
      <w:r w:rsidR="0049676A">
        <w:rPr>
          <w:rFonts w:eastAsiaTheme="minorEastAsia"/>
          <w:lang w:val="en-US"/>
        </w:rPr>
        <w:t>in DIST between the BSR and QSR</w:t>
      </w:r>
      <w:r w:rsidR="0049676A" w:rsidRPr="00FA3508">
        <w:rPr>
          <w:rFonts w:eastAsiaTheme="minorEastAsia"/>
          <w:lang w:val="en-US"/>
        </w:rPr>
        <w:t xml:space="preserve"> (</w:t>
      </w:r>
      <w:r w:rsidR="0049676A">
        <w:rPr>
          <w:rFonts w:eastAsiaTheme="minorEastAsia"/>
          <w:lang w:val="en-US"/>
        </w:rPr>
        <w:t xml:space="preserve">randomization test, </w:t>
      </w:r>
      <w:r w:rsidR="0049676A" w:rsidRPr="00FA3508">
        <w:rPr>
          <w:rFonts w:eastAsiaTheme="minorEastAsia"/>
          <w:lang w:val="en-US"/>
        </w:rPr>
        <w:t>p-value = 0.</w:t>
      </w:r>
      <w:r w:rsidR="0049676A">
        <w:rPr>
          <w:rFonts w:eastAsiaTheme="minorEastAsia"/>
          <w:lang w:val="en-US"/>
        </w:rPr>
        <w:t>237</w:t>
      </w:r>
      <w:r w:rsidR="0049676A" w:rsidRPr="00FA3508">
        <w:rPr>
          <w:rFonts w:eastAsiaTheme="minorEastAsia"/>
          <w:lang w:val="en-US"/>
        </w:rPr>
        <w:t>).</w:t>
      </w:r>
    </w:p>
    <w:p w14:paraId="54A97CD3" w14:textId="2632C339" w:rsidR="0049676A" w:rsidRDefault="0049676A" w:rsidP="0049676A">
      <w:pPr>
        <w:ind w:firstLine="567"/>
        <w:rPr>
          <w:rFonts w:eastAsiaTheme="minorEastAsia"/>
          <w:lang w:val="en-US"/>
        </w:rPr>
      </w:pPr>
      <w:r>
        <w:rPr>
          <w:rFonts w:eastAsiaTheme="minorEastAsia"/>
          <w:lang w:val="en-US"/>
        </w:rPr>
        <w:fldChar w:fldCharType="begin" w:fldLock="1"/>
      </w:r>
      <w:r>
        <w:rPr>
          <w:rFonts w:eastAsiaTheme="minorEastAsia"/>
          <w:lang w:val="en-US"/>
        </w:rPr>
        <w:instrText xml:space="preserve"> REF _Ref43999553 \h </w:instrText>
      </w:r>
      <w:r>
        <w:rPr>
          <w:rFonts w:eastAsiaTheme="minorEastAsia"/>
          <w:lang w:val="en-US"/>
        </w:rPr>
      </w:r>
      <w:r>
        <w:rPr>
          <w:rFonts w:eastAsiaTheme="minorEastAsia"/>
          <w:lang w:val="en-US"/>
        </w:rPr>
        <w:fldChar w:fldCharType="separate"/>
      </w:r>
      <w:r w:rsidR="0098568B">
        <w:t>Table C</w:t>
      </w:r>
      <w:r w:rsidR="0098568B">
        <w:rPr>
          <w:noProof/>
        </w:rPr>
        <w:t>2</w:t>
      </w:r>
      <w:r>
        <w:rPr>
          <w:rFonts w:eastAsiaTheme="minorEastAsia"/>
          <w:lang w:val="en-US"/>
        </w:rPr>
        <w:fldChar w:fldCharType="end"/>
      </w:r>
      <w:r>
        <w:rPr>
          <w:rFonts w:eastAsiaTheme="minorEastAsia"/>
          <w:lang w:val="en-US"/>
        </w:rPr>
        <w:t xml:space="preserve"> presents coefficient estimates of DIST and NAD. Columns (2), (4), and (6) include interaction terms between the order of the mechanisms and the belief elicitation </w:t>
      </w:r>
      <w:r>
        <w:rPr>
          <w:rFonts w:eastAsiaTheme="minorEastAsia"/>
          <w:lang w:val="en-US"/>
        </w:rPr>
        <w:lastRenderedPageBreak/>
        <w:t xml:space="preserve">mechanism. The estimates in the table are consistent with the conclusions of the non-parametric tests above, as well as those from HO (column 1 of Table 2 in their paper). </w:t>
      </w:r>
      <w:r w:rsidR="00F251B0">
        <w:rPr>
          <w:rFonts w:eastAsiaTheme="minorEastAsia"/>
          <w:lang w:val="en-US"/>
        </w:rPr>
        <w:t>However</w:t>
      </w:r>
      <w:r>
        <w:rPr>
          <w:rFonts w:eastAsiaTheme="minorEastAsia"/>
          <w:lang w:val="en-US"/>
        </w:rPr>
        <w:t xml:space="preserve">, </w:t>
      </w:r>
      <w:r w:rsidR="00F251B0">
        <w:rPr>
          <w:rFonts w:eastAsiaTheme="minorEastAsia"/>
          <w:lang w:val="en-US"/>
        </w:rPr>
        <w:t xml:space="preserve">the estimates in column (4) reveal that the difference in NAD </w:t>
      </w:r>
      <w:r>
        <w:rPr>
          <w:rFonts w:eastAsiaTheme="minorEastAsia"/>
          <w:lang w:val="en-US"/>
        </w:rPr>
        <w:t>at the aggregate level</w:t>
      </w:r>
      <w:r w:rsidR="00F251B0">
        <w:rPr>
          <w:rFonts w:eastAsiaTheme="minorEastAsia"/>
          <w:lang w:val="en-US"/>
        </w:rPr>
        <w:t xml:space="preserve"> is not statistically significant when we consider order-BQ and order-QB separately</w:t>
      </w:r>
      <w:r>
        <w:rPr>
          <w:rFonts w:eastAsiaTheme="minorEastAsia"/>
          <w:lang w:val="en-US"/>
        </w:rPr>
        <w:t xml:space="preserve">. </w:t>
      </w:r>
    </w:p>
    <w:tbl>
      <w:tblPr>
        <w:tblStyle w:val="TableGrid"/>
        <w:tblpPr w:leftFromText="181" w:rightFromText="181" w:tblpX="-719" w:tblpYSpec="top"/>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4"/>
        <w:gridCol w:w="1228"/>
        <w:gridCol w:w="1229"/>
        <w:gridCol w:w="1228"/>
        <w:gridCol w:w="1229"/>
        <w:gridCol w:w="1228"/>
        <w:gridCol w:w="1229"/>
      </w:tblGrid>
      <w:tr w:rsidR="0049676A" w:rsidRPr="001B68CB" w14:paraId="2B985187" w14:textId="77777777" w:rsidTr="00C2777C">
        <w:trPr>
          <w:trHeight w:val="300"/>
        </w:trPr>
        <w:tc>
          <w:tcPr>
            <w:tcW w:w="3114" w:type="dxa"/>
            <w:tcBorders>
              <w:top w:val="single" w:sz="4" w:space="0" w:color="auto"/>
              <w:left w:val="single" w:sz="4" w:space="0" w:color="auto"/>
              <w:right w:val="single" w:sz="4" w:space="0" w:color="auto"/>
            </w:tcBorders>
            <w:noWrap/>
            <w:vAlign w:val="center"/>
            <w:hideMark/>
          </w:tcPr>
          <w:p w14:paraId="05269BF3" w14:textId="77777777" w:rsidR="0049676A" w:rsidRPr="001B68CB" w:rsidRDefault="0049676A" w:rsidP="00C2777C">
            <w:pPr>
              <w:jc w:val="left"/>
            </w:pPr>
          </w:p>
        </w:tc>
        <w:tc>
          <w:tcPr>
            <w:tcW w:w="4914" w:type="dxa"/>
            <w:gridSpan w:val="4"/>
            <w:tcBorders>
              <w:top w:val="single" w:sz="4" w:space="0" w:color="auto"/>
              <w:left w:val="single" w:sz="4" w:space="0" w:color="auto"/>
              <w:bottom w:val="single" w:sz="4" w:space="0" w:color="auto"/>
              <w:right w:val="single" w:sz="4" w:space="0" w:color="auto"/>
            </w:tcBorders>
            <w:noWrap/>
            <w:vAlign w:val="center"/>
          </w:tcPr>
          <w:p w14:paraId="35395EF8" w14:textId="77777777" w:rsidR="0049676A" w:rsidRPr="001B68CB" w:rsidRDefault="0049676A" w:rsidP="00C2777C">
            <w:pPr>
              <w:jc w:val="center"/>
            </w:pPr>
            <m:oMathPara>
              <m:oMath>
                <m:r>
                  <w:rPr>
                    <w:rFonts w:ascii="Cambria Math" w:hAnsi="Cambria Math"/>
                  </w:rPr>
                  <m:t>p≠0.5</m:t>
                </m:r>
              </m:oMath>
            </m:oMathPara>
          </w:p>
        </w:tc>
        <w:tc>
          <w:tcPr>
            <w:tcW w:w="2457" w:type="dxa"/>
            <w:gridSpan w:val="2"/>
            <w:tcBorders>
              <w:top w:val="single" w:sz="4" w:space="0" w:color="auto"/>
              <w:left w:val="single" w:sz="4" w:space="0" w:color="auto"/>
              <w:bottom w:val="single" w:sz="4" w:space="0" w:color="auto"/>
              <w:right w:val="single" w:sz="4" w:space="0" w:color="auto"/>
            </w:tcBorders>
            <w:noWrap/>
            <w:vAlign w:val="center"/>
          </w:tcPr>
          <w:p w14:paraId="74FD1194" w14:textId="77777777" w:rsidR="0049676A" w:rsidRPr="001B68CB" w:rsidRDefault="0049676A" w:rsidP="00C2777C">
            <w:pPr>
              <w:jc w:val="center"/>
            </w:pPr>
            <m:oMathPara>
              <m:oMath>
                <m:r>
                  <w:rPr>
                    <w:rFonts w:ascii="Cambria Math" w:hAnsi="Cambria Math"/>
                  </w:rPr>
                  <m:t>p=0.5</m:t>
                </m:r>
              </m:oMath>
            </m:oMathPara>
          </w:p>
        </w:tc>
      </w:tr>
      <w:tr w:rsidR="0049676A" w:rsidRPr="001B68CB" w14:paraId="4D1515A0" w14:textId="77777777" w:rsidTr="00C2777C">
        <w:trPr>
          <w:trHeight w:val="300"/>
        </w:trPr>
        <w:tc>
          <w:tcPr>
            <w:tcW w:w="3114" w:type="dxa"/>
            <w:tcBorders>
              <w:left w:val="single" w:sz="4" w:space="0" w:color="auto"/>
              <w:right w:val="single" w:sz="4" w:space="0" w:color="auto"/>
            </w:tcBorders>
            <w:noWrap/>
            <w:vAlign w:val="center"/>
            <w:hideMark/>
          </w:tcPr>
          <w:p w14:paraId="0D7C7E24" w14:textId="77777777" w:rsidR="0049676A" w:rsidRPr="001B68CB" w:rsidRDefault="0049676A" w:rsidP="00C2777C">
            <w:pPr>
              <w:jc w:val="left"/>
            </w:pPr>
          </w:p>
        </w:tc>
        <w:tc>
          <w:tcPr>
            <w:tcW w:w="2457" w:type="dxa"/>
            <w:gridSpan w:val="2"/>
            <w:tcBorders>
              <w:top w:val="single" w:sz="4" w:space="0" w:color="auto"/>
              <w:left w:val="single" w:sz="4" w:space="0" w:color="auto"/>
              <w:right w:val="single" w:sz="4" w:space="0" w:color="auto"/>
            </w:tcBorders>
            <w:noWrap/>
            <w:vAlign w:val="center"/>
            <w:hideMark/>
          </w:tcPr>
          <w:p w14:paraId="7BFFD33D" w14:textId="77777777" w:rsidR="0049676A" w:rsidRPr="001B68CB" w:rsidRDefault="0049676A" w:rsidP="00C2777C">
            <w:pPr>
              <w:jc w:val="center"/>
            </w:pPr>
            <w:r w:rsidRPr="001B68CB">
              <w:t>DIST</w:t>
            </w:r>
          </w:p>
        </w:tc>
        <w:tc>
          <w:tcPr>
            <w:tcW w:w="2457" w:type="dxa"/>
            <w:gridSpan w:val="2"/>
            <w:tcBorders>
              <w:top w:val="single" w:sz="4" w:space="0" w:color="auto"/>
              <w:left w:val="single" w:sz="4" w:space="0" w:color="auto"/>
              <w:right w:val="single" w:sz="4" w:space="0" w:color="auto"/>
            </w:tcBorders>
            <w:noWrap/>
            <w:vAlign w:val="center"/>
            <w:hideMark/>
          </w:tcPr>
          <w:p w14:paraId="2057B2CA" w14:textId="77777777" w:rsidR="0049676A" w:rsidRPr="001B68CB" w:rsidRDefault="0049676A" w:rsidP="00C2777C">
            <w:pPr>
              <w:jc w:val="center"/>
            </w:pPr>
            <w:r w:rsidRPr="001B68CB">
              <w:t>NAD</w:t>
            </w:r>
          </w:p>
        </w:tc>
        <w:tc>
          <w:tcPr>
            <w:tcW w:w="2457" w:type="dxa"/>
            <w:gridSpan w:val="2"/>
            <w:tcBorders>
              <w:left w:val="single" w:sz="4" w:space="0" w:color="auto"/>
              <w:right w:val="single" w:sz="4" w:space="0" w:color="auto"/>
            </w:tcBorders>
            <w:noWrap/>
            <w:vAlign w:val="center"/>
            <w:hideMark/>
          </w:tcPr>
          <w:p w14:paraId="5F72AAF3" w14:textId="77777777" w:rsidR="0049676A" w:rsidRPr="001B68CB" w:rsidRDefault="0049676A" w:rsidP="00C2777C">
            <w:pPr>
              <w:jc w:val="center"/>
            </w:pPr>
            <w:r w:rsidRPr="001B68CB">
              <w:t>DIST</w:t>
            </w:r>
          </w:p>
        </w:tc>
      </w:tr>
      <w:tr w:rsidR="0049676A" w:rsidRPr="001B68CB" w14:paraId="1E6E159D" w14:textId="77777777" w:rsidTr="00C2777C">
        <w:trPr>
          <w:trHeight w:val="300"/>
        </w:trPr>
        <w:tc>
          <w:tcPr>
            <w:tcW w:w="3114" w:type="dxa"/>
            <w:tcBorders>
              <w:left w:val="single" w:sz="4" w:space="0" w:color="auto"/>
              <w:bottom w:val="single" w:sz="4" w:space="0" w:color="auto"/>
              <w:right w:val="single" w:sz="4" w:space="0" w:color="auto"/>
            </w:tcBorders>
            <w:noWrap/>
            <w:vAlign w:val="center"/>
            <w:hideMark/>
          </w:tcPr>
          <w:p w14:paraId="3CEB83CD" w14:textId="77777777" w:rsidR="0049676A" w:rsidRPr="001B68CB" w:rsidRDefault="0049676A" w:rsidP="00C2777C">
            <w:pPr>
              <w:jc w:val="left"/>
            </w:pPr>
            <w:r w:rsidRPr="001B68CB">
              <w:t>Variables</w:t>
            </w:r>
          </w:p>
        </w:tc>
        <w:tc>
          <w:tcPr>
            <w:tcW w:w="1228" w:type="dxa"/>
            <w:tcBorders>
              <w:left w:val="single" w:sz="4" w:space="0" w:color="auto"/>
              <w:bottom w:val="single" w:sz="4" w:space="0" w:color="auto"/>
            </w:tcBorders>
            <w:noWrap/>
            <w:vAlign w:val="center"/>
            <w:hideMark/>
          </w:tcPr>
          <w:p w14:paraId="322C1FCC" w14:textId="77777777" w:rsidR="0049676A" w:rsidRPr="001B68CB" w:rsidRDefault="0049676A" w:rsidP="00C2777C">
            <w:pPr>
              <w:jc w:val="center"/>
            </w:pPr>
            <w:r w:rsidRPr="001B68CB">
              <w:t>(1)</w:t>
            </w:r>
          </w:p>
        </w:tc>
        <w:tc>
          <w:tcPr>
            <w:tcW w:w="1229" w:type="dxa"/>
            <w:tcBorders>
              <w:bottom w:val="single" w:sz="4" w:space="0" w:color="auto"/>
              <w:right w:val="single" w:sz="4" w:space="0" w:color="auto"/>
            </w:tcBorders>
            <w:noWrap/>
            <w:vAlign w:val="center"/>
            <w:hideMark/>
          </w:tcPr>
          <w:p w14:paraId="61CCA428" w14:textId="77777777" w:rsidR="0049676A" w:rsidRPr="001B68CB" w:rsidRDefault="0049676A" w:rsidP="00C2777C">
            <w:pPr>
              <w:jc w:val="center"/>
            </w:pPr>
            <w:r w:rsidRPr="001B68CB">
              <w:t>(2)</w:t>
            </w:r>
          </w:p>
        </w:tc>
        <w:tc>
          <w:tcPr>
            <w:tcW w:w="1228" w:type="dxa"/>
            <w:tcBorders>
              <w:left w:val="single" w:sz="4" w:space="0" w:color="auto"/>
              <w:bottom w:val="single" w:sz="4" w:space="0" w:color="auto"/>
            </w:tcBorders>
            <w:noWrap/>
            <w:vAlign w:val="center"/>
            <w:hideMark/>
          </w:tcPr>
          <w:p w14:paraId="02C28493" w14:textId="77777777" w:rsidR="0049676A" w:rsidRPr="001B68CB" w:rsidRDefault="0049676A" w:rsidP="00C2777C">
            <w:pPr>
              <w:jc w:val="center"/>
            </w:pPr>
            <w:r w:rsidRPr="001B68CB">
              <w:t>(3)</w:t>
            </w:r>
          </w:p>
        </w:tc>
        <w:tc>
          <w:tcPr>
            <w:tcW w:w="1229" w:type="dxa"/>
            <w:tcBorders>
              <w:bottom w:val="single" w:sz="4" w:space="0" w:color="auto"/>
              <w:right w:val="single" w:sz="4" w:space="0" w:color="auto"/>
            </w:tcBorders>
            <w:noWrap/>
            <w:vAlign w:val="center"/>
            <w:hideMark/>
          </w:tcPr>
          <w:p w14:paraId="7B64C068" w14:textId="77777777" w:rsidR="0049676A" w:rsidRPr="001B68CB" w:rsidRDefault="0049676A" w:rsidP="00C2777C">
            <w:pPr>
              <w:jc w:val="center"/>
            </w:pPr>
            <w:r w:rsidRPr="001B68CB">
              <w:t>(4)</w:t>
            </w:r>
          </w:p>
        </w:tc>
        <w:tc>
          <w:tcPr>
            <w:tcW w:w="1228" w:type="dxa"/>
            <w:tcBorders>
              <w:left w:val="single" w:sz="4" w:space="0" w:color="auto"/>
              <w:bottom w:val="single" w:sz="4" w:space="0" w:color="auto"/>
            </w:tcBorders>
            <w:noWrap/>
            <w:vAlign w:val="center"/>
            <w:hideMark/>
          </w:tcPr>
          <w:p w14:paraId="63366126" w14:textId="77777777" w:rsidR="0049676A" w:rsidRPr="001B68CB" w:rsidRDefault="0049676A" w:rsidP="00C2777C">
            <w:pPr>
              <w:jc w:val="center"/>
            </w:pPr>
            <w:r w:rsidRPr="001B68CB">
              <w:t>(5)</w:t>
            </w:r>
          </w:p>
        </w:tc>
        <w:tc>
          <w:tcPr>
            <w:tcW w:w="1229" w:type="dxa"/>
            <w:tcBorders>
              <w:bottom w:val="single" w:sz="4" w:space="0" w:color="auto"/>
              <w:right w:val="single" w:sz="4" w:space="0" w:color="auto"/>
            </w:tcBorders>
            <w:noWrap/>
            <w:vAlign w:val="center"/>
            <w:hideMark/>
          </w:tcPr>
          <w:p w14:paraId="3839DA07" w14:textId="77777777" w:rsidR="0049676A" w:rsidRPr="001B68CB" w:rsidRDefault="0049676A" w:rsidP="00C2777C">
            <w:pPr>
              <w:jc w:val="center"/>
            </w:pPr>
            <w:r w:rsidRPr="001B68CB">
              <w:t>(6)</w:t>
            </w:r>
          </w:p>
        </w:tc>
      </w:tr>
      <w:tr w:rsidR="0049676A" w:rsidRPr="001B68CB" w14:paraId="41211A63" w14:textId="77777777" w:rsidTr="00C2777C">
        <w:trPr>
          <w:trHeight w:val="300"/>
        </w:trPr>
        <w:tc>
          <w:tcPr>
            <w:tcW w:w="3114" w:type="dxa"/>
            <w:tcBorders>
              <w:top w:val="single" w:sz="4" w:space="0" w:color="auto"/>
              <w:left w:val="single" w:sz="4" w:space="0" w:color="auto"/>
              <w:right w:val="single" w:sz="4" w:space="0" w:color="auto"/>
            </w:tcBorders>
            <w:noWrap/>
            <w:vAlign w:val="center"/>
            <w:hideMark/>
          </w:tcPr>
          <w:p w14:paraId="003FDE10" w14:textId="77777777" w:rsidR="0049676A" w:rsidRPr="001B68CB" w:rsidRDefault="0049676A" w:rsidP="00C2777C">
            <w:pPr>
              <w:jc w:val="left"/>
            </w:pPr>
            <w:r w:rsidRPr="001B68CB">
              <w:t>QSR</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w:t>
            </w:r>
          </w:p>
        </w:tc>
        <w:tc>
          <w:tcPr>
            <w:tcW w:w="1228" w:type="dxa"/>
            <w:tcBorders>
              <w:top w:val="single" w:sz="4" w:space="0" w:color="auto"/>
              <w:left w:val="single" w:sz="4" w:space="0" w:color="auto"/>
            </w:tcBorders>
            <w:noWrap/>
            <w:vAlign w:val="center"/>
            <w:hideMark/>
          </w:tcPr>
          <w:p w14:paraId="2D36BDDE" w14:textId="77777777" w:rsidR="0049676A" w:rsidRPr="001B68CB" w:rsidRDefault="0049676A" w:rsidP="00C2777C">
            <w:pPr>
              <w:jc w:val="center"/>
            </w:pPr>
            <w:r w:rsidRPr="001B68CB">
              <w:t>-0.005</w:t>
            </w:r>
          </w:p>
        </w:tc>
        <w:tc>
          <w:tcPr>
            <w:tcW w:w="1229" w:type="dxa"/>
            <w:tcBorders>
              <w:top w:val="single" w:sz="4" w:space="0" w:color="auto"/>
              <w:right w:val="single" w:sz="4" w:space="0" w:color="auto"/>
            </w:tcBorders>
            <w:noWrap/>
            <w:vAlign w:val="center"/>
            <w:hideMark/>
          </w:tcPr>
          <w:p w14:paraId="281EAE04" w14:textId="77777777" w:rsidR="0049676A" w:rsidRPr="001B68CB" w:rsidRDefault="0049676A" w:rsidP="00C2777C">
            <w:pPr>
              <w:jc w:val="center"/>
            </w:pPr>
            <w:r w:rsidRPr="001B68CB">
              <w:t>-0.006</w:t>
            </w:r>
          </w:p>
        </w:tc>
        <w:tc>
          <w:tcPr>
            <w:tcW w:w="1228" w:type="dxa"/>
            <w:tcBorders>
              <w:top w:val="single" w:sz="4" w:space="0" w:color="auto"/>
              <w:left w:val="single" w:sz="4" w:space="0" w:color="auto"/>
            </w:tcBorders>
            <w:noWrap/>
            <w:vAlign w:val="center"/>
            <w:hideMark/>
          </w:tcPr>
          <w:p w14:paraId="3C069271" w14:textId="26ECEE41" w:rsidR="0049676A" w:rsidRPr="001B68CB" w:rsidRDefault="0049676A" w:rsidP="00C2777C">
            <w:pPr>
              <w:jc w:val="center"/>
            </w:pPr>
            <w:r w:rsidRPr="001B68CB">
              <w:t>-0.024**</w:t>
            </w:r>
          </w:p>
        </w:tc>
        <w:tc>
          <w:tcPr>
            <w:tcW w:w="1229" w:type="dxa"/>
            <w:tcBorders>
              <w:top w:val="single" w:sz="4" w:space="0" w:color="auto"/>
              <w:right w:val="single" w:sz="4" w:space="0" w:color="auto"/>
            </w:tcBorders>
            <w:noWrap/>
            <w:vAlign w:val="center"/>
            <w:hideMark/>
          </w:tcPr>
          <w:p w14:paraId="632CBB5C" w14:textId="6A7CEEA8" w:rsidR="0049676A" w:rsidRPr="001B68CB" w:rsidRDefault="0049676A" w:rsidP="00C2777C">
            <w:pPr>
              <w:jc w:val="center"/>
            </w:pPr>
            <w:r w:rsidRPr="001B68CB">
              <w:t>-0.030</w:t>
            </w:r>
          </w:p>
        </w:tc>
        <w:tc>
          <w:tcPr>
            <w:tcW w:w="1228" w:type="dxa"/>
            <w:tcBorders>
              <w:top w:val="single" w:sz="4" w:space="0" w:color="auto"/>
              <w:left w:val="single" w:sz="4" w:space="0" w:color="auto"/>
            </w:tcBorders>
            <w:noWrap/>
            <w:vAlign w:val="center"/>
            <w:hideMark/>
          </w:tcPr>
          <w:p w14:paraId="461CAF1C" w14:textId="77777777" w:rsidR="0049676A" w:rsidRPr="001B68CB" w:rsidRDefault="0049676A" w:rsidP="00C2777C">
            <w:pPr>
              <w:jc w:val="center"/>
            </w:pPr>
            <w:r w:rsidRPr="001B68CB">
              <w:t>-0.011</w:t>
            </w:r>
          </w:p>
        </w:tc>
        <w:tc>
          <w:tcPr>
            <w:tcW w:w="1229" w:type="dxa"/>
            <w:tcBorders>
              <w:top w:val="single" w:sz="4" w:space="0" w:color="auto"/>
              <w:right w:val="single" w:sz="4" w:space="0" w:color="auto"/>
            </w:tcBorders>
            <w:noWrap/>
            <w:vAlign w:val="center"/>
            <w:hideMark/>
          </w:tcPr>
          <w:p w14:paraId="55769438" w14:textId="77777777" w:rsidR="0049676A" w:rsidRPr="001B68CB" w:rsidRDefault="0049676A" w:rsidP="00C2777C">
            <w:pPr>
              <w:jc w:val="center"/>
            </w:pPr>
            <w:r w:rsidRPr="001B68CB">
              <w:t>-0.020</w:t>
            </w:r>
          </w:p>
        </w:tc>
      </w:tr>
      <w:tr w:rsidR="0049676A" w:rsidRPr="001B68CB" w14:paraId="6E31BCAE" w14:textId="77777777" w:rsidTr="00C2777C">
        <w:trPr>
          <w:trHeight w:val="300"/>
        </w:trPr>
        <w:tc>
          <w:tcPr>
            <w:tcW w:w="3114" w:type="dxa"/>
            <w:tcBorders>
              <w:left w:val="single" w:sz="4" w:space="0" w:color="auto"/>
              <w:right w:val="single" w:sz="4" w:space="0" w:color="auto"/>
            </w:tcBorders>
            <w:noWrap/>
            <w:vAlign w:val="center"/>
            <w:hideMark/>
          </w:tcPr>
          <w:p w14:paraId="2DFE0CFA" w14:textId="77777777" w:rsidR="0049676A" w:rsidRPr="001B68CB" w:rsidRDefault="0049676A" w:rsidP="00C2777C">
            <w:pPr>
              <w:jc w:val="left"/>
            </w:pPr>
          </w:p>
        </w:tc>
        <w:tc>
          <w:tcPr>
            <w:tcW w:w="1228" w:type="dxa"/>
            <w:tcBorders>
              <w:left w:val="single" w:sz="4" w:space="0" w:color="auto"/>
            </w:tcBorders>
            <w:noWrap/>
            <w:vAlign w:val="center"/>
            <w:hideMark/>
          </w:tcPr>
          <w:p w14:paraId="06449177" w14:textId="77777777" w:rsidR="0049676A" w:rsidRPr="001B68CB" w:rsidRDefault="0049676A" w:rsidP="00C2777C">
            <w:pPr>
              <w:jc w:val="center"/>
            </w:pPr>
            <w:r w:rsidRPr="001B68CB">
              <w:t>(0.010)</w:t>
            </w:r>
          </w:p>
        </w:tc>
        <w:tc>
          <w:tcPr>
            <w:tcW w:w="1229" w:type="dxa"/>
            <w:tcBorders>
              <w:right w:val="single" w:sz="4" w:space="0" w:color="auto"/>
            </w:tcBorders>
            <w:noWrap/>
            <w:vAlign w:val="center"/>
            <w:hideMark/>
          </w:tcPr>
          <w:p w14:paraId="0F8D3004" w14:textId="77777777" w:rsidR="0049676A" w:rsidRPr="001B68CB" w:rsidRDefault="0049676A" w:rsidP="00C2777C">
            <w:pPr>
              <w:jc w:val="center"/>
            </w:pPr>
            <w:r w:rsidRPr="001B68CB">
              <w:t>(0.017)</w:t>
            </w:r>
          </w:p>
        </w:tc>
        <w:tc>
          <w:tcPr>
            <w:tcW w:w="1228" w:type="dxa"/>
            <w:tcBorders>
              <w:left w:val="single" w:sz="4" w:space="0" w:color="auto"/>
            </w:tcBorders>
            <w:noWrap/>
            <w:vAlign w:val="center"/>
            <w:hideMark/>
          </w:tcPr>
          <w:p w14:paraId="3677BC41" w14:textId="77777777" w:rsidR="0049676A" w:rsidRPr="001B68CB" w:rsidRDefault="0049676A" w:rsidP="00C2777C">
            <w:pPr>
              <w:jc w:val="center"/>
            </w:pPr>
            <w:r w:rsidRPr="001B68CB">
              <w:t>(0.009)</w:t>
            </w:r>
          </w:p>
        </w:tc>
        <w:tc>
          <w:tcPr>
            <w:tcW w:w="1229" w:type="dxa"/>
            <w:tcBorders>
              <w:right w:val="single" w:sz="4" w:space="0" w:color="auto"/>
            </w:tcBorders>
            <w:noWrap/>
            <w:vAlign w:val="center"/>
            <w:hideMark/>
          </w:tcPr>
          <w:p w14:paraId="2A7DE94C" w14:textId="77777777" w:rsidR="0049676A" w:rsidRPr="001B68CB" w:rsidRDefault="0049676A" w:rsidP="00C2777C">
            <w:pPr>
              <w:jc w:val="center"/>
            </w:pPr>
            <w:r w:rsidRPr="001B68CB">
              <w:t>(0.015)</w:t>
            </w:r>
          </w:p>
        </w:tc>
        <w:tc>
          <w:tcPr>
            <w:tcW w:w="1228" w:type="dxa"/>
            <w:tcBorders>
              <w:left w:val="single" w:sz="4" w:space="0" w:color="auto"/>
            </w:tcBorders>
            <w:noWrap/>
            <w:vAlign w:val="center"/>
            <w:hideMark/>
          </w:tcPr>
          <w:p w14:paraId="3B6BE0BA" w14:textId="77777777" w:rsidR="0049676A" w:rsidRPr="001B68CB" w:rsidRDefault="0049676A" w:rsidP="00C2777C">
            <w:pPr>
              <w:jc w:val="center"/>
            </w:pPr>
            <w:r w:rsidRPr="001B68CB">
              <w:t>(0.008)</w:t>
            </w:r>
          </w:p>
        </w:tc>
        <w:tc>
          <w:tcPr>
            <w:tcW w:w="1229" w:type="dxa"/>
            <w:tcBorders>
              <w:right w:val="single" w:sz="4" w:space="0" w:color="auto"/>
            </w:tcBorders>
            <w:noWrap/>
            <w:vAlign w:val="center"/>
            <w:hideMark/>
          </w:tcPr>
          <w:p w14:paraId="34990A6D" w14:textId="77777777" w:rsidR="0049676A" w:rsidRPr="001B68CB" w:rsidRDefault="0049676A" w:rsidP="00C2777C">
            <w:pPr>
              <w:jc w:val="center"/>
            </w:pPr>
            <w:r w:rsidRPr="001B68CB">
              <w:t>(0.014)</w:t>
            </w:r>
          </w:p>
        </w:tc>
      </w:tr>
      <w:tr w:rsidR="0049676A" w:rsidRPr="001B68CB" w14:paraId="4298F5E3" w14:textId="77777777" w:rsidTr="00C2777C">
        <w:trPr>
          <w:trHeight w:val="300"/>
        </w:trPr>
        <w:tc>
          <w:tcPr>
            <w:tcW w:w="3114" w:type="dxa"/>
            <w:tcBorders>
              <w:left w:val="single" w:sz="4" w:space="0" w:color="auto"/>
              <w:right w:val="single" w:sz="4" w:space="0" w:color="auto"/>
            </w:tcBorders>
            <w:noWrap/>
            <w:vAlign w:val="center"/>
            <w:hideMark/>
          </w:tcPr>
          <w:p w14:paraId="05204B30" w14:textId="77777777" w:rsidR="0049676A" w:rsidRPr="001B68CB" w:rsidRDefault="0049676A" w:rsidP="00C2777C">
            <w:pPr>
              <w:jc w:val="left"/>
            </w:pPr>
            <w:r w:rsidRPr="001B68CB">
              <w:t>Order-QB</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inorEastAsia"/>
              </w:rPr>
              <w:t>)</w:t>
            </w:r>
          </w:p>
        </w:tc>
        <w:tc>
          <w:tcPr>
            <w:tcW w:w="1228" w:type="dxa"/>
            <w:tcBorders>
              <w:left w:val="single" w:sz="4" w:space="0" w:color="auto"/>
            </w:tcBorders>
            <w:noWrap/>
            <w:vAlign w:val="center"/>
            <w:hideMark/>
          </w:tcPr>
          <w:p w14:paraId="42F11A2C" w14:textId="77777777" w:rsidR="0049676A" w:rsidRPr="001B68CB" w:rsidRDefault="0049676A" w:rsidP="00C2777C">
            <w:pPr>
              <w:jc w:val="center"/>
            </w:pPr>
            <w:r w:rsidRPr="001B68CB">
              <w:t>-0.020</w:t>
            </w:r>
          </w:p>
        </w:tc>
        <w:tc>
          <w:tcPr>
            <w:tcW w:w="1229" w:type="dxa"/>
            <w:tcBorders>
              <w:right w:val="single" w:sz="4" w:space="0" w:color="auto"/>
            </w:tcBorders>
            <w:noWrap/>
            <w:vAlign w:val="center"/>
            <w:hideMark/>
          </w:tcPr>
          <w:p w14:paraId="3685EA7E" w14:textId="77777777" w:rsidR="0049676A" w:rsidRPr="001B68CB" w:rsidRDefault="0049676A" w:rsidP="00C2777C">
            <w:pPr>
              <w:jc w:val="center"/>
            </w:pPr>
            <w:r w:rsidRPr="001B68CB">
              <w:t>-0.021</w:t>
            </w:r>
          </w:p>
        </w:tc>
        <w:tc>
          <w:tcPr>
            <w:tcW w:w="1228" w:type="dxa"/>
            <w:tcBorders>
              <w:left w:val="single" w:sz="4" w:space="0" w:color="auto"/>
            </w:tcBorders>
            <w:noWrap/>
            <w:vAlign w:val="center"/>
            <w:hideMark/>
          </w:tcPr>
          <w:p w14:paraId="4A81BBD0" w14:textId="77777777" w:rsidR="0049676A" w:rsidRPr="001B68CB" w:rsidRDefault="0049676A" w:rsidP="00C2777C">
            <w:pPr>
              <w:jc w:val="center"/>
            </w:pPr>
            <w:r w:rsidRPr="001B68CB">
              <w:t>-0.012</w:t>
            </w:r>
          </w:p>
        </w:tc>
        <w:tc>
          <w:tcPr>
            <w:tcW w:w="1229" w:type="dxa"/>
            <w:tcBorders>
              <w:right w:val="single" w:sz="4" w:space="0" w:color="auto"/>
            </w:tcBorders>
            <w:noWrap/>
            <w:vAlign w:val="center"/>
            <w:hideMark/>
          </w:tcPr>
          <w:p w14:paraId="6E0F04CF" w14:textId="77777777" w:rsidR="0049676A" w:rsidRPr="001B68CB" w:rsidRDefault="0049676A" w:rsidP="00C2777C">
            <w:pPr>
              <w:jc w:val="center"/>
            </w:pPr>
            <w:r w:rsidRPr="001B68CB">
              <w:t>-0.017</w:t>
            </w:r>
          </w:p>
        </w:tc>
        <w:tc>
          <w:tcPr>
            <w:tcW w:w="1228" w:type="dxa"/>
            <w:tcBorders>
              <w:left w:val="single" w:sz="4" w:space="0" w:color="auto"/>
            </w:tcBorders>
            <w:noWrap/>
            <w:vAlign w:val="center"/>
            <w:hideMark/>
          </w:tcPr>
          <w:p w14:paraId="513868C4" w14:textId="77777777" w:rsidR="0049676A" w:rsidRPr="001B68CB" w:rsidRDefault="0049676A" w:rsidP="00C2777C">
            <w:pPr>
              <w:jc w:val="center"/>
            </w:pPr>
            <w:r w:rsidRPr="001B68CB">
              <w:t>-0.009</w:t>
            </w:r>
          </w:p>
        </w:tc>
        <w:tc>
          <w:tcPr>
            <w:tcW w:w="1229" w:type="dxa"/>
            <w:tcBorders>
              <w:right w:val="single" w:sz="4" w:space="0" w:color="auto"/>
            </w:tcBorders>
            <w:noWrap/>
            <w:vAlign w:val="center"/>
            <w:hideMark/>
          </w:tcPr>
          <w:p w14:paraId="7C1812DF" w14:textId="77777777" w:rsidR="0049676A" w:rsidRPr="001B68CB" w:rsidRDefault="0049676A" w:rsidP="00C2777C">
            <w:pPr>
              <w:jc w:val="center"/>
            </w:pPr>
            <w:r w:rsidRPr="001B68CB">
              <w:t>-0.018</w:t>
            </w:r>
          </w:p>
        </w:tc>
      </w:tr>
      <w:tr w:rsidR="0049676A" w:rsidRPr="001B68CB" w14:paraId="2A352E98" w14:textId="77777777" w:rsidTr="00C2777C">
        <w:trPr>
          <w:trHeight w:val="300"/>
        </w:trPr>
        <w:tc>
          <w:tcPr>
            <w:tcW w:w="3114" w:type="dxa"/>
            <w:tcBorders>
              <w:left w:val="single" w:sz="4" w:space="0" w:color="auto"/>
              <w:right w:val="single" w:sz="4" w:space="0" w:color="auto"/>
            </w:tcBorders>
            <w:noWrap/>
            <w:vAlign w:val="center"/>
            <w:hideMark/>
          </w:tcPr>
          <w:p w14:paraId="011DEF7E" w14:textId="77777777" w:rsidR="0049676A" w:rsidRPr="001B68CB" w:rsidRDefault="0049676A" w:rsidP="00C2777C">
            <w:pPr>
              <w:jc w:val="left"/>
            </w:pPr>
          </w:p>
        </w:tc>
        <w:tc>
          <w:tcPr>
            <w:tcW w:w="1228" w:type="dxa"/>
            <w:tcBorders>
              <w:left w:val="single" w:sz="4" w:space="0" w:color="auto"/>
            </w:tcBorders>
            <w:noWrap/>
            <w:vAlign w:val="center"/>
            <w:hideMark/>
          </w:tcPr>
          <w:p w14:paraId="74796912" w14:textId="77777777" w:rsidR="0049676A" w:rsidRPr="001B68CB" w:rsidRDefault="0049676A" w:rsidP="00C2777C">
            <w:pPr>
              <w:jc w:val="center"/>
            </w:pPr>
            <w:r w:rsidRPr="001B68CB">
              <w:t>(0.015)</w:t>
            </w:r>
          </w:p>
        </w:tc>
        <w:tc>
          <w:tcPr>
            <w:tcW w:w="1229" w:type="dxa"/>
            <w:tcBorders>
              <w:right w:val="single" w:sz="4" w:space="0" w:color="auto"/>
            </w:tcBorders>
            <w:noWrap/>
            <w:vAlign w:val="center"/>
            <w:hideMark/>
          </w:tcPr>
          <w:p w14:paraId="70C0CF7F" w14:textId="77777777" w:rsidR="0049676A" w:rsidRPr="001B68CB" w:rsidRDefault="0049676A" w:rsidP="00C2777C">
            <w:pPr>
              <w:jc w:val="center"/>
            </w:pPr>
            <w:r w:rsidRPr="001B68CB">
              <w:t>(0.016)</w:t>
            </w:r>
          </w:p>
        </w:tc>
        <w:tc>
          <w:tcPr>
            <w:tcW w:w="1228" w:type="dxa"/>
            <w:tcBorders>
              <w:left w:val="single" w:sz="4" w:space="0" w:color="auto"/>
            </w:tcBorders>
            <w:noWrap/>
            <w:vAlign w:val="center"/>
            <w:hideMark/>
          </w:tcPr>
          <w:p w14:paraId="2FE53F89" w14:textId="77777777" w:rsidR="0049676A" w:rsidRPr="001B68CB" w:rsidRDefault="0049676A" w:rsidP="00C2777C">
            <w:pPr>
              <w:jc w:val="center"/>
            </w:pPr>
            <w:r w:rsidRPr="001B68CB">
              <w:t>(0.013)</w:t>
            </w:r>
          </w:p>
        </w:tc>
        <w:tc>
          <w:tcPr>
            <w:tcW w:w="1229" w:type="dxa"/>
            <w:tcBorders>
              <w:right w:val="single" w:sz="4" w:space="0" w:color="auto"/>
            </w:tcBorders>
            <w:noWrap/>
            <w:vAlign w:val="center"/>
            <w:hideMark/>
          </w:tcPr>
          <w:p w14:paraId="08C3431D" w14:textId="77777777" w:rsidR="0049676A" w:rsidRPr="001B68CB" w:rsidRDefault="0049676A" w:rsidP="00C2777C">
            <w:pPr>
              <w:jc w:val="center"/>
            </w:pPr>
            <w:r w:rsidRPr="001B68CB">
              <w:t>(0.014)</w:t>
            </w:r>
          </w:p>
        </w:tc>
        <w:tc>
          <w:tcPr>
            <w:tcW w:w="1228" w:type="dxa"/>
            <w:tcBorders>
              <w:left w:val="single" w:sz="4" w:space="0" w:color="auto"/>
            </w:tcBorders>
            <w:noWrap/>
            <w:vAlign w:val="center"/>
            <w:hideMark/>
          </w:tcPr>
          <w:p w14:paraId="45F268EE" w14:textId="77777777" w:rsidR="0049676A" w:rsidRPr="001B68CB" w:rsidRDefault="0049676A" w:rsidP="00C2777C">
            <w:pPr>
              <w:jc w:val="center"/>
            </w:pPr>
            <w:r w:rsidRPr="001B68CB">
              <w:t>(0.009)</w:t>
            </w:r>
          </w:p>
        </w:tc>
        <w:tc>
          <w:tcPr>
            <w:tcW w:w="1229" w:type="dxa"/>
            <w:tcBorders>
              <w:right w:val="single" w:sz="4" w:space="0" w:color="auto"/>
            </w:tcBorders>
            <w:noWrap/>
            <w:vAlign w:val="center"/>
            <w:hideMark/>
          </w:tcPr>
          <w:p w14:paraId="7FB0518B" w14:textId="77777777" w:rsidR="0049676A" w:rsidRPr="001B68CB" w:rsidRDefault="0049676A" w:rsidP="00C2777C">
            <w:pPr>
              <w:jc w:val="center"/>
            </w:pPr>
            <w:r w:rsidRPr="001B68CB">
              <w:t>(0.013)</w:t>
            </w:r>
          </w:p>
        </w:tc>
      </w:tr>
      <w:tr w:rsidR="0049676A" w:rsidRPr="001B68CB" w14:paraId="2F4B0EEC" w14:textId="77777777" w:rsidTr="00C2777C">
        <w:trPr>
          <w:trHeight w:val="300"/>
        </w:trPr>
        <w:tc>
          <w:tcPr>
            <w:tcW w:w="3114" w:type="dxa"/>
            <w:tcBorders>
              <w:left w:val="single" w:sz="4" w:space="0" w:color="auto"/>
              <w:right w:val="single" w:sz="4" w:space="0" w:color="auto"/>
            </w:tcBorders>
            <w:noWrap/>
            <w:vAlign w:val="center"/>
            <w:hideMark/>
          </w:tcPr>
          <w:p w14:paraId="554942AD" w14:textId="77777777" w:rsidR="0049676A" w:rsidRPr="001B68CB" w:rsidRDefault="0049676A" w:rsidP="00C2777C">
            <w:pPr>
              <w:jc w:val="left"/>
            </w:pPr>
            <w:r w:rsidRPr="001B68CB">
              <w:t>QSR × Order-QB</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Pr>
                <w:rFonts w:eastAsiaTheme="minorEastAsia"/>
              </w:rPr>
              <w:t>)</w:t>
            </w:r>
          </w:p>
        </w:tc>
        <w:tc>
          <w:tcPr>
            <w:tcW w:w="1228" w:type="dxa"/>
            <w:tcBorders>
              <w:left w:val="single" w:sz="4" w:space="0" w:color="auto"/>
            </w:tcBorders>
            <w:noWrap/>
            <w:vAlign w:val="center"/>
            <w:hideMark/>
          </w:tcPr>
          <w:p w14:paraId="768FCF4B" w14:textId="77777777" w:rsidR="0049676A" w:rsidRPr="001B68CB" w:rsidRDefault="0049676A" w:rsidP="00C2777C">
            <w:pPr>
              <w:jc w:val="center"/>
            </w:pPr>
          </w:p>
        </w:tc>
        <w:tc>
          <w:tcPr>
            <w:tcW w:w="1229" w:type="dxa"/>
            <w:tcBorders>
              <w:right w:val="single" w:sz="4" w:space="0" w:color="auto"/>
            </w:tcBorders>
            <w:noWrap/>
            <w:vAlign w:val="center"/>
            <w:hideMark/>
          </w:tcPr>
          <w:p w14:paraId="06107865" w14:textId="77777777" w:rsidR="0049676A" w:rsidRPr="001B68CB" w:rsidRDefault="0049676A" w:rsidP="00C2777C">
            <w:pPr>
              <w:jc w:val="center"/>
            </w:pPr>
            <w:r w:rsidRPr="001B68CB">
              <w:t>0.001</w:t>
            </w:r>
          </w:p>
        </w:tc>
        <w:tc>
          <w:tcPr>
            <w:tcW w:w="1228" w:type="dxa"/>
            <w:tcBorders>
              <w:left w:val="single" w:sz="4" w:space="0" w:color="auto"/>
            </w:tcBorders>
            <w:noWrap/>
            <w:vAlign w:val="center"/>
            <w:hideMark/>
          </w:tcPr>
          <w:p w14:paraId="40E76FD1" w14:textId="77777777" w:rsidR="0049676A" w:rsidRPr="001B68CB" w:rsidRDefault="0049676A" w:rsidP="00C2777C">
            <w:pPr>
              <w:jc w:val="center"/>
            </w:pPr>
          </w:p>
        </w:tc>
        <w:tc>
          <w:tcPr>
            <w:tcW w:w="1229" w:type="dxa"/>
            <w:tcBorders>
              <w:right w:val="single" w:sz="4" w:space="0" w:color="auto"/>
            </w:tcBorders>
            <w:noWrap/>
            <w:vAlign w:val="center"/>
            <w:hideMark/>
          </w:tcPr>
          <w:p w14:paraId="09B97674" w14:textId="77777777" w:rsidR="0049676A" w:rsidRPr="001B68CB" w:rsidRDefault="0049676A" w:rsidP="00C2777C">
            <w:pPr>
              <w:jc w:val="center"/>
            </w:pPr>
            <w:r w:rsidRPr="001B68CB">
              <w:t>0.011</w:t>
            </w:r>
          </w:p>
        </w:tc>
        <w:tc>
          <w:tcPr>
            <w:tcW w:w="1228" w:type="dxa"/>
            <w:tcBorders>
              <w:left w:val="single" w:sz="4" w:space="0" w:color="auto"/>
            </w:tcBorders>
            <w:noWrap/>
            <w:vAlign w:val="center"/>
            <w:hideMark/>
          </w:tcPr>
          <w:p w14:paraId="2B01E53B" w14:textId="77777777" w:rsidR="0049676A" w:rsidRPr="001B68CB" w:rsidRDefault="0049676A" w:rsidP="00C2777C">
            <w:pPr>
              <w:jc w:val="center"/>
            </w:pPr>
          </w:p>
        </w:tc>
        <w:tc>
          <w:tcPr>
            <w:tcW w:w="1229" w:type="dxa"/>
            <w:tcBorders>
              <w:right w:val="single" w:sz="4" w:space="0" w:color="auto"/>
            </w:tcBorders>
            <w:noWrap/>
            <w:vAlign w:val="center"/>
            <w:hideMark/>
          </w:tcPr>
          <w:p w14:paraId="02C3DEE8" w14:textId="77777777" w:rsidR="0049676A" w:rsidRPr="001B68CB" w:rsidRDefault="0049676A" w:rsidP="00C2777C">
            <w:pPr>
              <w:jc w:val="center"/>
            </w:pPr>
            <w:r w:rsidRPr="001B68CB">
              <w:t>0.017</w:t>
            </w:r>
          </w:p>
        </w:tc>
      </w:tr>
      <w:tr w:rsidR="0049676A" w:rsidRPr="001B68CB" w14:paraId="36AB64B2" w14:textId="77777777" w:rsidTr="00C2777C">
        <w:trPr>
          <w:trHeight w:val="300"/>
        </w:trPr>
        <w:tc>
          <w:tcPr>
            <w:tcW w:w="3114" w:type="dxa"/>
            <w:tcBorders>
              <w:left w:val="single" w:sz="4" w:space="0" w:color="auto"/>
              <w:right w:val="single" w:sz="4" w:space="0" w:color="auto"/>
            </w:tcBorders>
            <w:noWrap/>
            <w:vAlign w:val="center"/>
            <w:hideMark/>
          </w:tcPr>
          <w:p w14:paraId="6D8846C1" w14:textId="77777777" w:rsidR="0049676A" w:rsidRPr="001B68CB" w:rsidRDefault="0049676A" w:rsidP="00C2777C">
            <w:pPr>
              <w:jc w:val="left"/>
            </w:pPr>
          </w:p>
        </w:tc>
        <w:tc>
          <w:tcPr>
            <w:tcW w:w="1228" w:type="dxa"/>
            <w:tcBorders>
              <w:left w:val="single" w:sz="4" w:space="0" w:color="auto"/>
            </w:tcBorders>
            <w:noWrap/>
            <w:vAlign w:val="center"/>
            <w:hideMark/>
          </w:tcPr>
          <w:p w14:paraId="200F54D9" w14:textId="77777777" w:rsidR="0049676A" w:rsidRPr="001B68CB" w:rsidRDefault="0049676A" w:rsidP="00C2777C">
            <w:pPr>
              <w:jc w:val="center"/>
            </w:pPr>
          </w:p>
        </w:tc>
        <w:tc>
          <w:tcPr>
            <w:tcW w:w="1229" w:type="dxa"/>
            <w:tcBorders>
              <w:right w:val="single" w:sz="4" w:space="0" w:color="auto"/>
            </w:tcBorders>
            <w:noWrap/>
            <w:vAlign w:val="center"/>
            <w:hideMark/>
          </w:tcPr>
          <w:p w14:paraId="0736D0B1" w14:textId="77777777" w:rsidR="0049676A" w:rsidRPr="001B68CB" w:rsidRDefault="0049676A" w:rsidP="00C2777C">
            <w:pPr>
              <w:jc w:val="center"/>
            </w:pPr>
            <w:r w:rsidRPr="001B68CB">
              <w:t>(0.020)</w:t>
            </w:r>
          </w:p>
        </w:tc>
        <w:tc>
          <w:tcPr>
            <w:tcW w:w="1228" w:type="dxa"/>
            <w:tcBorders>
              <w:left w:val="single" w:sz="4" w:space="0" w:color="auto"/>
            </w:tcBorders>
            <w:noWrap/>
            <w:vAlign w:val="center"/>
            <w:hideMark/>
          </w:tcPr>
          <w:p w14:paraId="5CF0D131" w14:textId="77777777" w:rsidR="0049676A" w:rsidRPr="001B68CB" w:rsidRDefault="0049676A" w:rsidP="00C2777C">
            <w:pPr>
              <w:jc w:val="center"/>
            </w:pPr>
          </w:p>
        </w:tc>
        <w:tc>
          <w:tcPr>
            <w:tcW w:w="1229" w:type="dxa"/>
            <w:tcBorders>
              <w:right w:val="single" w:sz="4" w:space="0" w:color="auto"/>
            </w:tcBorders>
            <w:noWrap/>
            <w:vAlign w:val="center"/>
            <w:hideMark/>
          </w:tcPr>
          <w:p w14:paraId="1D963C2A" w14:textId="77777777" w:rsidR="0049676A" w:rsidRPr="001B68CB" w:rsidRDefault="0049676A" w:rsidP="00C2777C">
            <w:pPr>
              <w:jc w:val="center"/>
            </w:pPr>
            <w:r w:rsidRPr="001B68CB">
              <w:t>(0.018)</w:t>
            </w:r>
          </w:p>
        </w:tc>
        <w:tc>
          <w:tcPr>
            <w:tcW w:w="1228" w:type="dxa"/>
            <w:tcBorders>
              <w:left w:val="single" w:sz="4" w:space="0" w:color="auto"/>
            </w:tcBorders>
            <w:noWrap/>
            <w:vAlign w:val="center"/>
            <w:hideMark/>
          </w:tcPr>
          <w:p w14:paraId="278ED84C" w14:textId="77777777" w:rsidR="0049676A" w:rsidRPr="001B68CB" w:rsidRDefault="0049676A" w:rsidP="00C2777C">
            <w:pPr>
              <w:jc w:val="center"/>
            </w:pPr>
          </w:p>
        </w:tc>
        <w:tc>
          <w:tcPr>
            <w:tcW w:w="1229" w:type="dxa"/>
            <w:tcBorders>
              <w:right w:val="single" w:sz="4" w:space="0" w:color="auto"/>
            </w:tcBorders>
            <w:noWrap/>
            <w:vAlign w:val="center"/>
            <w:hideMark/>
          </w:tcPr>
          <w:p w14:paraId="2E0CA890" w14:textId="77777777" w:rsidR="0049676A" w:rsidRPr="001B68CB" w:rsidRDefault="0049676A" w:rsidP="00C2777C">
            <w:pPr>
              <w:jc w:val="center"/>
            </w:pPr>
            <w:r w:rsidRPr="001B68CB">
              <w:t>(0.015)</w:t>
            </w:r>
          </w:p>
        </w:tc>
      </w:tr>
      <w:tr w:rsidR="0049676A" w:rsidRPr="001B68CB" w14:paraId="1B92D40F" w14:textId="77777777" w:rsidTr="00C2777C">
        <w:trPr>
          <w:trHeight w:val="300"/>
        </w:trPr>
        <w:tc>
          <w:tcPr>
            <w:tcW w:w="3114" w:type="dxa"/>
            <w:tcBorders>
              <w:left w:val="single" w:sz="4" w:space="0" w:color="auto"/>
              <w:right w:val="single" w:sz="4" w:space="0" w:color="auto"/>
            </w:tcBorders>
            <w:noWrap/>
            <w:vAlign w:val="center"/>
            <w:hideMark/>
          </w:tcPr>
          <w:p w14:paraId="6842C5F8" w14:textId="77777777" w:rsidR="0049676A" w:rsidRPr="001B68CB" w:rsidRDefault="0049676A" w:rsidP="00C2777C">
            <w:pPr>
              <w:jc w:val="left"/>
            </w:pPr>
            <w:r w:rsidRPr="001B68CB">
              <w:t>Constant</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w:t>
            </w:r>
          </w:p>
        </w:tc>
        <w:tc>
          <w:tcPr>
            <w:tcW w:w="1228" w:type="dxa"/>
            <w:tcBorders>
              <w:left w:val="single" w:sz="4" w:space="0" w:color="auto"/>
            </w:tcBorders>
            <w:noWrap/>
            <w:vAlign w:val="center"/>
            <w:hideMark/>
          </w:tcPr>
          <w:p w14:paraId="64B1BBF8" w14:textId="77777777" w:rsidR="0049676A" w:rsidRPr="001B68CB" w:rsidRDefault="0049676A" w:rsidP="00C2777C">
            <w:pPr>
              <w:jc w:val="center"/>
            </w:pPr>
            <w:r w:rsidRPr="001B68CB">
              <w:t>0.244***</w:t>
            </w:r>
          </w:p>
        </w:tc>
        <w:tc>
          <w:tcPr>
            <w:tcW w:w="1229" w:type="dxa"/>
            <w:tcBorders>
              <w:right w:val="single" w:sz="4" w:space="0" w:color="auto"/>
            </w:tcBorders>
            <w:noWrap/>
            <w:vAlign w:val="center"/>
            <w:hideMark/>
          </w:tcPr>
          <w:p w14:paraId="1185031F" w14:textId="77777777" w:rsidR="0049676A" w:rsidRPr="001B68CB" w:rsidRDefault="0049676A" w:rsidP="00C2777C">
            <w:pPr>
              <w:jc w:val="center"/>
            </w:pPr>
            <w:r w:rsidRPr="001B68CB">
              <w:t>0.245***</w:t>
            </w:r>
          </w:p>
        </w:tc>
        <w:tc>
          <w:tcPr>
            <w:tcW w:w="1228" w:type="dxa"/>
            <w:tcBorders>
              <w:left w:val="single" w:sz="4" w:space="0" w:color="auto"/>
            </w:tcBorders>
            <w:noWrap/>
            <w:vAlign w:val="center"/>
            <w:hideMark/>
          </w:tcPr>
          <w:p w14:paraId="36D57090" w14:textId="77777777" w:rsidR="0049676A" w:rsidRPr="001B68CB" w:rsidRDefault="0049676A" w:rsidP="00C2777C">
            <w:pPr>
              <w:jc w:val="center"/>
            </w:pPr>
            <w:r w:rsidRPr="001B68CB">
              <w:t>-0.074</w:t>
            </w:r>
          </w:p>
        </w:tc>
        <w:tc>
          <w:tcPr>
            <w:tcW w:w="1229" w:type="dxa"/>
            <w:tcBorders>
              <w:right w:val="single" w:sz="4" w:space="0" w:color="auto"/>
            </w:tcBorders>
            <w:noWrap/>
            <w:vAlign w:val="center"/>
            <w:hideMark/>
          </w:tcPr>
          <w:p w14:paraId="354C15E9" w14:textId="77777777" w:rsidR="0049676A" w:rsidRPr="001B68CB" w:rsidRDefault="0049676A" w:rsidP="00C2777C">
            <w:pPr>
              <w:jc w:val="center"/>
            </w:pPr>
            <w:r w:rsidRPr="001B68CB">
              <w:t>-0.071</w:t>
            </w:r>
          </w:p>
        </w:tc>
        <w:tc>
          <w:tcPr>
            <w:tcW w:w="1228" w:type="dxa"/>
            <w:tcBorders>
              <w:left w:val="single" w:sz="4" w:space="0" w:color="auto"/>
            </w:tcBorders>
            <w:noWrap/>
            <w:vAlign w:val="center"/>
            <w:hideMark/>
          </w:tcPr>
          <w:p w14:paraId="42F15E11" w14:textId="77777777" w:rsidR="0049676A" w:rsidRPr="001B68CB" w:rsidRDefault="0049676A" w:rsidP="00C2777C">
            <w:pPr>
              <w:jc w:val="center"/>
            </w:pPr>
            <w:r w:rsidRPr="001B68CB">
              <w:t>-0.015</w:t>
            </w:r>
          </w:p>
        </w:tc>
        <w:tc>
          <w:tcPr>
            <w:tcW w:w="1229" w:type="dxa"/>
            <w:tcBorders>
              <w:right w:val="single" w:sz="4" w:space="0" w:color="auto"/>
            </w:tcBorders>
            <w:noWrap/>
            <w:vAlign w:val="center"/>
            <w:hideMark/>
          </w:tcPr>
          <w:p w14:paraId="40B28486" w14:textId="77777777" w:rsidR="0049676A" w:rsidRPr="001B68CB" w:rsidRDefault="0049676A" w:rsidP="00C2777C">
            <w:pPr>
              <w:jc w:val="center"/>
            </w:pPr>
            <w:r w:rsidRPr="001B68CB">
              <w:t>-0.012</w:t>
            </w:r>
          </w:p>
        </w:tc>
      </w:tr>
      <w:tr w:rsidR="0049676A" w:rsidRPr="001B68CB" w14:paraId="31BF3317" w14:textId="77777777" w:rsidTr="00C2777C">
        <w:trPr>
          <w:trHeight w:val="300"/>
        </w:trPr>
        <w:tc>
          <w:tcPr>
            <w:tcW w:w="3114" w:type="dxa"/>
            <w:tcBorders>
              <w:left w:val="single" w:sz="4" w:space="0" w:color="auto"/>
              <w:right w:val="single" w:sz="4" w:space="0" w:color="auto"/>
            </w:tcBorders>
            <w:noWrap/>
            <w:vAlign w:val="center"/>
            <w:hideMark/>
          </w:tcPr>
          <w:p w14:paraId="6ADE12F2" w14:textId="77777777" w:rsidR="0049676A" w:rsidRPr="001B68CB" w:rsidRDefault="0049676A" w:rsidP="00C2777C">
            <w:pPr>
              <w:jc w:val="left"/>
            </w:pPr>
          </w:p>
        </w:tc>
        <w:tc>
          <w:tcPr>
            <w:tcW w:w="1228" w:type="dxa"/>
            <w:tcBorders>
              <w:left w:val="single" w:sz="4" w:space="0" w:color="auto"/>
            </w:tcBorders>
            <w:noWrap/>
            <w:vAlign w:val="center"/>
            <w:hideMark/>
          </w:tcPr>
          <w:p w14:paraId="6489C366" w14:textId="77777777" w:rsidR="0049676A" w:rsidRPr="001B68CB" w:rsidRDefault="0049676A" w:rsidP="00C2777C">
            <w:pPr>
              <w:jc w:val="center"/>
            </w:pPr>
            <w:r w:rsidRPr="001B68CB">
              <w:t>(0.050)</w:t>
            </w:r>
          </w:p>
        </w:tc>
        <w:tc>
          <w:tcPr>
            <w:tcW w:w="1229" w:type="dxa"/>
            <w:tcBorders>
              <w:right w:val="single" w:sz="4" w:space="0" w:color="auto"/>
            </w:tcBorders>
            <w:noWrap/>
            <w:vAlign w:val="center"/>
            <w:hideMark/>
          </w:tcPr>
          <w:p w14:paraId="141A1911" w14:textId="77777777" w:rsidR="0049676A" w:rsidRPr="001B68CB" w:rsidRDefault="0049676A" w:rsidP="00C2777C">
            <w:pPr>
              <w:jc w:val="center"/>
            </w:pPr>
            <w:r w:rsidRPr="001B68CB">
              <w:t>(0.051)</w:t>
            </w:r>
          </w:p>
        </w:tc>
        <w:tc>
          <w:tcPr>
            <w:tcW w:w="1228" w:type="dxa"/>
            <w:tcBorders>
              <w:left w:val="single" w:sz="4" w:space="0" w:color="auto"/>
            </w:tcBorders>
            <w:noWrap/>
            <w:vAlign w:val="center"/>
            <w:hideMark/>
          </w:tcPr>
          <w:p w14:paraId="48406210" w14:textId="77777777" w:rsidR="0049676A" w:rsidRPr="001B68CB" w:rsidRDefault="0049676A" w:rsidP="00C2777C">
            <w:pPr>
              <w:jc w:val="center"/>
            </w:pPr>
            <w:r w:rsidRPr="001B68CB">
              <w:t>(0.050)</w:t>
            </w:r>
          </w:p>
        </w:tc>
        <w:tc>
          <w:tcPr>
            <w:tcW w:w="1229" w:type="dxa"/>
            <w:tcBorders>
              <w:right w:val="single" w:sz="4" w:space="0" w:color="auto"/>
            </w:tcBorders>
            <w:noWrap/>
            <w:vAlign w:val="center"/>
            <w:hideMark/>
          </w:tcPr>
          <w:p w14:paraId="68FEE530" w14:textId="77777777" w:rsidR="0049676A" w:rsidRPr="001B68CB" w:rsidRDefault="0049676A" w:rsidP="00C2777C">
            <w:pPr>
              <w:jc w:val="center"/>
            </w:pPr>
            <w:r w:rsidRPr="001B68CB">
              <w:t>(0.052)</w:t>
            </w:r>
          </w:p>
        </w:tc>
        <w:tc>
          <w:tcPr>
            <w:tcW w:w="1228" w:type="dxa"/>
            <w:tcBorders>
              <w:left w:val="single" w:sz="4" w:space="0" w:color="auto"/>
            </w:tcBorders>
            <w:noWrap/>
            <w:vAlign w:val="center"/>
            <w:hideMark/>
          </w:tcPr>
          <w:p w14:paraId="15AB596D" w14:textId="77777777" w:rsidR="0049676A" w:rsidRPr="001B68CB" w:rsidRDefault="0049676A" w:rsidP="00C2777C">
            <w:pPr>
              <w:jc w:val="center"/>
            </w:pPr>
            <w:r w:rsidRPr="001B68CB">
              <w:t>(0.062)</w:t>
            </w:r>
          </w:p>
        </w:tc>
        <w:tc>
          <w:tcPr>
            <w:tcW w:w="1229" w:type="dxa"/>
            <w:tcBorders>
              <w:right w:val="single" w:sz="4" w:space="0" w:color="auto"/>
            </w:tcBorders>
            <w:noWrap/>
            <w:vAlign w:val="center"/>
            <w:hideMark/>
          </w:tcPr>
          <w:p w14:paraId="69926F28" w14:textId="77777777" w:rsidR="0049676A" w:rsidRPr="001B68CB" w:rsidRDefault="0049676A" w:rsidP="00C2777C">
            <w:pPr>
              <w:jc w:val="center"/>
            </w:pPr>
            <w:r w:rsidRPr="001B68CB">
              <w:t>(0.064)</w:t>
            </w:r>
          </w:p>
        </w:tc>
      </w:tr>
      <w:tr w:rsidR="0049676A" w:rsidRPr="001B68CB" w14:paraId="6644A858" w14:textId="77777777" w:rsidTr="00C2777C">
        <w:trPr>
          <w:trHeight w:val="300"/>
        </w:trPr>
        <w:tc>
          <w:tcPr>
            <w:tcW w:w="3114" w:type="dxa"/>
            <w:tcBorders>
              <w:left w:val="single" w:sz="4" w:space="0" w:color="auto"/>
              <w:right w:val="single" w:sz="4" w:space="0" w:color="auto"/>
            </w:tcBorders>
            <w:noWrap/>
            <w:vAlign w:val="center"/>
            <w:hideMark/>
          </w:tcPr>
          <w:p w14:paraId="0F17BFDE" w14:textId="77777777" w:rsidR="0049676A" w:rsidRPr="001B68CB" w:rsidRDefault="0049676A" w:rsidP="00C2777C">
            <w:pPr>
              <w:jc w:val="left"/>
            </w:pPr>
          </w:p>
        </w:tc>
        <w:tc>
          <w:tcPr>
            <w:tcW w:w="1228" w:type="dxa"/>
            <w:tcBorders>
              <w:left w:val="single" w:sz="4" w:space="0" w:color="auto"/>
            </w:tcBorders>
            <w:noWrap/>
            <w:vAlign w:val="center"/>
            <w:hideMark/>
          </w:tcPr>
          <w:p w14:paraId="1D285834" w14:textId="77777777" w:rsidR="0049676A" w:rsidRPr="001B68CB" w:rsidRDefault="0049676A" w:rsidP="00C2777C">
            <w:pPr>
              <w:jc w:val="center"/>
            </w:pPr>
          </w:p>
        </w:tc>
        <w:tc>
          <w:tcPr>
            <w:tcW w:w="1229" w:type="dxa"/>
            <w:tcBorders>
              <w:right w:val="single" w:sz="4" w:space="0" w:color="auto"/>
            </w:tcBorders>
            <w:noWrap/>
            <w:vAlign w:val="center"/>
            <w:hideMark/>
          </w:tcPr>
          <w:p w14:paraId="2FCC9158" w14:textId="77777777" w:rsidR="0049676A" w:rsidRPr="001B68CB" w:rsidRDefault="0049676A" w:rsidP="00C2777C">
            <w:pPr>
              <w:jc w:val="center"/>
            </w:pPr>
          </w:p>
        </w:tc>
        <w:tc>
          <w:tcPr>
            <w:tcW w:w="1228" w:type="dxa"/>
            <w:tcBorders>
              <w:left w:val="single" w:sz="4" w:space="0" w:color="auto"/>
            </w:tcBorders>
            <w:noWrap/>
            <w:vAlign w:val="center"/>
            <w:hideMark/>
          </w:tcPr>
          <w:p w14:paraId="55F09743" w14:textId="77777777" w:rsidR="0049676A" w:rsidRPr="001B68CB" w:rsidRDefault="0049676A" w:rsidP="00C2777C">
            <w:pPr>
              <w:jc w:val="center"/>
            </w:pPr>
          </w:p>
        </w:tc>
        <w:tc>
          <w:tcPr>
            <w:tcW w:w="1229" w:type="dxa"/>
            <w:tcBorders>
              <w:right w:val="single" w:sz="4" w:space="0" w:color="auto"/>
            </w:tcBorders>
            <w:noWrap/>
            <w:vAlign w:val="center"/>
            <w:hideMark/>
          </w:tcPr>
          <w:p w14:paraId="09E7CB52" w14:textId="77777777" w:rsidR="0049676A" w:rsidRPr="001B68CB" w:rsidRDefault="0049676A" w:rsidP="00C2777C">
            <w:pPr>
              <w:jc w:val="center"/>
            </w:pPr>
          </w:p>
        </w:tc>
        <w:tc>
          <w:tcPr>
            <w:tcW w:w="1228" w:type="dxa"/>
            <w:tcBorders>
              <w:left w:val="single" w:sz="4" w:space="0" w:color="auto"/>
            </w:tcBorders>
            <w:noWrap/>
            <w:vAlign w:val="center"/>
            <w:hideMark/>
          </w:tcPr>
          <w:p w14:paraId="1C6FC46F" w14:textId="77777777" w:rsidR="0049676A" w:rsidRPr="001B68CB" w:rsidRDefault="0049676A" w:rsidP="00C2777C">
            <w:pPr>
              <w:jc w:val="center"/>
            </w:pPr>
          </w:p>
        </w:tc>
        <w:tc>
          <w:tcPr>
            <w:tcW w:w="1229" w:type="dxa"/>
            <w:tcBorders>
              <w:right w:val="single" w:sz="4" w:space="0" w:color="auto"/>
            </w:tcBorders>
            <w:noWrap/>
            <w:vAlign w:val="center"/>
            <w:hideMark/>
          </w:tcPr>
          <w:p w14:paraId="06CFA048" w14:textId="77777777" w:rsidR="0049676A" w:rsidRPr="001B68CB" w:rsidRDefault="0049676A" w:rsidP="00C2777C">
            <w:pPr>
              <w:jc w:val="center"/>
            </w:pPr>
          </w:p>
        </w:tc>
      </w:tr>
      <w:tr w:rsidR="0049676A" w:rsidRPr="001B68CB" w14:paraId="2B68F466" w14:textId="77777777" w:rsidTr="00C2777C">
        <w:trPr>
          <w:trHeight w:val="300"/>
        </w:trPr>
        <w:tc>
          <w:tcPr>
            <w:tcW w:w="3114" w:type="dxa"/>
            <w:tcBorders>
              <w:left w:val="single" w:sz="4" w:space="0" w:color="auto"/>
              <w:right w:val="single" w:sz="4" w:space="0" w:color="auto"/>
            </w:tcBorders>
            <w:noWrap/>
            <w:vAlign w:val="center"/>
          </w:tcPr>
          <w:p w14:paraId="72FB2F07" w14:textId="77777777" w:rsidR="0049676A" w:rsidRPr="00A45EE7" w:rsidRDefault="0049676A" w:rsidP="00C2777C">
            <w:pPr>
              <w:jc w:val="left"/>
              <w:rPr>
                <w:u w:val="single"/>
              </w:rPr>
            </w:pPr>
            <w:r w:rsidRPr="00A45EE7">
              <w:rPr>
                <w:u w:val="single"/>
              </w:rPr>
              <w:t>QSR relative to BSR</w:t>
            </w:r>
          </w:p>
        </w:tc>
        <w:tc>
          <w:tcPr>
            <w:tcW w:w="1228" w:type="dxa"/>
            <w:tcBorders>
              <w:left w:val="single" w:sz="4" w:space="0" w:color="auto"/>
            </w:tcBorders>
            <w:noWrap/>
            <w:vAlign w:val="center"/>
          </w:tcPr>
          <w:p w14:paraId="29481170" w14:textId="77777777" w:rsidR="0049676A" w:rsidRPr="001B68CB" w:rsidRDefault="0049676A" w:rsidP="00C2777C">
            <w:pPr>
              <w:jc w:val="center"/>
            </w:pPr>
          </w:p>
        </w:tc>
        <w:tc>
          <w:tcPr>
            <w:tcW w:w="1229" w:type="dxa"/>
            <w:tcBorders>
              <w:right w:val="single" w:sz="4" w:space="0" w:color="auto"/>
            </w:tcBorders>
            <w:noWrap/>
            <w:vAlign w:val="center"/>
          </w:tcPr>
          <w:p w14:paraId="4CD1ACC2" w14:textId="77777777" w:rsidR="0049676A" w:rsidRPr="001B68CB" w:rsidRDefault="0049676A" w:rsidP="00C2777C">
            <w:pPr>
              <w:jc w:val="center"/>
            </w:pPr>
          </w:p>
        </w:tc>
        <w:tc>
          <w:tcPr>
            <w:tcW w:w="1228" w:type="dxa"/>
            <w:tcBorders>
              <w:left w:val="single" w:sz="4" w:space="0" w:color="auto"/>
            </w:tcBorders>
            <w:noWrap/>
            <w:vAlign w:val="center"/>
          </w:tcPr>
          <w:p w14:paraId="22DD7BB9" w14:textId="77777777" w:rsidR="0049676A" w:rsidRPr="001B68CB" w:rsidRDefault="0049676A" w:rsidP="00C2777C">
            <w:pPr>
              <w:jc w:val="center"/>
            </w:pPr>
          </w:p>
        </w:tc>
        <w:tc>
          <w:tcPr>
            <w:tcW w:w="1229" w:type="dxa"/>
            <w:tcBorders>
              <w:right w:val="single" w:sz="4" w:space="0" w:color="auto"/>
            </w:tcBorders>
            <w:noWrap/>
            <w:vAlign w:val="center"/>
          </w:tcPr>
          <w:p w14:paraId="25E03B9B" w14:textId="77777777" w:rsidR="0049676A" w:rsidRPr="001B68CB" w:rsidRDefault="0049676A" w:rsidP="00C2777C">
            <w:pPr>
              <w:jc w:val="center"/>
            </w:pPr>
          </w:p>
        </w:tc>
        <w:tc>
          <w:tcPr>
            <w:tcW w:w="1228" w:type="dxa"/>
            <w:tcBorders>
              <w:left w:val="single" w:sz="4" w:space="0" w:color="auto"/>
            </w:tcBorders>
            <w:noWrap/>
            <w:vAlign w:val="center"/>
          </w:tcPr>
          <w:p w14:paraId="265B6328" w14:textId="77777777" w:rsidR="0049676A" w:rsidRPr="001B68CB" w:rsidRDefault="0049676A" w:rsidP="00C2777C">
            <w:pPr>
              <w:jc w:val="center"/>
            </w:pPr>
          </w:p>
        </w:tc>
        <w:tc>
          <w:tcPr>
            <w:tcW w:w="1229" w:type="dxa"/>
            <w:tcBorders>
              <w:right w:val="single" w:sz="4" w:space="0" w:color="auto"/>
            </w:tcBorders>
            <w:noWrap/>
            <w:vAlign w:val="center"/>
          </w:tcPr>
          <w:p w14:paraId="1AF7B1B4" w14:textId="77777777" w:rsidR="0049676A" w:rsidRPr="001B68CB" w:rsidRDefault="0049676A" w:rsidP="00C2777C">
            <w:pPr>
              <w:jc w:val="center"/>
            </w:pPr>
          </w:p>
        </w:tc>
      </w:tr>
      <w:tr w:rsidR="0049676A" w:rsidRPr="001B68CB" w14:paraId="1B93B1CD" w14:textId="77777777" w:rsidTr="00C2777C">
        <w:trPr>
          <w:trHeight w:val="300"/>
        </w:trPr>
        <w:tc>
          <w:tcPr>
            <w:tcW w:w="3114" w:type="dxa"/>
            <w:tcBorders>
              <w:left w:val="single" w:sz="4" w:space="0" w:color="auto"/>
              <w:right w:val="single" w:sz="4" w:space="0" w:color="auto"/>
            </w:tcBorders>
            <w:noWrap/>
            <w:vAlign w:val="center"/>
            <w:hideMark/>
          </w:tcPr>
          <w:p w14:paraId="7474B4C2" w14:textId="77777777" w:rsidR="0049676A" w:rsidRPr="001B68CB" w:rsidRDefault="0049676A" w:rsidP="00C2777C">
            <w:pPr>
              <w:jc w:val="left"/>
            </w:pPr>
            <w:r w:rsidRPr="001B68CB">
              <w:t xml:space="preserve">Order-QB: </w:t>
            </w:r>
          </w:p>
        </w:tc>
        <w:tc>
          <w:tcPr>
            <w:tcW w:w="1228" w:type="dxa"/>
            <w:tcBorders>
              <w:left w:val="single" w:sz="4" w:space="0" w:color="auto"/>
            </w:tcBorders>
            <w:noWrap/>
            <w:vAlign w:val="center"/>
            <w:hideMark/>
          </w:tcPr>
          <w:p w14:paraId="3C477029" w14:textId="77777777" w:rsidR="0049676A" w:rsidRPr="001B68CB" w:rsidRDefault="0049676A" w:rsidP="00C2777C">
            <w:pPr>
              <w:jc w:val="center"/>
            </w:pPr>
          </w:p>
        </w:tc>
        <w:tc>
          <w:tcPr>
            <w:tcW w:w="1229" w:type="dxa"/>
            <w:tcBorders>
              <w:right w:val="single" w:sz="4" w:space="0" w:color="auto"/>
            </w:tcBorders>
            <w:noWrap/>
            <w:vAlign w:val="center"/>
            <w:hideMark/>
          </w:tcPr>
          <w:p w14:paraId="1BA6AE23" w14:textId="77777777" w:rsidR="0049676A" w:rsidRPr="001B68CB" w:rsidRDefault="0049676A" w:rsidP="00C2777C">
            <w:pPr>
              <w:jc w:val="center"/>
            </w:pPr>
            <w:r w:rsidRPr="001B68CB">
              <w:t>-0.006</w:t>
            </w:r>
          </w:p>
        </w:tc>
        <w:tc>
          <w:tcPr>
            <w:tcW w:w="1228" w:type="dxa"/>
            <w:tcBorders>
              <w:left w:val="single" w:sz="4" w:space="0" w:color="auto"/>
            </w:tcBorders>
            <w:noWrap/>
            <w:vAlign w:val="center"/>
            <w:hideMark/>
          </w:tcPr>
          <w:p w14:paraId="64733500" w14:textId="77777777" w:rsidR="0049676A" w:rsidRPr="001B68CB" w:rsidRDefault="0049676A" w:rsidP="00C2777C">
            <w:pPr>
              <w:jc w:val="center"/>
            </w:pPr>
          </w:p>
        </w:tc>
        <w:tc>
          <w:tcPr>
            <w:tcW w:w="1229" w:type="dxa"/>
            <w:tcBorders>
              <w:right w:val="single" w:sz="4" w:space="0" w:color="auto"/>
            </w:tcBorders>
            <w:noWrap/>
            <w:vAlign w:val="center"/>
            <w:hideMark/>
          </w:tcPr>
          <w:p w14:paraId="32C53B5C" w14:textId="55DC81F7" w:rsidR="0049676A" w:rsidRPr="001B68CB" w:rsidRDefault="0049676A" w:rsidP="00C2777C">
            <w:pPr>
              <w:jc w:val="center"/>
            </w:pPr>
            <w:r w:rsidRPr="001B68CB">
              <w:t>-0.030</w:t>
            </w:r>
          </w:p>
        </w:tc>
        <w:tc>
          <w:tcPr>
            <w:tcW w:w="1228" w:type="dxa"/>
            <w:tcBorders>
              <w:left w:val="single" w:sz="4" w:space="0" w:color="auto"/>
            </w:tcBorders>
            <w:noWrap/>
            <w:vAlign w:val="center"/>
            <w:hideMark/>
          </w:tcPr>
          <w:p w14:paraId="538303A6" w14:textId="77777777" w:rsidR="0049676A" w:rsidRPr="001B68CB" w:rsidRDefault="0049676A" w:rsidP="00C2777C">
            <w:pPr>
              <w:jc w:val="center"/>
            </w:pPr>
          </w:p>
        </w:tc>
        <w:tc>
          <w:tcPr>
            <w:tcW w:w="1229" w:type="dxa"/>
            <w:tcBorders>
              <w:right w:val="single" w:sz="4" w:space="0" w:color="auto"/>
            </w:tcBorders>
            <w:noWrap/>
            <w:vAlign w:val="center"/>
            <w:hideMark/>
          </w:tcPr>
          <w:p w14:paraId="642FDF3A" w14:textId="77777777" w:rsidR="0049676A" w:rsidRPr="001B68CB" w:rsidRDefault="0049676A" w:rsidP="00C2777C">
            <w:pPr>
              <w:jc w:val="center"/>
            </w:pPr>
            <w:r w:rsidRPr="001B68CB">
              <w:t>-0.020</w:t>
            </w:r>
          </w:p>
        </w:tc>
      </w:tr>
      <w:tr w:rsidR="0049676A" w:rsidRPr="001B68CB" w14:paraId="56ACFF02" w14:textId="77777777" w:rsidTr="00C2777C">
        <w:trPr>
          <w:trHeight w:val="300"/>
        </w:trPr>
        <w:tc>
          <w:tcPr>
            <w:tcW w:w="3114" w:type="dxa"/>
            <w:tcBorders>
              <w:left w:val="single" w:sz="4" w:space="0" w:color="auto"/>
              <w:right w:val="single" w:sz="4" w:space="0" w:color="auto"/>
            </w:tcBorders>
            <w:noWrap/>
            <w:vAlign w:val="center"/>
            <w:hideMark/>
          </w:tcPr>
          <w:p w14:paraId="0C18D75F" w14:textId="77777777" w:rsidR="0049676A" w:rsidRPr="001B68CB" w:rsidRDefault="0049676A" w:rsidP="00C2777C">
            <w:pPr>
              <w:jc w:val="left"/>
            </w:pPr>
            <w:r>
              <w:t>[</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r>
              <w:rPr>
                <w:rFonts w:eastAsiaTheme="minorEastAsia"/>
              </w:rPr>
              <w:t>]</w:t>
            </w:r>
          </w:p>
        </w:tc>
        <w:tc>
          <w:tcPr>
            <w:tcW w:w="1228" w:type="dxa"/>
            <w:tcBorders>
              <w:left w:val="single" w:sz="4" w:space="0" w:color="auto"/>
            </w:tcBorders>
            <w:noWrap/>
            <w:vAlign w:val="center"/>
            <w:hideMark/>
          </w:tcPr>
          <w:p w14:paraId="300B1F72" w14:textId="77777777" w:rsidR="0049676A" w:rsidRPr="001B68CB" w:rsidRDefault="0049676A" w:rsidP="00C2777C">
            <w:pPr>
              <w:jc w:val="center"/>
            </w:pPr>
          </w:p>
        </w:tc>
        <w:tc>
          <w:tcPr>
            <w:tcW w:w="1229" w:type="dxa"/>
            <w:tcBorders>
              <w:right w:val="single" w:sz="4" w:space="0" w:color="auto"/>
            </w:tcBorders>
            <w:noWrap/>
            <w:vAlign w:val="center"/>
            <w:hideMark/>
          </w:tcPr>
          <w:p w14:paraId="35C21A47" w14:textId="77777777" w:rsidR="0049676A" w:rsidRPr="001B68CB" w:rsidRDefault="0049676A" w:rsidP="00C2777C">
            <w:pPr>
              <w:jc w:val="center"/>
            </w:pPr>
            <w:r w:rsidRPr="001B68CB">
              <w:t>(0.017)</w:t>
            </w:r>
          </w:p>
        </w:tc>
        <w:tc>
          <w:tcPr>
            <w:tcW w:w="1228" w:type="dxa"/>
            <w:tcBorders>
              <w:left w:val="single" w:sz="4" w:space="0" w:color="auto"/>
            </w:tcBorders>
            <w:noWrap/>
            <w:vAlign w:val="center"/>
            <w:hideMark/>
          </w:tcPr>
          <w:p w14:paraId="7276E2AB" w14:textId="77777777" w:rsidR="0049676A" w:rsidRPr="001B68CB" w:rsidRDefault="0049676A" w:rsidP="00C2777C">
            <w:pPr>
              <w:jc w:val="center"/>
            </w:pPr>
          </w:p>
        </w:tc>
        <w:tc>
          <w:tcPr>
            <w:tcW w:w="1229" w:type="dxa"/>
            <w:tcBorders>
              <w:right w:val="single" w:sz="4" w:space="0" w:color="auto"/>
            </w:tcBorders>
            <w:noWrap/>
            <w:vAlign w:val="center"/>
            <w:hideMark/>
          </w:tcPr>
          <w:p w14:paraId="55E2A1E5" w14:textId="77777777" w:rsidR="0049676A" w:rsidRPr="001B68CB" w:rsidRDefault="0049676A" w:rsidP="00C2777C">
            <w:pPr>
              <w:jc w:val="center"/>
            </w:pPr>
            <w:r w:rsidRPr="001B68CB">
              <w:t>(0.015)</w:t>
            </w:r>
          </w:p>
        </w:tc>
        <w:tc>
          <w:tcPr>
            <w:tcW w:w="1228" w:type="dxa"/>
            <w:tcBorders>
              <w:left w:val="single" w:sz="4" w:space="0" w:color="auto"/>
            </w:tcBorders>
            <w:noWrap/>
            <w:vAlign w:val="center"/>
            <w:hideMark/>
          </w:tcPr>
          <w:p w14:paraId="7269BE0E" w14:textId="77777777" w:rsidR="0049676A" w:rsidRPr="001B68CB" w:rsidRDefault="0049676A" w:rsidP="00C2777C">
            <w:pPr>
              <w:jc w:val="center"/>
            </w:pPr>
          </w:p>
        </w:tc>
        <w:tc>
          <w:tcPr>
            <w:tcW w:w="1229" w:type="dxa"/>
            <w:tcBorders>
              <w:right w:val="single" w:sz="4" w:space="0" w:color="auto"/>
            </w:tcBorders>
            <w:noWrap/>
            <w:vAlign w:val="center"/>
            <w:hideMark/>
          </w:tcPr>
          <w:p w14:paraId="5DAD268E" w14:textId="77777777" w:rsidR="0049676A" w:rsidRPr="001B68CB" w:rsidRDefault="0049676A" w:rsidP="00C2777C">
            <w:pPr>
              <w:jc w:val="center"/>
            </w:pPr>
            <w:r w:rsidRPr="001B68CB">
              <w:t>(0.014)</w:t>
            </w:r>
          </w:p>
        </w:tc>
      </w:tr>
      <w:tr w:rsidR="0049676A" w:rsidRPr="001B68CB" w14:paraId="163105ED" w14:textId="77777777" w:rsidTr="00C2777C">
        <w:trPr>
          <w:trHeight w:val="300"/>
        </w:trPr>
        <w:tc>
          <w:tcPr>
            <w:tcW w:w="3114" w:type="dxa"/>
            <w:tcBorders>
              <w:left w:val="single" w:sz="4" w:space="0" w:color="auto"/>
              <w:right w:val="single" w:sz="4" w:space="0" w:color="auto"/>
            </w:tcBorders>
            <w:noWrap/>
            <w:vAlign w:val="center"/>
            <w:hideMark/>
          </w:tcPr>
          <w:p w14:paraId="45BFDF5F" w14:textId="77777777" w:rsidR="0049676A" w:rsidRPr="001B68CB" w:rsidRDefault="0049676A" w:rsidP="00C2777C">
            <w:pPr>
              <w:jc w:val="left"/>
            </w:pPr>
            <w:r w:rsidRPr="001B68CB">
              <w:t>Order-BQ:</w:t>
            </w:r>
          </w:p>
        </w:tc>
        <w:tc>
          <w:tcPr>
            <w:tcW w:w="1228" w:type="dxa"/>
            <w:tcBorders>
              <w:left w:val="single" w:sz="4" w:space="0" w:color="auto"/>
            </w:tcBorders>
            <w:noWrap/>
            <w:vAlign w:val="center"/>
            <w:hideMark/>
          </w:tcPr>
          <w:p w14:paraId="6CE90BB6" w14:textId="77777777" w:rsidR="0049676A" w:rsidRPr="001B68CB" w:rsidRDefault="0049676A" w:rsidP="00C2777C">
            <w:pPr>
              <w:jc w:val="center"/>
            </w:pPr>
          </w:p>
        </w:tc>
        <w:tc>
          <w:tcPr>
            <w:tcW w:w="1229" w:type="dxa"/>
            <w:tcBorders>
              <w:right w:val="single" w:sz="4" w:space="0" w:color="auto"/>
            </w:tcBorders>
            <w:noWrap/>
            <w:vAlign w:val="center"/>
            <w:hideMark/>
          </w:tcPr>
          <w:p w14:paraId="43733AE8" w14:textId="77777777" w:rsidR="0049676A" w:rsidRPr="001B68CB" w:rsidRDefault="0049676A" w:rsidP="00C2777C">
            <w:pPr>
              <w:jc w:val="center"/>
            </w:pPr>
            <w:r w:rsidRPr="001B68CB">
              <w:t>-0.005</w:t>
            </w:r>
          </w:p>
        </w:tc>
        <w:tc>
          <w:tcPr>
            <w:tcW w:w="1228" w:type="dxa"/>
            <w:tcBorders>
              <w:left w:val="single" w:sz="4" w:space="0" w:color="auto"/>
            </w:tcBorders>
            <w:noWrap/>
            <w:vAlign w:val="center"/>
            <w:hideMark/>
          </w:tcPr>
          <w:p w14:paraId="36A79E70" w14:textId="77777777" w:rsidR="0049676A" w:rsidRPr="001B68CB" w:rsidRDefault="0049676A" w:rsidP="00C2777C">
            <w:pPr>
              <w:jc w:val="center"/>
            </w:pPr>
          </w:p>
        </w:tc>
        <w:tc>
          <w:tcPr>
            <w:tcW w:w="1229" w:type="dxa"/>
            <w:tcBorders>
              <w:right w:val="single" w:sz="4" w:space="0" w:color="auto"/>
            </w:tcBorders>
            <w:noWrap/>
            <w:vAlign w:val="center"/>
            <w:hideMark/>
          </w:tcPr>
          <w:p w14:paraId="57760574" w14:textId="0772BFE5" w:rsidR="0049676A" w:rsidRPr="001B68CB" w:rsidRDefault="0049676A" w:rsidP="00C2777C">
            <w:pPr>
              <w:jc w:val="center"/>
            </w:pPr>
            <w:r w:rsidRPr="001B68CB">
              <w:t>-0.019</w:t>
            </w:r>
          </w:p>
        </w:tc>
        <w:tc>
          <w:tcPr>
            <w:tcW w:w="1228" w:type="dxa"/>
            <w:tcBorders>
              <w:left w:val="single" w:sz="4" w:space="0" w:color="auto"/>
            </w:tcBorders>
            <w:noWrap/>
            <w:vAlign w:val="center"/>
            <w:hideMark/>
          </w:tcPr>
          <w:p w14:paraId="65BC1A04" w14:textId="77777777" w:rsidR="0049676A" w:rsidRPr="001B68CB" w:rsidRDefault="0049676A" w:rsidP="00C2777C">
            <w:pPr>
              <w:jc w:val="center"/>
            </w:pPr>
          </w:p>
        </w:tc>
        <w:tc>
          <w:tcPr>
            <w:tcW w:w="1229" w:type="dxa"/>
            <w:tcBorders>
              <w:right w:val="single" w:sz="4" w:space="0" w:color="auto"/>
            </w:tcBorders>
            <w:noWrap/>
            <w:vAlign w:val="center"/>
            <w:hideMark/>
          </w:tcPr>
          <w:p w14:paraId="7C3EF459" w14:textId="77777777" w:rsidR="0049676A" w:rsidRPr="001B68CB" w:rsidRDefault="0049676A" w:rsidP="00C2777C">
            <w:pPr>
              <w:jc w:val="center"/>
            </w:pPr>
            <w:r w:rsidRPr="001B68CB">
              <w:t>-0.003</w:t>
            </w:r>
          </w:p>
        </w:tc>
      </w:tr>
      <w:tr w:rsidR="0049676A" w:rsidRPr="001B68CB" w14:paraId="408267F6" w14:textId="77777777" w:rsidTr="00C2777C">
        <w:trPr>
          <w:trHeight w:val="300"/>
        </w:trPr>
        <w:tc>
          <w:tcPr>
            <w:tcW w:w="3114" w:type="dxa"/>
            <w:tcBorders>
              <w:left w:val="single" w:sz="4" w:space="0" w:color="auto"/>
              <w:right w:val="single" w:sz="4" w:space="0" w:color="auto"/>
            </w:tcBorders>
            <w:noWrap/>
            <w:vAlign w:val="center"/>
            <w:hideMark/>
          </w:tcPr>
          <w:p w14:paraId="71BD17DB" w14:textId="77777777" w:rsidR="0049676A" w:rsidRPr="001B68CB" w:rsidRDefault="0049676A" w:rsidP="00C2777C">
            <w:pPr>
              <w:jc w:val="left"/>
            </w:pPr>
            <w:r>
              <w:t>[</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=0</m:t>
              </m:r>
            </m:oMath>
            <w:r>
              <w:rPr>
                <w:rFonts w:eastAsiaTheme="minorEastAsia"/>
              </w:rPr>
              <w:t>]</w:t>
            </w:r>
          </w:p>
        </w:tc>
        <w:tc>
          <w:tcPr>
            <w:tcW w:w="1228" w:type="dxa"/>
            <w:tcBorders>
              <w:left w:val="single" w:sz="4" w:space="0" w:color="auto"/>
            </w:tcBorders>
            <w:noWrap/>
            <w:vAlign w:val="center"/>
            <w:hideMark/>
          </w:tcPr>
          <w:p w14:paraId="7E4926B0" w14:textId="77777777" w:rsidR="0049676A" w:rsidRPr="001B68CB" w:rsidRDefault="0049676A" w:rsidP="00C2777C">
            <w:pPr>
              <w:jc w:val="center"/>
            </w:pPr>
          </w:p>
        </w:tc>
        <w:tc>
          <w:tcPr>
            <w:tcW w:w="1229" w:type="dxa"/>
            <w:tcBorders>
              <w:right w:val="single" w:sz="4" w:space="0" w:color="auto"/>
            </w:tcBorders>
            <w:noWrap/>
            <w:vAlign w:val="center"/>
            <w:hideMark/>
          </w:tcPr>
          <w:p w14:paraId="575E3123" w14:textId="77777777" w:rsidR="0049676A" w:rsidRPr="001B68CB" w:rsidRDefault="0049676A" w:rsidP="00C2777C">
            <w:pPr>
              <w:jc w:val="center"/>
            </w:pPr>
            <w:r w:rsidRPr="001B68CB">
              <w:t>(0.011)</w:t>
            </w:r>
          </w:p>
        </w:tc>
        <w:tc>
          <w:tcPr>
            <w:tcW w:w="1228" w:type="dxa"/>
            <w:tcBorders>
              <w:left w:val="single" w:sz="4" w:space="0" w:color="auto"/>
            </w:tcBorders>
            <w:noWrap/>
            <w:vAlign w:val="center"/>
            <w:hideMark/>
          </w:tcPr>
          <w:p w14:paraId="538FE7A7" w14:textId="77777777" w:rsidR="0049676A" w:rsidRPr="001B68CB" w:rsidRDefault="0049676A" w:rsidP="00C2777C">
            <w:pPr>
              <w:jc w:val="center"/>
            </w:pPr>
          </w:p>
        </w:tc>
        <w:tc>
          <w:tcPr>
            <w:tcW w:w="1229" w:type="dxa"/>
            <w:tcBorders>
              <w:right w:val="single" w:sz="4" w:space="0" w:color="auto"/>
            </w:tcBorders>
            <w:noWrap/>
            <w:vAlign w:val="center"/>
            <w:hideMark/>
          </w:tcPr>
          <w:p w14:paraId="52B6C6A3" w14:textId="77777777" w:rsidR="0049676A" w:rsidRPr="001B68CB" w:rsidRDefault="0049676A" w:rsidP="00C2777C">
            <w:pPr>
              <w:jc w:val="center"/>
            </w:pPr>
            <w:r w:rsidRPr="001B68CB">
              <w:t>(0.010)</w:t>
            </w:r>
          </w:p>
        </w:tc>
        <w:tc>
          <w:tcPr>
            <w:tcW w:w="1228" w:type="dxa"/>
            <w:tcBorders>
              <w:left w:val="single" w:sz="4" w:space="0" w:color="auto"/>
            </w:tcBorders>
            <w:noWrap/>
            <w:vAlign w:val="center"/>
            <w:hideMark/>
          </w:tcPr>
          <w:p w14:paraId="48EF344E" w14:textId="77777777" w:rsidR="0049676A" w:rsidRPr="001B68CB" w:rsidRDefault="0049676A" w:rsidP="00C2777C">
            <w:pPr>
              <w:jc w:val="center"/>
            </w:pPr>
          </w:p>
        </w:tc>
        <w:tc>
          <w:tcPr>
            <w:tcW w:w="1229" w:type="dxa"/>
            <w:tcBorders>
              <w:right w:val="single" w:sz="4" w:space="0" w:color="auto"/>
            </w:tcBorders>
            <w:noWrap/>
            <w:vAlign w:val="center"/>
            <w:hideMark/>
          </w:tcPr>
          <w:p w14:paraId="1BB66D0E" w14:textId="77777777" w:rsidR="0049676A" w:rsidRPr="001B68CB" w:rsidRDefault="0049676A" w:rsidP="00C2777C">
            <w:pPr>
              <w:jc w:val="center"/>
            </w:pPr>
            <w:r w:rsidRPr="001B68CB">
              <w:t>(0.006)</w:t>
            </w:r>
          </w:p>
        </w:tc>
      </w:tr>
      <w:tr w:rsidR="0049676A" w:rsidRPr="001B68CB" w14:paraId="506DBD63" w14:textId="77777777" w:rsidTr="00C2777C">
        <w:trPr>
          <w:trHeight w:val="300"/>
        </w:trPr>
        <w:tc>
          <w:tcPr>
            <w:tcW w:w="3114" w:type="dxa"/>
            <w:tcBorders>
              <w:left w:val="single" w:sz="4" w:space="0" w:color="auto"/>
              <w:right w:val="single" w:sz="4" w:space="0" w:color="auto"/>
            </w:tcBorders>
            <w:noWrap/>
            <w:vAlign w:val="center"/>
            <w:hideMark/>
          </w:tcPr>
          <w:p w14:paraId="65DB12D8" w14:textId="77777777" w:rsidR="0049676A" w:rsidRPr="001B68CB" w:rsidRDefault="0049676A" w:rsidP="00C2777C">
            <w:pPr>
              <w:jc w:val="left"/>
            </w:pPr>
          </w:p>
        </w:tc>
        <w:tc>
          <w:tcPr>
            <w:tcW w:w="1228" w:type="dxa"/>
            <w:tcBorders>
              <w:left w:val="single" w:sz="4" w:space="0" w:color="auto"/>
            </w:tcBorders>
            <w:noWrap/>
            <w:vAlign w:val="center"/>
            <w:hideMark/>
          </w:tcPr>
          <w:p w14:paraId="206ED771" w14:textId="77777777" w:rsidR="0049676A" w:rsidRPr="001B68CB" w:rsidRDefault="0049676A" w:rsidP="00C2777C">
            <w:pPr>
              <w:jc w:val="center"/>
            </w:pPr>
          </w:p>
        </w:tc>
        <w:tc>
          <w:tcPr>
            <w:tcW w:w="1229" w:type="dxa"/>
            <w:tcBorders>
              <w:right w:val="single" w:sz="4" w:space="0" w:color="auto"/>
            </w:tcBorders>
            <w:noWrap/>
            <w:vAlign w:val="center"/>
            <w:hideMark/>
          </w:tcPr>
          <w:p w14:paraId="574BBDE6" w14:textId="77777777" w:rsidR="0049676A" w:rsidRPr="001B68CB" w:rsidRDefault="0049676A" w:rsidP="00C2777C">
            <w:pPr>
              <w:jc w:val="center"/>
            </w:pPr>
          </w:p>
        </w:tc>
        <w:tc>
          <w:tcPr>
            <w:tcW w:w="1228" w:type="dxa"/>
            <w:tcBorders>
              <w:left w:val="single" w:sz="4" w:space="0" w:color="auto"/>
            </w:tcBorders>
            <w:noWrap/>
            <w:vAlign w:val="center"/>
            <w:hideMark/>
          </w:tcPr>
          <w:p w14:paraId="0FC11512" w14:textId="77777777" w:rsidR="0049676A" w:rsidRPr="001B68CB" w:rsidRDefault="0049676A" w:rsidP="00C2777C">
            <w:pPr>
              <w:jc w:val="center"/>
            </w:pPr>
          </w:p>
        </w:tc>
        <w:tc>
          <w:tcPr>
            <w:tcW w:w="1229" w:type="dxa"/>
            <w:tcBorders>
              <w:right w:val="single" w:sz="4" w:space="0" w:color="auto"/>
            </w:tcBorders>
            <w:noWrap/>
            <w:vAlign w:val="center"/>
            <w:hideMark/>
          </w:tcPr>
          <w:p w14:paraId="7D521852" w14:textId="77777777" w:rsidR="0049676A" w:rsidRPr="001B68CB" w:rsidRDefault="0049676A" w:rsidP="00C2777C">
            <w:pPr>
              <w:jc w:val="center"/>
            </w:pPr>
          </w:p>
        </w:tc>
        <w:tc>
          <w:tcPr>
            <w:tcW w:w="1228" w:type="dxa"/>
            <w:tcBorders>
              <w:left w:val="single" w:sz="4" w:space="0" w:color="auto"/>
            </w:tcBorders>
            <w:noWrap/>
            <w:vAlign w:val="center"/>
            <w:hideMark/>
          </w:tcPr>
          <w:p w14:paraId="517BF840" w14:textId="77777777" w:rsidR="0049676A" w:rsidRPr="001B68CB" w:rsidRDefault="0049676A" w:rsidP="00C2777C">
            <w:pPr>
              <w:jc w:val="center"/>
            </w:pPr>
          </w:p>
        </w:tc>
        <w:tc>
          <w:tcPr>
            <w:tcW w:w="1229" w:type="dxa"/>
            <w:tcBorders>
              <w:right w:val="single" w:sz="4" w:space="0" w:color="auto"/>
            </w:tcBorders>
            <w:noWrap/>
            <w:vAlign w:val="center"/>
            <w:hideMark/>
          </w:tcPr>
          <w:p w14:paraId="1BEF8FD6" w14:textId="77777777" w:rsidR="0049676A" w:rsidRPr="001B68CB" w:rsidRDefault="0049676A" w:rsidP="00C2777C">
            <w:pPr>
              <w:jc w:val="center"/>
            </w:pPr>
          </w:p>
        </w:tc>
      </w:tr>
      <w:tr w:rsidR="0049676A" w:rsidRPr="001B68CB" w14:paraId="7AFCCFB1" w14:textId="77777777" w:rsidTr="00C2777C">
        <w:trPr>
          <w:trHeight w:val="300"/>
        </w:trPr>
        <w:tc>
          <w:tcPr>
            <w:tcW w:w="3114" w:type="dxa"/>
            <w:tcBorders>
              <w:left w:val="single" w:sz="4" w:space="0" w:color="auto"/>
              <w:right w:val="single" w:sz="4" w:space="0" w:color="auto"/>
            </w:tcBorders>
            <w:noWrap/>
            <w:vAlign w:val="center"/>
            <w:hideMark/>
          </w:tcPr>
          <w:p w14:paraId="1D076518" w14:textId="77777777" w:rsidR="0049676A" w:rsidRPr="001B68CB" w:rsidRDefault="0049676A" w:rsidP="00C2777C">
            <w:pPr>
              <w:jc w:val="left"/>
            </w:pPr>
            <w:r w:rsidRPr="001B68CB">
              <w:t>Observations</w:t>
            </w:r>
          </w:p>
        </w:tc>
        <w:tc>
          <w:tcPr>
            <w:tcW w:w="1228" w:type="dxa"/>
            <w:tcBorders>
              <w:left w:val="single" w:sz="4" w:space="0" w:color="auto"/>
            </w:tcBorders>
            <w:noWrap/>
            <w:vAlign w:val="center"/>
            <w:hideMark/>
          </w:tcPr>
          <w:p w14:paraId="3FBE134C" w14:textId="77777777" w:rsidR="0049676A" w:rsidRPr="001B68CB" w:rsidRDefault="0049676A" w:rsidP="00C2777C">
            <w:pPr>
              <w:jc w:val="center"/>
            </w:pPr>
            <w:r w:rsidRPr="001B68CB">
              <w:t>960</w:t>
            </w:r>
          </w:p>
        </w:tc>
        <w:tc>
          <w:tcPr>
            <w:tcW w:w="1229" w:type="dxa"/>
            <w:tcBorders>
              <w:right w:val="single" w:sz="4" w:space="0" w:color="auto"/>
            </w:tcBorders>
            <w:noWrap/>
            <w:vAlign w:val="center"/>
            <w:hideMark/>
          </w:tcPr>
          <w:p w14:paraId="79F732AE" w14:textId="77777777" w:rsidR="0049676A" w:rsidRPr="001B68CB" w:rsidRDefault="0049676A" w:rsidP="00C2777C">
            <w:pPr>
              <w:jc w:val="center"/>
            </w:pPr>
            <w:r w:rsidRPr="001B68CB">
              <w:t>960</w:t>
            </w:r>
          </w:p>
        </w:tc>
        <w:tc>
          <w:tcPr>
            <w:tcW w:w="1228" w:type="dxa"/>
            <w:tcBorders>
              <w:left w:val="single" w:sz="4" w:space="0" w:color="auto"/>
            </w:tcBorders>
            <w:noWrap/>
            <w:vAlign w:val="center"/>
            <w:hideMark/>
          </w:tcPr>
          <w:p w14:paraId="1B6048E1" w14:textId="77777777" w:rsidR="0049676A" w:rsidRPr="001B68CB" w:rsidRDefault="0049676A" w:rsidP="00C2777C">
            <w:pPr>
              <w:jc w:val="center"/>
            </w:pPr>
            <w:r w:rsidRPr="001B68CB">
              <w:t>960</w:t>
            </w:r>
          </w:p>
        </w:tc>
        <w:tc>
          <w:tcPr>
            <w:tcW w:w="1229" w:type="dxa"/>
            <w:tcBorders>
              <w:right w:val="single" w:sz="4" w:space="0" w:color="auto"/>
            </w:tcBorders>
            <w:noWrap/>
            <w:vAlign w:val="center"/>
            <w:hideMark/>
          </w:tcPr>
          <w:p w14:paraId="57D8A964" w14:textId="77777777" w:rsidR="0049676A" w:rsidRPr="001B68CB" w:rsidRDefault="0049676A" w:rsidP="00C2777C">
            <w:pPr>
              <w:jc w:val="center"/>
            </w:pPr>
            <w:r w:rsidRPr="001B68CB">
              <w:t>960</w:t>
            </w:r>
          </w:p>
        </w:tc>
        <w:tc>
          <w:tcPr>
            <w:tcW w:w="1228" w:type="dxa"/>
            <w:tcBorders>
              <w:left w:val="single" w:sz="4" w:space="0" w:color="auto"/>
            </w:tcBorders>
            <w:noWrap/>
            <w:vAlign w:val="center"/>
            <w:hideMark/>
          </w:tcPr>
          <w:p w14:paraId="2DE75060" w14:textId="77777777" w:rsidR="0049676A" w:rsidRPr="001B68CB" w:rsidRDefault="0049676A" w:rsidP="00C2777C">
            <w:pPr>
              <w:jc w:val="center"/>
            </w:pPr>
            <w:r w:rsidRPr="001B68CB">
              <w:t>240</w:t>
            </w:r>
          </w:p>
        </w:tc>
        <w:tc>
          <w:tcPr>
            <w:tcW w:w="1229" w:type="dxa"/>
            <w:tcBorders>
              <w:right w:val="single" w:sz="4" w:space="0" w:color="auto"/>
            </w:tcBorders>
            <w:noWrap/>
            <w:vAlign w:val="center"/>
            <w:hideMark/>
          </w:tcPr>
          <w:p w14:paraId="1E032DB2" w14:textId="77777777" w:rsidR="0049676A" w:rsidRPr="001B68CB" w:rsidRDefault="0049676A" w:rsidP="00C2777C">
            <w:pPr>
              <w:jc w:val="center"/>
            </w:pPr>
            <w:r w:rsidRPr="001B68CB">
              <w:t>240</w:t>
            </w:r>
          </w:p>
        </w:tc>
      </w:tr>
      <w:tr w:rsidR="0049676A" w:rsidRPr="001B68CB" w14:paraId="6A49140C" w14:textId="77777777" w:rsidTr="00C2777C">
        <w:trPr>
          <w:trHeight w:val="300"/>
        </w:trPr>
        <w:tc>
          <w:tcPr>
            <w:tcW w:w="3114" w:type="dxa"/>
            <w:tcBorders>
              <w:left w:val="single" w:sz="4" w:space="0" w:color="auto"/>
              <w:right w:val="single" w:sz="4" w:space="0" w:color="auto"/>
            </w:tcBorders>
            <w:noWrap/>
            <w:vAlign w:val="center"/>
            <w:hideMark/>
          </w:tcPr>
          <w:p w14:paraId="4FB8A4D2" w14:textId="77777777" w:rsidR="0049676A" w:rsidRPr="001B68CB" w:rsidRDefault="0049676A" w:rsidP="00C2777C">
            <w:pPr>
              <w:jc w:val="left"/>
            </w:pPr>
            <w:r w:rsidRPr="001B68CB">
              <w:t>R-squared</w:t>
            </w:r>
          </w:p>
        </w:tc>
        <w:tc>
          <w:tcPr>
            <w:tcW w:w="1228" w:type="dxa"/>
            <w:tcBorders>
              <w:left w:val="single" w:sz="4" w:space="0" w:color="auto"/>
            </w:tcBorders>
            <w:noWrap/>
            <w:vAlign w:val="center"/>
            <w:hideMark/>
          </w:tcPr>
          <w:p w14:paraId="7997FF4D" w14:textId="77777777" w:rsidR="0049676A" w:rsidRPr="001B68CB" w:rsidRDefault="0049676A" w:rsidP="00C2777C">
            <w:pPr>
              <w:jc w:val="center"/>
            </w:pPr>
            <w:r w:rsidRPr="001B68CB">
              <w:t>0.228</w:t>
            </w:r>
          </w:p>
        </w:tc>
        <w:tc>
          <w:tcPr>
            <w:tcW w:w="1229" w:type="dxa"/>
            <w:tcBorders>
              <w:right w:val="single" w:sz="4" w:space="0" w:color="auto"/>
            </w:tcBorders>
            <w:noWrap/>
            <w:vAlign w:val="center"/>
            <w:hideMark/>
          </w:tcPr>
          <w:p w14:paraId="572A2635" w14:textId="77777777" w:rsidR="0049676A" w:rsidRPr="001B68CB" w:rsidRDefault="0049676A" w:rsidP="00C2777C">
            <w:pPr>
              <w:jc w:val="center"/>
            </w:pPr>
            <w:r w:rsidRPr="001B68CB">
              <w:t>0.228</w:t>
            </w:r>
          </w:p>
        </w:tc>
        <w:tc>
          <w:tcPr>
            <w:tcW w:w="1228" w:type="dxa"/>
            <w:tcBorders>
              <w:left w:val="single" w:sz="4" w:space="0" w:color="auto"/>
            </w:tcBorders>
            <w:noWrap/>
            <w:vAlign w:val="center"/>
            <w:hideMark/>
          </w:tcPr>
          <w:p w14:paraId="07089533" w14:textId="77777777" w:rsidR="0049676A" w:rsidRPr="001B68CB" w:rsidRDefault="0049676A" w:rsidP="00C2777C">
            <w:pPr>
              <w:jc w:val="center"/>
            </w:pPr>
            <w:r w:rsidRPr="001B68CB">
              <w:t>0.070</w:t>
            </w:r>
          </w:p>
        </w:tc>
        <w:tc>
          <w:tcPr>
            <w:tcW w:w="1229" w:type="dxa"/>
            <w:tcBorders>
              <w:right w:val="single" w:sz="4" w:space="0" w:color="auto"/>
            </w:tcBorders>
            <w:noWrap/>
            <w:vAlign w:val="center"/>
            <w:hideMark/>
          </w:tcPr>
          <w:p w14:paraId="6F50861D" w14:textId="77777777" w:rsidR="0049676A" w:rsidRPr="001B68CB" w:rsidRDefault="0049676A" w:rsidP="00C2777C">
            <w:pPr>
              <w:jc w:val="center"/>
            </w:pPr>
            <w:r w:rsidRPr="001B68CB">
              <w:t>0.071</w:t>
            </w:r>
          </w:p>
        </w:tc>
        <w:tc>
          <w:tcPr>
            <w:tcW w:w="1228" w:type="dxa"/>
            <w:tcBorders>
              <w:left w:val="single" w:sz="4" w:space="0" w:color="auto"/>
            </w:tcBorders>
            <w:noWrap/>
            <w:vAlign w:val="center"/>
            <w:hideMark/>
          </w:tcPr>
          <w:p w14:paraId="7F35F666" w14:textId="77777777" w:rsidR="0049676A" w:rsidRPr="001B68CB" w:rsidRDefault="0049676A" w:rsidP="00C2777C">
            <w:pPr>
              <w:jc w:val="center"/>
            </w:pPr>
            <w:r w:rsidRPr="001B68CB">
              <w:t>0.107</w:t>
            </w:r>
          </w:p>
        </w:tc>
        <w:tc>
          <w:tcPr>
            <w:tcW w:w="1229" w:type="dxa"/>
            <w:tcBorders>
              <w:right w:val="single" w:sz="4" w:space="0" w:color="auto"/>
            </w:tcBorders>
            <w:noWrap/>
            <w:vAlign w:val="center"/>
            <w:hideMark/>
          </w:tcPr>
          <w:p w14:paraId="543AAE99" w14:textId="77777777" w:rsidR="0049676A" w:rsidRPr="001B68CB" w:rsidRDefault="0049676A" w:rsidP="00C2777C">
            <w:pPr>
              <w:jc w:val="center"/>
            </w:pPr>
            <w:r w:rsidRPr="001B68CB">
              <w:t>0.110</w:t>
            </w:r>
          </w:p>
        </w:tc>
      </w:tr>
      <w:tr w:rsidR="0049676A" w:rsidRPr="001B68CB" w14:paraId="552CEAE6" w14:textId="77777777" w:rsidTr="00C2777C">
        <w:trPr>
          <w:trHeight w:val="300"/>
        </w:trPr>
        <w:tc>
          <w:tcPr>
            <w:tcW w:w="3114" w:type="dxa"/>
            <w:tcBorders>
              <w:left w:val="single" w:sz="4" w:space="0" w:color="auto"/>
              <w:right w:val="single" w:sz="4" w:space="0" w:color="auto"/>
            </w:tcBorders>
            <w:noWrap/>
            <w:vAlign w:val="center"/>
            <w:hideMark/>
          </w:tcPr>
          <w:p w14:paraId="109302DA" w14:textId="77777777" w:rsidR="0049676A" w:rsidRPr="001B68CB" w:rsidRDefault="0049676A" w:rsidP="00C2777C">
            <w:pPr>
              <w:jc w:val="left"/>
            </w:pPr>
            <w:r w:rsidRPr="001B68CB">
              <w:t xml:space="preserve">Control for </w:t>
            </w:r>
            <w:r>
              <w:t>dist.</w:t>
            </w:r>
            <w:r w:rsidRPr="001B68CB">
              <w:t xml:space="preserve"> of obj</w:t>
            </w:r>
            <w:r>
              <w:t>.</w:t>
            </w:r>
            <w:r w:rsidRPr="001B68CB">
              <w:t xml:space="preserve"> </w:t>
            </w:r>
            <w:r>
              <w:t>prob.</w:t>
            </w:r>
          </w:p>
        </w:tc>
        <w:tc>
          <w:tcPr>
            <w:tcW w:w="1228" w:type="dxa"/>
            <w:tcBorders>
              <w:left w:val="single" w:sz="4" w:space="0" w:color="auto"/>
            </w:tcBorders>
            <w:noWrap/>
            <w:vAlign w:val="center"/>
            <w:hideMark/>
          </w:tcPr>
          <w:p w14:paraId="72E12DA6" w14:textId="77777777" w:rsidR="0049676A" w:rsidRPr="001B68CB" w:rsidRDefault="0049676A" w:rsidP="00C2777C">
            <w:pPr>
              <w:jc w:val="center"/>
            </w:pPr>
            <w:r w:rsidRPr="001B68CB">
              <w:t>Y</w:t>
            </w:r>
          </w:p>
        </w:tc>
        <w:tc>
          <w:tcPr>
            <w:tcW w:w="1229" w:type="dxa"/>
            <w:tcBorders>
              <w:right w:val="single" w:sz="4" w:space="0" w:color="auto"/>
            </w:tcBorders>
            <w:noWrap/>
            <w:vAlign w:val="center"/>
            <w:hideMark/>
          </w:tcPr>
          <w:p w14:paraId="43A12BF2" w14:textId="77777777" w:rsidR="0049676A" w:rsidRPr="001B68CB" w:rsidRDefault="0049676A" w:rsidP="00C2777C">
            <w:pPr>
              <w:jc w:val="center"/>
            </w:pPr>
            <w:r w:rsidRPr="001B68CB">
              <w:t>Y</w:t>
            </w:r>
          </w:p>
        </w:tc>
        <w:tc>
          <w:tcPr>
            <w:tcW w:w="1228" w:type="dxa"/>
            <w:tcBorders>
              <w:left w:val="single" w:sz="4" w:space="0" w:color="auto"/>
            </w:tcBorders>
            <w:noWrap/>
            <w:vAlign w:val="center"/>
            <w:hideMark/>
          </w:tcPr>
          <w:p w14:paraId="191FB975" w14:textId="77777777" w:rsidR="0049676A" w:rsidRPr="001B68CB" w:rsidRDefault="0049676A" w:rsidP="00C2777C">
            <w:pPr>
              <w:jc w:val="center"/>
            </w:pPr>
            <w:r w:rsidRPr="001B68CB">
              <w:t>Y</w:t>
            </w:r>
          </w:p>
        </w:tc>
        <w:tc>
          <w:tcPr>
            <w:tcW w:w="1229" w:type="dxa"/>
            <w:tcBorders>
              <w:right w:val="single" w:sz="4" w:space="0" w:color="auto"/>
            </w:tcBorders>
            <w:noWrap/>
            <w:vAlign w:val="center"/>
            <w:hideMark/>
          </w:tcPr>
          <w:p w14:paraId="711A8F79" w14:textId="77777777" w:rsidR="0049676A" w:rsidRPr="001B68CB" w:rsidRDefault="0049676A" w:rsidP="00C2777C">
            <w:pPr>
              <w:jc w:val="center"/>
            </w:pPr>
            <w:r w:rsidRPr="001B68CB">
              <w:t>Y</w:t>
            </w:r>
          </w:p>
        </w:tc>
        <w:tc>
          <w:tcPr>
            <w:tcW w:w="1228" w:type="dxa"/>
            <w:tcBorders>
              <w:left w:val="single" w:sz="4" w:space="0" w:color="auto"/>
            </w:tcBorders>
            <w:noWrap/>
            <w:vAlign w:val="center"/>
            <w:hideMark/>
          </w:tcPr>
          <w:p w14:paraId="22FF0A39" w14:textId="77777777" w:rsidR="0049676A" w:rsidRPr="001B68CB" w:rsidRDefault="0049676A" w:rsidP="00C2777C">
            <w:pPr>
              <w:jc w:val="center"/>
            </w:pPr>
            <w:r w:rsidRPr="001B68CB">
              <w:t>-</w:t>
            </w:r>
          </w:p>
        </w:tc>
        <w:tc>
          <w:tcPr>
            <w:tcW w:w="1229" w:type="dxa"/>
            <w:tcBorders>
              <w:right w:val="single" w:sz="4" w:space="0" w:color="auto"/>
            </w:tcBorders>
            <w:noWrap/>
            <w:vAlign w:val="center"/>
            <w:hideMark/>
          </w:tcPr>
          <w:p w14:paraId="2D37EA86" w14:textId="77777777" w:rsidR="0049676A" w:rsidRPr="001B68CB" w:rsidRDefault="0049676A" w:rsidP="00C2777C">
            <w:pPr>
              <w:jc w:val="center"/>
            </w:pPr>
            <w:r w:rsidRPr="001B68CB">
              <w:t>-</w:t>
            </w:r>
          </w:p>
        </w:tc>
      </w:tr>
      <w:tr w:rsidR="0049676A" w:rsidRPr="001B68CB" w14:paraId="0043ED3C" w14:textId="77777777" w:rsidTr="00C2777C">
        <w:trPr>
          <w:trHeight w:val="300"/>
        </w:trPr>
        <w:tc>
          <w:tcPr>
            <w:tcW w:w="3114" w:type="dxa"/>
            <w:tcBorders>
              <w:left w:val="single" w:sz="4" w:space="0" w:color="auto"/>
              <w:right w:val="single" w:sz="4" w:space="0" w:color="auto"/>
            </w:tcBorders>
            <w:noWrap/>
            <w:vAlign w:val="center"/>
            <w:hideMark/>
          </w:tcPr>
          <w:p w14:paraId="373C59B0" w14:textId="77777777" w:rsidR="0049676A" w:rsidRPr="001B68CB" w:rsidRDefault="0049676A" w:rsidP="00C2777C">
            <w:pPr>
              <w:jc w:val="left"/>
            </w:pPr>
            <w:r w:rsidRPr="001B68CB">
              <w:t>Control for round</w:t>
            </w:r>
          </w:p>
        </w:tc>
        <w:tc>
          <w:tcPr>
            <w:tcW w:w="1228" w:type="dxa"/>
            <w:tcBorders>
              <w:left w:val="single" w:sz="4" w:space="0" w:color="auto"/>
            </w:tcBorders>
            <w:noWrap/>
            <w:vAlign w:val="center"/>
            <w:hideMark/>
          </w:tcPr>
          <w:p w14:paraId="21499081" w14:textId="77777777" w:rsidR="0049676A" w:rsidRPr="001B68CB" w:rsidRDefault="0049676A" w:rsidP="00C2777C">
            <w:pPr>
              <w:jc w:val="center"/>
            </w:pPr>
            <w:r w:rsidRPr="001B68CB">
              <w:t>Y</w:t>
            </w:r>
          </w:p>
        </w:tc>
        <w:tc>
          <w:tcPr>
            <w:tcW w:w="1229" w:type="dxa"/>
            <w:tcBorders>
              <w:right w:val="single" w:sz="4" w:space="0" w:color="auto"/>
            </w:tcBorders>
            <w:noWrap/>
            <w:vAlign w:val="center"/>
            <w:hideMark/>
          </w:tcPr>
          <w:p w14:paraId="1E3956FE" w14:textId="77777777" w:rsidR="0049676A" w:rsidRPr="001B68CB" w:rsidRDefault="0049676A" w:rsidP="00C2777C">
            <w:pPr>
              <w:jc w:val="center"/>
            </w:pPr>
            <w:r w:rsidRPr="001B68CB">
              <w:t>Y</w:t>
            </w:r>
          </w:p>
        </w:tc>
        <w:tc>
          <w:tcPr>
            <w:tcW w:w="1228" w:type="dxa"/>
            <w:tcBorders>
              <w:left w:val="single" w:sz="4" w:space="0" w:color="auto"/>
            </w:tcBorders>
            <w:noWrap/>
            <w:vAlign w:val="center"/>
            <w:hideMark/>
          </w:tcPr>
          <w:p w14:paraId="18CB159C" w14:textId="77777777" w:rsidR="0049676A" w:rsidRPr="001B68CB" w:rsidRDefault="0049676A" w:rsidP="00C2777C">
            <w:pPr>
              <w:jc w:val="center"/>
            </w:pPr>
            <w:r w:rsidRPr="001B68CB">
              <w:t>Y</w:t>
            </w:r>
          </w:p>
        </w:tc>
        <w:tc>
          <w:tcPr>
            <w:tcW w:w="1229" w:type="dxa"/>
            <w:tcBorders>
              <w:right w:val="single" w:sz="4" w:space="0" w:color="auto"/>
            </w:tcBorders>
            <w:noWrap/>
            <w:vAlign w:val="center"/>
            <w:hideMark/>
          </w:tcPr>
          <w:p w14:paraId="4208B227" w14:textId="77777777" w:rsidR="0049676A" w:rsidRPr="001B68CB" w:rsidRDefault="0049676A" w:rsidP="00C2777C">
            <w:pPr>
              <w:jc w:val="center"/>
            </w:pPr>
            <w:r w:rsidRPr="001B68CB">
              <w:t>Y</w:t>
            </w:r>
          </w:p>
        </w:tc>
        <w:tc>
          <w:tcPr>
            <w:tcW w:w="1228" w:type="dxa"/>
            <w:tcBorders>
              <w:left w:val="single" w:sz="4" w:space="0" w:color="auto"/>
            </w:tcBorders>
            <w:noWrap/>
            <w:vAlign w:val="center"/>
            <w:hideMark/>
          </w:tcPr>
          <w:p w14:paraId="62A749A6" w14:textId="77777777" w:rsidR="0049676A" w:rsidRPr="001B68CB" w:rsidRDefault="0049676A" w:rsidP="00C2777C">
            <w:pPr>
              <w:jc w:val="center"/>
            </w:pPr>
            <w:r w:rsidRPr="001B68CB">
              <w:t>Y</w:t>
            </w:r>
          </w:p>
        </w:tc>
        <w:tc>
          <w:tcPr>
            <w:tcW w:w="1229" w:type="dxa"/>
            <w:tcBorders>
              <w:right w:val="single" w:sz="4" w:space="0" w:color="auto"/>
            </w:tcBorders>
            <w:noWrap/>
            <w:vAlign w:val="center"/>
            <w:hideMark/>
          </w:tcPr>
          <w:p w14:paraId="46C14A15" w14:textId="77777777" w:rsidR="0049676A" w:rsidRPr="001B68CB" w:rsidRDefault="0049676A" w:rsidP="00C2777C">
            <w:pPr>
              <w:jc w:val="center"/>
            </w:pPr>
            <w:r w:rsidRPr="001B68CB">
              <w:t>Y</w:t>
            </w:r>
          </w:p>
        </w:tc>
      </w:tr>
      <w:tr w:rsidR="0049676A" w:rsidRPr="001B68CB" w14:paraId="075BED31" w14:textId="77777777" w:rsidTr="00C2777C">
        <w:trPr>
          <w:trHeight w:val="300"/>
        </w:trPr>
        <w:tc>
          <w:tcPr>
            <w:tcW w:w="3114" w:type="dxa"/>
            <w:tcBorders>
              <w:left w:val="single" w:sz="4" w:space="0" w:color="auto"/>
              <w:bottom w:val="single" w:sz="4" w:space="0" w:color="auto"/>
              <w:right w:val="single" w:sz="4" w:space="0" w:color="auto"/>
            </w:tcBorders>
            <w:noWrap/>
            <w:vAlign w:val="center"/>
            <w:hideMark/>
          </w:tcPr>
          <w:p w14:paraId="48F0D5F6" w14:textId="77777777" w:rsidR="0049676A" w:rsidRPr="001B68CB" w:rsidRDefault="0049676A" w:rsidP="00C2777C">
            <w:pPr>
              <w:jc w:val="left"/>
            </w:pPr>
            <w:r w:rsidRPr="001B68CB">
              <w:t>Individual controls</w:t>
            </w:r>
          </w:p>
        </w:tc>
        <w:tc>
          <w:tcPr>
            <w:tcW w:w="1228" w:type="dxa"/>
            <w:tcBorders>
              <w:left w:val="single" w:sz="4" w:space="0" w:color="auto"/>
              <w:bottom w:val="single" w:sz="4" w:space="0" w:color="auto"/>
            </w:tcBorders>
            <w:noWrap/>
            <w:vAlign w:val="center"/>
            <w:hideMark/>
          </w:tcPr>
          <w:p w14:paraId="5A4D1CED" w14:textId="77777777" w:rsidR="0049676A" w:rsidRPr="001B68CB" w:rsidRDefault="0049676A" w:rsidP="00C2777C">
            <w:pPr>
              <w:jc w:val="center"/>
            </w:pPr>
            <w:r w:rsidRPr="001B68CB">
              <w:t>Y</w:t>
            </w:r>
          </w:p>
        </w:tc>
        <w:tc>
          <w:tcPr>
            <w:tcW w:w="1229" w:type="dxa"/>
            <w:tcBorders>
              <w:bottom w:val="single" w:sz="4" w:space="0" w:color="auto"/>
              <w:right w:val="single" w:sz="4" w:space="0" w:color="auto"/>
            </w:tcBorders>
            <w:noWrap/>
            <w:vAlign w:val="center"/>
            <w:hideMark/>
          </w:tcPr>
          <w:p w14:paraId="5B5BA12A" w14:textId="77777777" w:rsidR="0049676A" w:rsidRPr="001B68CB" w:rsidRDefault="0049676A" w:rsidP="00C2777C">
            <w:pPr>
              <w:jc w:val="center"/>
            </w:pPr>
            <w:r w:rsidRPr="001B68CB">
              <w:t>Y</w:t>
            </w:r>
          </w:p>
        </w:tc>
        <w:tc>
          <w:tcPr>
            <w:tcW w:w="1228" w:type="dxa"/>
            <w:tcBorders>
              <w:left w:val="single" w:sz="4" w:space="0" w:color="auto"/>
              <w:bottom w:val="single" w:sz="4" w:space="0" w:color="auto"/>
            </w:tcBorders>
            <w:noWrap/>
            <w:vAlign w:val="center"/>
            <w:hideMark/>
          </w:tcPr>
          <w:p w14:paraId="6542A5C4" w14:textId="77777777" w:rsidR="0049676A" w:rsidRPr="001B68CB" w:rsidRDefault="0049676A" w:rsidP="00C2777C">
            <w:pPr>
              <w:jc w:val="center"/>
            </w:pPr>
            <w:r w:rsidRPr="001B68CB">
              <w:t>Y</w:t>
            </w:r>
          </w:p>
        </w:tc>
        <w:tc>
          <w:tcPr>
            <w:tcW w:w="1229" w:type="dxa"/>
            <w:tcBorders>
              <w:bottom w:val="single" w:sz="4" w:space="0" w:color="auto"/>
              <w:right w:val="single" w:sz="4" w:space="0" w:color="auto"/>
            </w:tcBorders>
            <w:noWrap/>
            <w:vAlign w:val="center"/>
            <w:hideMark/>
          </w:tcPr>
          <w:p w14:paraId="48DE446B" w14:textId="77777777" w:rsidR="0049676A" w:rsidRPr="001B68CB" w:rsidRDefault="0049676A" w:rsidP="00C2777C">
            <w:pPr>
              <w:jc w:val="center"/>
            </w:pPr>
            <w:r w:rsidRPr="001B68CB">
              <w:t>Y</w:t>
            </w:r>
          </w:p>
        </w:tc>
        <w:tc>
          <w:tcPr>
            <w:tcW w:w="1228" w:type="dxa"/>
            <w:tcBorders>
              <w:left w:val="single" w:sz="4" w:space="0" w:color="auto"/>
              <w:bottom w:val="single" w:sz="4" w:space="0" w:color="auto"/>
            </w:tcBorders>
            <w:noWrap/>
            <w:vAlign w:val="center"/>
            <w:hideMark/>
          </w:tcPr>
          <w:p w14:paraId="11F38C26" w14:textId="77777777" w:rsidR="0049676A" w:rsidRPr="001B68CB" w:rsidRDefault="0049676A" w:rsidP="00C2777C">
            <w:pPr>
              <w:jc w:val="center"/>
            </w:pPr>
            <w:r w:rsidRPr="001B68CB">
              <w:t>Y</w:t>
            </w:r>
          </w:p>
        </w:tc>
        <w:tc>
          <w:tcPr>
            <w:tcW w:w="1229" w:type="dxa"/>
            <w:tcBorders>
              <w:bottom w:val="single" w:sz="4" w:space="0" w:color="auto"/>
              <w:right w:val="single" w:sz="4" w:space="0" w:color="auto"/>
            </w:tcBorders>
            <w:noWrap/>
            <w:vAlign w:val="center"/>
            <w:hideMark/>
          </w:tcPr>
          <w:p w14:paraId="47544806" w14:textId="77777777" w:rsidR="0049676A" w:rsidRPr="001B68CB" w:rsidRDefault="0049676A" w:rsidP="00C2777C">
            <w:pPr>
              <w:jc w:val="center"/>
            </w:pPr>
            <w:r w:rsidRPr="001B68CB">
              <w:t>Y</w:t>
            </w:r>
          </w:p>
        </w:tc>
      </w:tr>
      <w:tr w:rsidR="0049676A" w:rsidRPr="001B68CB" w14:paraId="23ED49D7" w14:textId="77777777" w:rsidTr="00C2777C">
        <w:trPr>
          <w:trHeight w:val="300"/>
        </w:trPr>
        <w:tc>
          <w:tcPr>
            <w:tcW w:w="10485" w:type="dxa"/>
            <w:gridSpan w:val="7"/>
            <w:tcBorders>
              <w:top w:val="single" w:sz="4" w:space="0" w:color="auto"/>
              <w:left w:val="single" w:sz="4" w:space="0" w:color="auto"/>
              <w:right w:val="single" w:sz="4" w:space="0" w:color="auto"/>
            </w:tcBorders>
            <w:noWrap/>
            <w:vAlign w:val="center"/>
          </w:tcPr>
          <w:p w14:paraId="6CA73090" w14:textId="77777777" w:rsidR="0049676A" w:rsidRDefault="0049676A" w:rsidP="00C2777C">
            <w:pPr>
              <w:keepNext/>
              <w:keepLines/>
              <w:autoSpaceDE w:val="0"/>
              <w:autoSpaceDN w:val="0"/>
              <w:adjustRightInd w:val="0"/>
              <w:rPr>
                <w:sz w:val="20"/>
                <w:lang w:val="en-US"/>
              </w:rPr>
            </w:pPr>
            <w:r>
              <w:rPr>
                <w:sz w:val="20"/>
                <w:lang w:val="en-US"/>
              </w:rPr>
              <w:t>Notes:</w:t>
            </w:r>
          </w:p>
          <w:p w14:paraId="64FEF441" w14:textId="77777777" w:rsidR="0049676A" w:rsidRPr="001B68CB" w:rsidRDefault="0049676A" w:rsidP="0049676A">
            <w:pPr>
              <w:pStyle w:val="ListParagraph"/>
              <w:numPr>
                <w:ilvl w:val="0"/>
                <w:numId w:val="47"/>
              </w:numPr>
            </w:pPr>
            <w:r w:rsidRPr="002F21C7">
              <w:rPr>
                <w:sz w:val="20"/>
                <w:lang w:val="en-US"/>
              </w:rPr>
              <w:t>DIST = absolute difference between reported belief and 0.5; NAD = negative absolute difference between reported belief and induced objective probability.</w:t>
            </w:r>
          </w:p>
        </w:tc>
      </w:tr>
      <w:tr w:rsidR="0049676A" w:rsidRPr="001B68CB" w14:paraId="045849F7" w14:textId="77777777" w:rsidTr="00C2777C">
        <w:trPr>
          <w:trHeight w:val="300"/>
        </w:trPr>
        <w:tc>
          <w:tcPr>
            <w:tcW w:w="10485" w:type="dxa"/>
            <w:gridSpan w:val="7"/>
            <w:tcBorders>
              <w:left w:val="single" w:sz="4" w:space="0" w:color="auto"/>
              <w:right w:val="single" w:sz="4" w:space="0" w:color="auto"/>
            </w:tcBorders>
            <w:noWrap/>
            <w:vAlign w:val="center"/>
          </w:tcPr>
          <w:p w14:paraId="613689FB" w14:textId="77777777" w:rsidR="0049676A" w:rsidRPr="001B68CB" w:rsidRDefault="0049676A" w:rsidP="0049676A">
            <w:pPr>
              <w:pStyle w:val="ListParagraph"/>
              <w:numPr>
                <w:ilvl w:val="0"/>
                <w:numId w:val="47"/>
              </w:numPr>
            </w:pPr>
            <w:r>
              <w:rPr>
                <w:sz w:val="20"/>
                <w:lang w:val="en-US"/>
              </w:rPr>
              <w:t>F</w:t>
            </w:r>
            <w:r w:rsidRPr="002F21C7">
              <w:rPr>
                <w:sz w:val="20"/>
                <w:lang w:val="en-US"/>
              </w:rPr>
              <w:t xml:space="preserve">or </w:t>
            </w:r>
            <m:oMath>
              <m:r>
                <w:rPr>
                  <w:rFonts w:ascii="Cambria Math" w:hAnsi="Cambria Math"/>
                  <w:sz w:val="20"/>
                  <w:lang w:val="en-US"/>
                </w:rPr>
                <m:t>p</m:t>
              </m:r>
            </m:oMath>
            <w:r w:rsidRPr="002F21C7">
              <w:rPr>
                <w:rFonts w:eastAsiaTheme="minorEastAsia"/>
                <w:sz w:val="20"/>
                <w:lang w:val="en-US"/>
              </w:rPr>
              <w:t xml:space="preserve"> = 0.5</w:t>
            </w:r>
            <w:r w:rsidRPr="002F21C7">
              <w:rPr>
                <w:sz w:val="20"/>
                <w:lang w:val="en-US"/>
              </w:rPr>
              <w:t>, only the estimates for DIST are reported since DIST and NAD are equal in absolute terms.</w:t>
            </w:r>
          </w:p>
        </w:tc>
      </w:tr>
      <w:tr w:rsidR="0049676A" w:rsidRPr="001B68CB" w14:paraId="690F0B3F" w14:textId="77777777" w:rsidTr="00C2777C">
        <w:trPr>
          <w:trHeight w:val="300"/>
        </w:trPr>
        <w:tc>
          <w:tcPr>
            <w:tcW w:w="10485" w:type="dxa"/>
            <w:gridSpan w:val="7"/>
            <w:tcBorders>
              <w:left w:val="single" w:sz="4" w:space="0" w:color="auto"/>
              <w:right w:val="single" w:sz="4" w:space="0" w:color="auto"/>
            </w:tcBorders>
            <w:noWrap/>
            <w:vAlign w:val="center"/>
          </w:tcPr>
          <w:p w14:paraId="4A1A2BCC" w14:textId="77777777" w:rsidR="0049676A" w:rsidRPr="001B68CB" w:rsidRDefault="0049676A" w:rsidP="0049676A">
            <w:pPr>
              <w:pStyle w:val="ListParagraph"/>
              <w:numPr>
                <w:ilvl w:val="0"/>
                <w:numId w:val="47"/>
              </w:numPr>
            </w:pPr>
            <w:r w:rsidRPr="002F21C7">
              <w:rPr>
                <w:rFonts w:cs="Times New Roman"/>
                <w:color w:val="000000"/>
                <w:sz w:val="20"/>
                <w:szCs w:val="24"/>
                <w:lang w:val="en-US"/>
              </w:rPr>
              <w:t>Robust standard errors in parentheses. Standard errors are clustered at the subject level.</w:t>
            </w:r>
          </w:p>
        </w:tc>
      </w:tr>
      <w:tr w:rsidR="0049676A" w:rsidRPr="001B68CB" w14:paraId="1120343C" w14:textId="77777777" w:rsidTr="00C2777C">
        <w:trPr>
          <w:trHeight w:val="300"/>
        </w:trPr>
        <w:tc>
          <w:tcPr>
            <w:tcW w:w="10485" w:type="dxa"/>
            <w:gridSpan w:val="7"/>
            <w:tcBorders>
              <w:left w:val="single" w:sz="4" w:space="0" w:color="auto"/>
              <w:right w:val="single" w:sz="4" w:space="0" w:color="auto"/>
            </w:tcBorders>
            <w:noWrap/>
            <w:vAlign w:val="center"/>
          </w:tcPr>
          <w:p w14:paraId="012F5D70" w14:textId="792E7486" w:rsidR="0049676A" w:rsidRPr="001B68CB" w:rsidRDefault="00AF21A6" w:rsidP="0049676A">
            <w:pPr>
              <w:pStyle w:val="ListParagraph"/>
              <w:numPr>
                <w:ilvl w:val="0"/>
                <w:numId w:val="47"/>
              </w:numPr>
            </w:pPr>
            <w:r>
              <w:rPr>
                <w:rFonts w:cs="Times New Roman"/>
                <w:color w:val="000000"/>
                <w:sz w:val="20"/>
                <w:szCs w:val="24"/>
                <w:lang w:val="en-US"/>
              </w:rPr>
              <w:t xml:space="preserve">* </w:t>
            </w:r>
            <m:oMath>
              <m:r>
                <w:rPr>
                  <w:rFonts w:ascii="Cambria Math" w:hAnsi="Cambria Math" w:cs="Times New Roman"/>
                  <w:color w:val="000000"/>
                  <w:sz w:val="20"/>
                  <w:szCs w:val="24"/>
                  <w:lang w:val="en-US"/>
                </w:rPr>
                <m:t>p&lt;0.05</m:t>
              </m:r>
            </m:oMath>
            <w:r>
              <w:rPr>
                <w:rFonts w:cs="Times New Roman"/>
                <w:color w:val="000000"/>
                <w:sz w:val="20"/>
                <w:szCs w:val="24"/>
                <w:lang w:val="en-US"/>
              </w:rPr>
              <w:t xml:space="preserve">, ** </w:t>
            </w:r>
            <m:oMath>
              <m:r>
                <w:rPr>
                  <w:rFonts w:ascii="Cambria Math" w:hAnsi="Cambria Math" w:cs="Times New Roman"/>
                  <w:color w:val="000000"/>
                  <w:sz w:val="20"/>
                  <w:szCs w:val="24"/>
                  <w:lang w:val="en-US"/>
                </w:rPr>
                <m:t>p&lt;0.01</m:t>
              </m:r>
            </m:oMath>
            <w:r>
              <w:rPr>
                <w:rFonts w:cs="Times New Roman"/>
                <w:color w:val="000000"/>
                <w:sz w:val="20"/>
                <w:szCs w:val="24"/>
                <w:lang w:val="en-US"/>
              </w:rPr>
              <w:t xml:space="preserve">, *** </w:t>
            </w:r>
            <m:oMath>
              <m:r>
                <w:rPr>
                  <w:rFonts w:ascii="Cambria Math" w:hAnsi="Cambria Math" w:cs="Times New Roman"/>
                  <w:color w:val="000000"/>
                  <w:sz w:val="20"/>
                  <w:szCs w:val="24"/>
                  <w:lang w:val="en-US"/>
                </w:rPr>
                <m:t>p&lt;0.001</m:t>
              </m:r>
            </m:oMath>
            <w:r w:rsidRPr="00C87CE4">
              <w:rPr>
                <w:rFonts w:cs="Times New Roman"/>
                <w:color w:val="000000"/>
                <w:sz w:val="20"/>
                <w:szCs w:val="24"/>
                <w:lang w:val="en-US"/>
              </w:rPr>
              <w:t>.</w:t>
            </w:r>
          </w:p>
        </w:tc>
      </w:tr>
      <w:tr w:rsidR="0049676A" w:rsidRPr="001B68CB" w14:paraId="06FB08D1" w14:textId="77777777" w:rsidTr="00C2777C">
        <w:trPr>
          <w:trHeight w:val="300"/>
        </w:trPr>
        <w:tc>
          <w:tcPr>
            <w:tcW w:w="10485" w:type="dxa"/>
            <w:gridSpan w:val="7"/>
            <w:tcBorders>
              <w:left w:val="single" w:sz="4" w:space="0" w:color="auto"/>
              <w:bottom w:val="single" w:sz="4" w:space="0" w:color="auto"/>
              <w:right w:val="single" w:sz="4" w:space="0" w:color="auto"/>
            </w:tcBorders>
            <w:noWrap/>
            <w:vAlign w:val="center"/>
          </w:tcPr>
          <w:p w14:paraId="1B808B29" w14:textId="77777777" w:rsidR="0049676A" w:rsidRPr="002F21C7" w:rsidRDefault="0049676A" w:rsidP="0049676A">
            <w:pPr>
              <w:pStyle w:val="ListParagraph"/>
              <w:keepNext/>
              <w:keepLines/>
              <w:numPr>
                <w:ilvl w:val="0"/>
                <w:numId w:val="47"/>
              </w:numPr>
              <w:autoSpaceDE w:val="0"/>
              <w:autoSpaceDN w:val="0"/>
              <w:adjustRightInd w:val="0"/>
              <w:rPr>
                <w:rFonts w:cs="Times New Roman"/>
                <w:color w:val="000000"/>
                <w:sz w:val="20"/>
                <w:szCs w:val="24"/>
                <w:lang w:val="en-US"/>
              </w:rPr>
            </w:pPr>
            <w:r w:rsidRPr="002F21C7">
              <w:rPr>
                <w:rFonts w:cs="Times New Roman"/>
                <w:color w:val="000000"/>
                <w:sz w:val="20"/>
                <w:szCs w:val="24"/>
                <w:lang w:val="en-US"/>
              </w:rPr>
              <w:t>The regression model is</w:t>
            </w:r>
          </w:p>
          <w:p w14:paraId="2D676D10" w14:textId="77777777" w:rsidR="0049676A" w:rsidRDefault="0049676A" w:rsidP="00C2777C">
            <w:pPr>
              <w:keepNext/>
              <w:keepLines/>
              <w:autoSpaceDE w:val="0"/>
              <w:autoSpaceDN w:val="0"/>
              <w:adjustRightInd w:val="0"/>
              <w:ind w:left="360"/>
              <w:rPr>
                <w:rFonts w:cs="Times New Roman"/>
                <w:color w:val="000000"/>
                <w:sz w:val="20"/>
                <w:szCs w:val="24"/>
                <w:lang w:val="en-US"/>
              </w:rPr>
            </w:pPr>
            <m:oMathPara>
              <m:oMath>
                <m:r>
                  <w:rPr>
                    <w:rFonts w:ascii="Cambria Math" w:hAnsi="Cambria Math" w:cs="Times New Roman"/>
                    <w:color w:val="000000"/>
                    <w:sz w:val="20"/>
                    <w:szCs w:val="24"/>
                    <w:lang w:val="en-US"/>
                  </w:rPr>
                  <m:t>Y=</m:t>
                </m:r>
                <m:sSub>
                  <m:sSubPr>
                    <m:ctrlPr>
                      <w:rPr>
                        <w:rFonts w:ascii="Cambria Math" w:hAnsi="Cambria Math" w:cs="Times New Roman"/>
                        <w:i/>
                        <w:color w:val="000000"/>
                        <w:sz w:val="20"/>
                        <w:szCs w:val="24"/>
                        <w:lang w:val="en-US"/>
                      </w:rPr>
                    </m:ctrlPr>
                  </m:sSubPr>
                  <m:e>
                    <m:r>
                      <w:rPr>
                        <w:rFonts w:ascii="Cambria Math" w:hAnsi="Cambria Math" w:cs="Times New Roman"/>
                        <w:color w:val="000000"/>
                        <w:sz w:val="20"/>
                        <w:szCs w:val="24"/>
                        <w:lang w:val="en-US"/>
                      </w:rPr>
                      <m:t>β</m:t>
                    </m:r>
                  </m:e>
                  <m:sub>
                    <m:r>
                      <w:rPr>
                        <w:rFonts w:ascii="Cambria Math" w:hAnsi="Cambria Math" w:cs="Times New Roman"/>
                        <w:color w:val="000000"/>
                        <w:sz w:val="20"/>
                        <w:szCs w:val="24"/>
                        <w:lang w:val="en-US"/>
                      </w:rPr>
                      <m:t>0</m:t>
                    </m:r>
                  </m:sub>
                </m:sSub>
                <m:r>
                  <w:rPr>
                    <w:rFonts w:ascii="Cambria Math" w:hAnsi="Cambria Math" w:cs="Times New Roman"/>
                    <w:color w:val="000000"/>
                    <w:sz w:val="20"/>
                    <w:szCs w:val="24"/>
                    <w:lang w:val="en-US"/>
                  </w:rPr>
                  <m:t>+</m:t>
                </m:r>
                <m:sSub>
                  <m:sSubPr>
                    <m:ctrlPr>
                      <w:rPr>
                        <w:rFonts w:ascii="Cambria Math" w:eastAsiaTheme="minorEastAsia" w:hAnsi="Cambria Math" w:cs="Times New Roman"/>
                        <w:i/>
                        <w:color w:val="000000"/>
                        <w:sz w:val="20"/>
                        <w:szCs w:val="24"/>
                        <w:lang w:val="en-US"/>
                      </w:rPr>
                    </m:ctrlPr>
                  </m:sSubPr>
                  <m:e>
                    <m:r>
                      <w:rPr>
                        <w:rFonts w:ascii="Cambria Math" w:eastAsiaTheme="minorEastAsia" w:hAnsi="Cambria Math" w:cs="Times New Roman"/>
                        <w:color w:val="000000"/>
                        <w:sz w:val="20"/>
                        <w:szCs w:val="24"/>
                        <w:lang w:val="en-US"/>
                      </w:rPr>
                      <m:t>β</m:t>
                    </m:r>
                  </m:e>
                  <m:sub>
                    <m:r>
                      <w:rPr>
                        <w:rFonts w:ascii="Cambria Math" w:eastAsiaTheme="minorEastAsia" w:hAnsi="Cambria Math" w:cs="Times New Roman"/>
                        <w:color w:val="000000"/>
                        <w:sz w:val="20"/>
                        <w:szCs w:val="24"/>
                        <w:lang w:val="en-US"/>
                      </w:rPr>
                      <m:t>1</m:t>
                    </m:r>
                  </m:sub>
                </m:sSub>
                <m:r>
                  <m:rPr>
                    <m:nor/>
                  </m:rPr>
                  <w:rPr>
                    <w:rFonts w:ascii="Cambria Math" w:eastAsiaTheme="minorEastAsia" w:hAnsi="Cambria Math" w:cs="Times New Roman"/>
                    <w:color w:val="000000"/>
                    <w:sz w:val="20"/>
                    <w:szCs w:val="24"/>
                    <w:lang w:val="en-US"/>
                  </w:rPr>
                  <m:t>QSR</m:t>
                </m:r>
                <m:r>
                  <w:rPr>
                    <w:rFonts w:ascii="Cambria Math" w:hAnsi="Cambria Math" w:cs="Times New Roman"/>
                    <w:color w:val="000000"/>
                    <w:sz w:val="20"/>
                    <w:szCs w:val="24"/>
                    <w:lang w:val="en-US"/>
                  </w:rPr>
                  <m:t>+</m:t>
                </m:r>
                <m:sSub>
                  <m:sSubPr>
                    <m:ctrlPr>
                      <w:rPr>
                        <w:rFonts w:ascii="Cambria Math" w:hAnsi="Cambria Math" w:cs="Times New Roman"/>
                        <w:i/>
                        <w:color w:val="000000"/>
                        <w:sz w:val="20"/>
                        <w:szCs w:val="24"/>
                        <w:lang w:val="en-US"/>
                      </w:rPr>
                    </m:ctrlPr>
                  </m:sSubPr>
                  <m:e>
                    <m:r>
                      <w:rPr>
                        <w:rFonts w:ascii="Cambria Math" w:hAnsi="Cambria Math" w:cs="Times New Roman"/>
                        <w:color w:val="000000"/>
                        <w:sz w:val="20"/>
                        <w:szCs w:val="24"/>
                        <w:lang w:val="en-US"/>
                      </w:rPr>
                      <m:t>β</m:t>
                    </m:r>
                  </m:e>
                  <m:sub>
                    <m:r>
                      <w:rPr>
                        <w:rFonts w:ascii="Cambria Math" w:hAnsi="Cambria Math" w:cs="Times New Roman"/>
                        <w:color w:val="000000"/>
                        <w:sz w:val="20"/>
                        <w:szCs w:val="24"/>
                        <w:lang w:val="en-US"/>
                      </w:rPr>
                      <m:t>2</m:t>
                    </m:r>
                  </m:sub>
                </m:sSub>
                <m:r>
                  <m:rPr>
                    <m:nor/>
                  </m:rPr>
                  <w:rPr>
                    <w:rFonts w:ascii="Cambria Math" w:hAnsi="Cambria Math" w:cs="Times New Roman"/>
                    <w:color w:val="000000"/>
                    <w:sz w:val="20"/>
                    <w:szCs w:val="24"/>
                    <w:lang w:val="en-US"/>
                  </w:rPr>
                  <m:t>Order-QB</m:t>
                </m:r>
                <m:r>
                  <w:rPr>
                    <w:rFonts w:ascii="Cambria Math" w:hAnsi="Cambria Math" w:cs="Times New Roman"/>
                    <w:color w:val="000000"/>
                    <w:sz w:val="20"/>
                    <w:szCs w:val="24"/>
                    <w:lang w:val="en-US"/>
                  </w:rPr>
                  <m:t>+</m:t>
                </m:r>
                <m:sSub>
                  <m:sSubPr>
                    <m:ctrlPr>
                      <w:rPr>
                        <w:rFonts w:ascii="Cambria Math" w:eastAsiaTheme="minorEastAsia" w:hAnsi="Cambria Math" w:cs="Times New Roman"/>
                        <w:i/>
                        <w:color w:val="000000"/>
                        <w:sz w:val="20"/>
                        <w:szCs w:val="24"/>
                        <w:lang w:val="en-US"/>
                      </w:rPr>
                    </m:ctrlPr>
                  </m:sSubPr>
                  <m:e>
                    <m:r>
                      <w:rPr>
                        <w:rFonts w:ascii="Cambria Math" w:eastAsiaTheme="minorEastAsia" w:hAnsi="Cambria Math" w:cs="Times New Roman"/>
                        <w:color w:val="000000"/>
                        <w:sz w:val="20"/>
                        <w:szCs w:val="24"/>
                        <w:lang w:val="en-US"/>
                      </w:rPr>
                      <m:t>β</m:t>
                    </m:r>
                  </m:e>
                  <m:sub>
                    <m:r>
                      <w:rPr>
                        <w:rFonts w:ascii="Cambria Math" w:eastAsiaTheme="minorEastAsia" w:hAnsi="Cambria Math" w:cs="Times New Roman"/>
                        <w:color w:val="000000"/>
                        <w:sz w:val="20"/>
                        <w:szCs w:val="24"/>
                        <w:lang w:val="en-US"/>
                      </w:rPr>
                      <m:t>3</m:t>
                    </m:r>
                  </m:sub>
                </m:sSub>
                <m:r>
                  <m:rPr>
                    <m:nor/>
                  </m:rPr>
                  <w:rPr>
                    <w:rFonts w:ascii="Cambria Math" w:eastAsiaTheme="minorEastAsia" w:hAnsi="Cambria Math" w:cs="Times New Roman"/>
                    <w:color w:val="000000"/>
                    <w:sz w:val="20"/>
                    <w:szCs w:val="24"/>
                    <w:lang w:val="en-US"/>
                  </w:rPr>
                  <m:t>QSR</m:t>
                </m:r>
                <m:r>
                  <w:rPr>
                    <w:rFonts w:ascii="Cambria Math" w:eastAsiaTheme="minorEastAsia" w:hAnsi="Cambria Math" w:cs="Times New Roman"/>
                    <w:color w:val="000000"/>
                    <w:sz w:val="20"/>
                    <w:szCs w:val="24"/>
                    <w:lang w:val="en-US"/>
                  </w:rPr>
                  <m:t>×</m:t>
                </m:r>
                <m:r>
                  <m:rPr>
                    <m:nor/>
                  </m:rPr>
                  <w:rPr>
                    <w:rFonts w:ascii="Cambria Math" w:eastAsiaTheme="minorEastAsia" w:hAnsi="Cambria Math" w:cs="Times New Roman"/>
                    <w:color w:val="000000"/>
                    <w:sz w:val="20"/>
                    <w:szCs w:val="24"/>
                    <w:lang w:val="en-US"/>
                  </w:rPr>
                  <m:t>Order-QB</m:t>
                </m:r>
                <m:r>
                  <w:rPr>
                    <w:rFonts w:ascii="Cambria Math" w:eastAsiaTheme="minorEastAsia" w:hAnsi="Cambria Math" w:cs="Times New Roman"/>
                    <w:color w:val="000000"/>
                    <w:sz w:val="20"/>
                    <w:szCs w:val="24"/>
                    <w:lang w:val="en-US"/>
                  </w:rPr>
                  <m:t>+</m:t>
                </m:r>
                <m:sSub>
                  <m:sSubPr>
                    <m:ctrlPr>
                      <w:rPr>
                        <w:rFonts w:ascii="Cambria Math" w:eastAsiaTheme="minorEastAsia" w:hAnsi="Cambria Math" w:cs="Times New Roman"/>
                        <w:i/>
                        <w:color w:val="000000"/>
                        <w:sz w:val="20"/>
                        <w:szCs w:val="24"/>
                        <w:lang w:val="en-US"/>
                      </w:rPr>
                    </m:ctrlPr>
                  </m:sSubPr>
                  <m:e>
                    <m:r>
                      <w:rPr>
                        <w:rFonts w:ascii="Cambria Math" w:eastAsiaTheme="minorEastAsia" w:hAnsi="Cambria Math" w:cs="Times New Roman"/>
                        <w:color w:val="000000"/>
                        <w:sz w:val="20"/>
                        <w:szCs w:val="24"/>
                        <w:lang w:val="en-US"/>
                      </w:rPr>
                      <m:t>β</m:t>
                    </m:r>
                  </m:e>
                  <m:sub>
                    <m:r>
                      <w:rPr>
                        <w:rFonts w:ascii="Cambria Math" w:eastAsiaTheme="minorEastAsia" w:hAnsi="Cambria Math" w:cs="Times New Roman"/>
                        <w:color w:val="000000"/>
                        <w:sz w:val="20"/>
                        <w:szCs w:val="24"/>
                        <w:lang w:val="en-US"/>
                      </w:rPr>
                      <m:t>k</m:t>
                    </m:r>
                  </m:sub>
                </m:sSub>
                <m:r>
                  <m:rPr>
                    <m:sty m:val="bi"/>
                  </m:rPr>
                  <w:rPr>
                    <w:rFonts w:ascii="Cambria Math" w:eastAsiaTheme="minorEastAsia" w:hAnsi="Cambria Math" w:cs="Times New Roman"/>
                    <w:color w:val="000000"/>
                    <w:sz w:val="20"/>
                    <w:szCs w:val="24"/>
                    <w:lang w:val="en-US"/>
                  </w:rPr>
                  <m:t>X,</m:t>
                </m:r>
              </m:oMath>
            </m:oMathPara>
          </w:p>
          <w:p w14:paraId="73CFD3BE" w14:textId="77777777" w:rsidR="0049676A" w:rsidRPr="001B68CB" w:rsidRDefault="0049676A" w:rsidP="00C2777C">
            <w:pPr>
              <w:ind w:left="360"/>
            </w:pPr>
            <w:r>
              <w:rPr>
                <w:rFonts w:cs="Times New Roman"/>
                <w:color w:val="000000"/>
                <w:sz w:val="20"/>
                <w:szCs w:val="24"/>
                <w:lang w:val="en-US"/>
              </w:rPr>
              <w:t xml:space="preserve">where </w:t>
            </w:r>
            <m:oMath>
              <m:r>
                <w:rPr>
                  <w:rFonts w:ascii="Cambria Math" w:hAnsi="Cambria Math" w:cs="Times New Roman"/>
                  <w:color w:val="000000"/>
                  <w:sz w:val="20"/>
                  <w:szCs w:val="24"/>
                  <w:lang w:val="en-US"/>
                </w:rPr>
                <m:t>Y</m:t>
              </m:r>
            </m:oMath>
            <w:r>
              <w:rPr>
                <w:rFonts w:eastAsiaTheme="minorEastAsia" w:cs="Times New Roman"/>
                <w:color w:val="000000"/>
                <w:sz w:val="20"/>
                <w:szCs w:val="24"/>
                <w:lang w:val="en-US"/>
              </w:rPr>
              <w:t xml:space="preserve"> is either DIST or NAD.</w:t>
            </w:r>
            <w:r>
              <w:rPr>
                <w:rFonts w:cs="Times New Roman"/>
                <w:color w:val="000000"/>
                <w:sz w:val="20"/>
                <w:szCs w:val="24"/>
                <w:lang w:val="en-US"/>
              </w:rPr>
              <w:t xml:space="preserve"> </w:t>
            </w:r>
            <m:oMath>
              <m:r>
                <m:rPr>
                  <m:sty m:val="bi"/>
                </m:rPr>
                <w:rPr>
                  <w:rFonts w:ascii="Cambria Math" w:hAnsi="Cambria Math" w:cs="Times New Roman"/>
                  <w:color w:val="000000"/>
                  <w:sz w:val="20"/>
                  <w:szCs w:val="24"/>
                  <w:lang w:val="en-US"/>
                </w:rPr>
                <m:t>X</m:t>
              </m:r>
            </m:oMath>
            <w:r>
              <w:rPr>
                <w:rFonts w:cs="Times New Roman"/>
                <w:color w:val="000000"/>
                <w:sz w:val="20"/>
                <w:szCs w:val="24"/>
                <w:lang w:val="en-US"/>
              </w:rPr>
              <w:t xml:space="preserve"> is the vector of controls comprising </w:t>
            </w:r>
            <w:r w:rsidRPr="00F82BE3">
              <w:rPr>
                <w:rFonts w:cs="Times New Roman"/>
                <w:color w:val="000000"/>
                <w:sz w:val="20"/>
                <w:szCs w:val="24"/>
                <w:lang w:val="en-US"/>
              </w:rPr>
              <w:t>the distance of the induced</w:t>
            </w:r>
            <w:r>
              <w:rPr>
                <w:rFonts w:cs="Times New Roman"/>
                <w:color w:val="000000"/>
                <w:sz w:val="20"/>
                <w:szCs w:val="24"/>
                <w:lang w:val="en-US"/>
              </w:rPr>
              <w:t xml:space="preserve"> objective probabilities</w:t>
            </w:r>
            <w:r w:rsidRPr="00F82BE3">
              <w:rPr>
                <w:rFonts w:cs="Times New Roman"/>
                <w:color w:val="000000"/>
                <w:sz w:val="20"/>
                <w:szCs w:val="24"/>
                <w:lang w:val="en-US"/>
              </w:rPr>
              <w:t xml:space="preserve"> from </w:t>
            </w:r>
            <w:r>
              <w:rPr>
                <w:rFonts w:cs="Times New Roman"/>
                <w:color w:val="000000"/>
                <w:sz w:val="20"/>
                <w:szCs w:val="24"/>
                <w:lang w:val="en-US"/>
              </w:rPr>
              <w:t>0.5</w:t>
            </w:r>
            <w:r w:rsidRPr="00F82BE3">
              <w:rPr>
                <w:rFonts w:cs="Times New Roman"/>
                <w:color w:val="000000"/>
                <w:sz w:val="20"/>
                <w:szCs w:val="24"/>
                <w:lang w:val="en-US"/>
              </w:rPr>
              <w:t xml:space="preserve">, the round number within </w:t>
            </w:r>
            <w:r>
              <w:rPr>
                <w:rFonts w:cs="Times New Roman"/>
                <w:color w:val="000000"/>
                <w:sz w:val="20"/>
                <w:szCs w:val="24"/>
                <w:lang w:val="en-US"/>
              </w:rPr>
              <w:t xml:space="preserve">each part </w:t>
            </w:r>
            <w:r w:rsidRPr="00F82BE3">
              <w:rPr>
                <w:rFonts w:cs="Times New Roman"/>
                <w:color w:val="000000"/>
                <w:sz w:val="20"/>
                <w:szCs w:val="24"/>
                <w:lang w:val="en-US"/>
              </w:rPr>
              <w:t>of the experiment, as well as subjects’ characteristics, which include age, gender, whether the subject is pursuing a major in economics, whether the subject is a postgraduate student, whether the subject is born in Australia, whether the subject has studied probability and statistics, and previous experience with economic experiments.</w:t>
            </w:r>
          </w:p>
        </w:tc>
      </w:tr>
      <w:tr w:rsidR="0049676A" w:rsidRPr="001B68CB" w14:paraId="4821B963" w14:textId="77777777" w:rsidTr="00C2777C">
        <w:trPr>
          <w:trHeight w:val="300"/>
        </w:trPr>
        <w:tc>
          <w:tcPr>
            <w:tcW w:w="10485" w:type="dxa"/>
            <w:gridSpan w:val="7"/>
            <w:tcBorders>
              <w:top w:val="single" w:sz="4" w:space="0" w:color="auto"/>
            </w:tcBorders>
            <w:noWrap/>
            <w:vAlign w:val="center"/>
          </w:tcPr>
          <w:p w14:paraId="678DDB44" w14:textId="77777777" w:rsidR="0049676A" w:rsidRPr="00171DA3" w:rsidRDefault="0049676A" w:rsidP="00C2777C">
            <w:pPr>
              <w:keepNext/>
              <w:keepLines/>
              <w:autoSpaceDE w:val="0"/>
              <w:autoSpaceDN w:val="0"/>
              <w:adjustRightInd w:val="0"/>
              <w:rPr>
                <w:rFonts w:cs="Times New Roman"/>
                <w:color w:val="000000"/>
                <w:sz w:val="20"/>
                <w:szCs w:val="24"/>
                <w:lang w:val="en-US"/>
              </w:rPr>
            </w:pPr>
          </w:p>
        </w:tc>
      </w:tr>
      <w:tr w:rsidR="0049676A" w:rsidRPr="001B68CB" w14:paraId="0A0BF97F" w14:textId="77777777" w:rsidTr="00C2777C">
        <w:trPr>
          <w:trHeight w:val="300"/>
        </w:trPr>
        <w:tc>
          <w:tcPr>
            <w:tcW w:w="10485" w:type="dxa"/>
            <w:gridSpan w:val="7"/>
            <w:noWrap/>
            <w:vAlign w:val="center"/>
          </w:tcPr>
          <w:p w14:paraId="50D1E434" w14:textId="1A79B059" w:rsidR="0049676A" w:rsidRDefault="0049676A" w:rsidP="00C2777C">
            <w:pPr>
              <w:pStyle w:val="Caption"/>
              <w:spacing w:line="360" w:lineRule="auto"/>
            </w:pPr>
            <w:bookmarkStart w:id="24" w:name="_Ref43999553"/>
            <w:r>
              <w:t>Table C</w:t>
            </w:r>
            <w:r>
              <w:fldChar w:fldCharType="begin" w:fldLock="1"/>
            </w:r>
            <w:r>
              <w:instrText xml:space="preserve"> SEQ Table \* ARABIC </w:instrText>
            </w:r>
            <w:r>
              <w:fldChar w:fldCharType="separate"/>
            </w:r>
            <w:r w:rsidR="0098568B">
              <w:rPr>
                <w:noProof/>
              </w:rPr>
              <w:t>2</w:t>
            </w:r>
            <w:r>
              <w:fldChar w:fldCharType="end"/>
            </w:r>
            <w:bookmarkEnd w:id="24"/>
            <w:r>
              <w:t>: OLS estimates for DIST and NAD at aggregate level controlling for order (Parts 1 &amp; 2)</w:t>
            </w:r>
          </w:p>
          <w:p w14:paraId="1F2C858B" w14:textId="77777777" w:rsidR="0049676A" w:rsidRPr="00292E47" w:rsidRDefault="0049676A" w:rsidP="00C2777C">
            <w:pPr>
              <w:rPr>
                <w:lang w:val="en-US"/>
              </w:rPr>
            </w:pPr>
          </w:p>
        </w:tc>
      </w:tr>
    </w:tbl>
    <w:p w14:paraId="086F2201" w14:textId="1D557D41" w:rsidR="0049676A" w:rsidRDefault="0049676A" w:rsidP="0049676A">
      <w:pPr>
        <w:ind w:firstLine="567"/>
        <w:rPr>
          <w:rFonts w:eastAsiaTheme="minorEastAsia"/>
          <w:lang w:val="en-US"/>
        </w:rPr>
      </w:pPr>
      <w:r>
        <w:rPr>
          <w:rFonts w:eastAsiaTheme="minorEastAsia"/>
          <w:lang w:val="en-US"/>
        </w:rPr>
        <w:t xml:space="preserve">We next examine the behavior of subjects by risk preferences. Panel (a) of </w:t>
      </w:r>
      <w:r>
        <w:rPr>
          <w:rFonts w:eastAsiaTheme="minorEastAsia"/>
          <w:lang w:val="en-US"/>
        </w:rPr>
        <w:fldChar w:fldCharType="begin" w:fldLock="1"/>
      </w:r>
      <w:r>
        <w:rPr>
          <w:rFonts w:eastAsiaTheme="minorEastAsia"/>
          <w:lang w:val="en-US"/>
        </w:rPr>
        <w:instrText xml:space="preserve"> REF _Ref15734424 \h </w:instrText>
      </w:r>
      <w:r>
        <w:rPr>
          <w:rFonts w:eastAsiaTheme="minorEastAsia"/>
          <w:lang w:val="en-US"/>
        </w:rPr>
      </w:r>
      <w:r>
        <w:rPr>
          <w:rFonts w:eastAsiaTheme="minorEastAsia"/>
          <w:lang w:val="en-US"/>
        </w:rPr>
        <w:fldChar w:fldCharType="separate"/>
      </w:r>
      <w:r w:rsidR="0098568B" w:rsidRPr="00F82BE3">
        <w:t xml:space="preserve">Table </w:t>
      </w:r>
      <w:r w:rsidR="0098568B">
        <w:t>C</w:t>
      </w:r>
      <w:r w:rsidR="0098568B">
        <w:rPr>
          <w:noProof/>
        </w:rPr>
        <w:t>3</w:t>
      </w:r>
      <w:r>
        <w:rPr>
          <w:rFonts w:eastAsiaTheme="minorEastAsia"/>
          <w:lang w:val="en-US"/>
        </w:rPr>
        <w:fldChar w:fldCharType="end"/>
      </w:r>
      <w:r>
        <w:rPr>
          <w:rFonts w:eastAsiaTheme="minorEastAsia"/>
          <w:lang w:val="en-US"/>
        </w:rPr>
        <w:t xml:space="preserve"> presents estimates of the </w:t>
      </w:r>
      <w:r w:rsidRPr="00026A0A">
        <w:rPr>
          <w:rFonts w:eastAsiaTheme="minorEastAsia"/>
          <w:lang w:val="en-US"/>
        </w:rPr>
        <w:t>differences in behavior between the BSR and QSR for risk-averse</w:t>
      </w:r>
      <w:r>
        <w:rPr>
          <w:rFonts w:eastAsiaTheme="minorEastAsia"/>
          <w:lang w:val="en-US"/>
        </w:rPr>
        <w:t>, risk-neutral,</w:t>
      </w:r>
      <w:r w:rsidRPr="00026A0A">
        <w:rPr>
          <w:rFonts w:eastAsiaTheme="minorEastAsia"/>
          <w:lang w:val="en-US"/>
        </w:rPr>
        <w:t xml:space="preserve"> and risk-loving subjects</w:t>
      </w:r>
      <w:r w:rsidRPr="00BC6D40">
        <w:rPr>
          <w:rFonts w:eastAsiaTheme="minorEastAsia"/>
          <w:lang w:val="en-US"/>
        </w:rPr>
        <w:t>.</w:t>
      </w:r>
      <w:r>
        <w:rPr>
          <w:rFonts w:eastAsiaTheme="minorEastAsia"/>
          <w:lang w:val="en-US"/>
        </w:rPr>
        <w:t xml:space="preserve"> Panels (b) and (c) present similar comparisons</w:t>
      </w:r>
      <w:r w:rsidRPr="00127383">
        <w:rPr>
          <w:rFonts w:eastAsiaTheme="minorEastAsia"/>
          <w:lang w:val="en-US"/>
        </w:rPr>
        <w:t xml:space="preserve"> </w:t>
      </w:r>
      <w:r>
        <w:rPr>
          <w:rFonts w:eastAsiaTheme="minorEastAsia"/>
          <w:lang w:val="en-US"/>
        </w:rPr>
        <w:t xml:space="preserve">separately </w:t>
      </w:r>
      <w:r>
        <w:rPr>
          <w:rFonts w:eastAsiaTheme="minorEastAsia"/>
          <w:lang w:val="en-US"/>
        </w:rPr>
        <w:lastRenderedPageBreak/>
        <w:t xml:space="preserve">for </w:t>
      </w:r>
      <w:r w:rsidRPr="00127383">
        <w:rPr>
          <w:rFonts w:eastAsiaTheme="minorEastAsia"/>
          <w:lang w:val="en-US"/>
        </w:rPr>
        <w:t>each treatment (order-BQ or order-QB)</w:t>
      </w:r>
      <w:r>
        <w:rPr>
          <w:rFonts w:eastAsiaTheme="minorEastAsia"/>
          <w:lang w:val="en-US"/>
        </w:rPr>
        <w:t xml:space="preserve">. These estimates are </w:t>
      </w:r>
      <w:r w:rsidR="00FF6CB5">
        <w:rPr>
          <w:rFonts w:eastAsiaTheme="minorEastAsia"/>
          <w:lang w:val="en-US"/>
        </w:rPr>
        <w:t>based on</w:t>
      </w:r>
      <w:r>
        <w:rPr>
          <w:rFonts w:eastAsiaTheme="minorEastAsia"/>
          <w:lang w:val="en-US"/>
        </w:rPr>
        <w:t xml:space="preserve"> coefficient estimates from OLS regressions of DIST and NAD</w:t>
      </w:r>
      <w:r w:rsidR="00FF6CB5">
        <w:rPr>
          <w:rFonts w:eastAsiaTheme="minorEastAsia"/>
          <w:lang w:val="en-US"/>
        </w:rPr>
        <w:t>,</w:t>
      </w:r>
      <w:r>
        <w:rPr>
          <w:rFonts w:eastAsiaTheme="minorEastAsia"/>
          <w:lang w:val="en-US"/>
        </w:rPr>
        <w:t xml:space="preserve"> </w:t>
      </w:r>
      <w:r w:rsidR="00FF6CB5">
        <w:rPr>
          <w:rFonts w:eastAsiaTheme="minorEastAsia"/>
          <w:lang w:val="en-US"/>
        </w:rPr>
        <w:t xml:space="preserve">which </w:t>
      </w:r>
      <w:r>
        <w:rPr>
          <w:rFonts w:eastAsiaTheme="minorEastAsia"/>
          <w:lang w:val="en-US"/>
        </w:rPr>
        <w:t>control for subjects’ risk preferences</w:t>
      </w:r>
      <w:r w:rsidR="00FF6CB5">
        <w:rPr>
          <w:rFonts w:eastAsiaTheme="minorEastAsia"/>
          <w:lang w:val="en-US"/>
        </w:rPr>
        <w:t xml:space="preserve"> and include </w:t>
      </w:r>
      <w:r>
        <w:rPr>
          <w:rFonts w:eastAsiaTheme="minorEastAsia"/>
          <w:lang w:val="en-US"/>
        </w:rPr>
        <w:t>interaction terms between the order of the mechanisms and both the belief elicitation mechanisms and subjects’ risk preference</w:t>
      </w:r>
      <w:r w:rsidR="00FF6CB5">
        <w:rPr>
          <w:rFonts w:eastAsiaTheme="minorEastAsia"/>
          <w:lang w:val="en-US"/>
        </w:rPr>
        <w:t>s</w:t>
      </w:r>
      <w:r w:rsidRPr="00026A0A">
        <w:rPr>
          <w:rFonts w:eastAsiaTheme="minorEastAsia"/>
          <w:lang w:val="en-US"/>
        </w:rPr>
        <w:t>.</w:t>
      </w:r>
      <w:r>
        <w:rPr>
          <w:rStyle w:val="FootnoteReference"/>
          <w:rFonts w:eastAsiaTheme="minorEastAsia"/>
          <w:lang w:val="en-US"/>
        </w:rPr>
        <w:footnoteReference w:id="6"/>
      </w:r>
    </w:p>
    <w:p w14:paraId="2A7841ED" w14:textId="4B92AF75" w:rsidR="0049676A" w:rsidRDefault="0049676A" w:rsidP="0049676A">
      <w:pPr>
        <w:ind w:firstLine="567"/>
        <w:rPr>
          <w:rFonts w:eastAsiaTheme="minorEastAsia"/>
          <w:lang w:val="en-US"/>
        </w:rPr>
      </w:pPr>
      <w:r>
        <w:rPr>
          <w:rFonts w:eastAsiaTheme="minorEastAsia"/>
          <w:lang w:val="en-US"/>
        </w:rPr>
        <w:t xml:space="preserve">We first consider the rounds with </w:t>
      </w:r>
      <m:oMath>
        <m:r>
          <w:rPr>
            <w:rFonts w:ascii="Cambria Math" w:eastAsiaTheme="minorEastAsia" w:hAnsi="Cambria Math"/>
            <w:lang w:val="en-US"/>
          </w:rPr>
          <m:t>p</m:t>
        </m:r>
      </m:oMath>
      <w:r>
        <w:rPr>
          <w:rFonts w:eastAsiaTheme="minorEastAsia"/>
          <w:lang w:val="en-US"/>
        </w:rPr>
        <w:t xml:space="preserve"> </w:t>
      </w:r>
      <w:r w:rsidRPr="0063127B">
        <w:rPr>
          <w:rFonts w:eastAsiaTheme="minorEastAsia"/>
          <w:lang w:val="en-US"/>
        </w:rPr>
        <w:t>≠</w:t>
      </w:r>
      <w:r>
        <w:rPr>
          <w:rFonts w:eastAsiaTheme="minorEastAsia"/>
          <w:lang w:val="en-US"/>
        </w:rPr>
        <w:t xml:space="preserve"> 0.5 (columns 1 and 2 of </w:t>
      </w:r>
      <w:r>
        <w:rPr>
          <w:rFonts w:eastAsiaTheme="minorEastAsia"/>
          <w:lang w:val="en-US"/>
        </w:rPr>
        <w:fldChar w:fldCharType="begin" w:fldLock="1"/>
      </w:r>
      <w:r>
        <w:rPr>
          <w:rFonts w:eastAsiaTheme="minorEastAsia"/>
          <w:lang w:val="en-US"/>
        </w:rPr>
        <w:instrText xml:space="preserve"> REF _Ref15734424 \h </w:instrText>
      </w:r>
      <w:r>
        <w:rPr>
          <w:rFonts w:eastAsiaTheme="minorEastAsia"/>
          <w:lang w:val="en-US"/>
        </w:rPr>
      </w:r>
      <w:r>
        <w:rPr>
          <w:rFonts w:eastAsiaTheme="minorEastAsia"/>
          <w:lang w:val="en-US"/>
        </w:rPr>
        <w:fldChar w:fldCharType="separate"/>
      </w:r>
      <w:r w:rsidR="0098568B" w:rsidRPr="00F82BE3">
        <w:t xml:space="preserve">Table </w:t>
      </w:r>
      <w:r w:rsidR="0098568B">
        <w:t>C</w:t>
      </w:r>
      <w:r w:rsidR="0098568B">
        <w:rPr>
          <w:noProof/>
        </w:rPr>
        <w:t>3</w:t>
      </w:r>
      <w:r>
        <w:rPr>
          <w:rFonts w:eastAsiaTheme="minorEastAsia"/>
          <w:lang w:val="en-US"/>
        </w:rPr>
        <w:fldChar w:fldCharType="end"/>
      </w:r>
      <w:r>
        <w:rPr>
          <w:rFonts w:eastAsiaTheme="minorEastAsia"/>
          <w:lang w:val="en-US"/>
        </w:rPr>
        <w:t xml:space="preserve">). Panel (a) of </w:t>
      </w:r>
      <w:r>
        <w:rPr>
          <w:rFonts w:eastAsiaTheme="minorEastAsia"/>
          <w:lang w:val="en-US"/>
        </w:rPr>
        <w:fldChar w:fldCharType="begin" w:fldLock="1"/>
      </w:r>
      <w:r>
        <w:rPr>
          <w:rFonts w:eastAsiaTheme="minorEastAsia"/>
          <w:lang w:val="en-US"/>
        </w:rPr>
        <w:instrText xml:space="preserve"> REF _Ref15734424 \h </w:instrText>
      </w:r>
      <w:r>
        <w:rPr>
          <w:rFonts w:eastAsiaTheme="minorEastAsia"/>
          <w:lang w:val="en-US"/>
        </w:rPr>
      </w:r>
      <w:r>
        <w:rPr>
          <w:rFonts w:eastAsiaTheme="minorEastAsia"/>
          <w:lang w:val="en-US"/>
        </w:rPr>
        <w:fldChar w:fldCharType="separate"/>
      </w:r>
      <w:r w:rsidR="0098568B" w:rsidRPr="00F82BE3">
        <w:t xml:space="preserve">Table </w:t>
      </w:r>
      <w:r w:rsidR="0098568B">
        <w:t>C</w:t>
      </w:r>
      <w:r w:rsidR="0098568B">
        <w:rPr>
          <w:noProof/>
        </w:rPr>
        <w:t>3</w:t>
      </w:r>
      <w:r>
        <w:rPr>
          <w:rFonts w:eastAsiaTheme="minorEastAsia"/>
          <w:lang w:val="en-US"/>
        </w:rPr>
        <w:fldChar w:fldCharType="end"/>
      </w:r>
      <w:r>
        <w:rPr>
          <w:rFonts w:eastAsiaTheme="minorEastAsia"/>
          <w:lang w:val="en-US"/>
        </w:rPr>
        <w:t xml:space="preserve"> reveals that risk-averse subjects report beliefs that are closer to 0.5 on average under the QSR than the BSR, while risk-loving subjects report beliefs that are further from 0.5 on average (p-values = 0.008 and 0.003, respectively). There is no statistically significant difference</w:t>
      </w:r>
      <w:r w:rsidR="008645DD">
        <w:rPr>
          <w:rFonts w:eastAsiaTheme="minorEastAsia"/>
          <w:lang w:val="en-US"/>
        </w:rPr>
        <w:t xml:space="preserve"> in DIST between the mechanisms</w:t>
      </w:r>
      <w:r>
        <w:rPr>
          <w:rFonts w:eastAsiaTheme="minorEastAsia"/>
          <w:lang w:val="en-US"/>
        </w:rPr>
        <w:t xml:space="preserve"> for risk-neutral subjects (p-value = 0.113). Moreover, reported beliefs of risk-averse subjects are statistically significantly less accurate under the QSR than the BSR (p-value = 0.001), but there are no statistically significant differences in </w:t>
      </w:r>
      <w:r w:rsidR="0081415E">
        <w:rPr>
          <w:rFonts w:eastAsiaTheme="minorEastAsia"/>
          <w:lang w:val="en-US"/>
        </w:rPr>
        <w:t xml:space="preserve">NAD </w:t>
      </w:r>
      <w:r>
        <w:rPr>
          <w:rFonts w:eastAsiaTheme="minorEastAsia"/>
          <w:lang w:val="en-US"/>
        </w:rPr>
        <w:t>under the two mechanisms for both risk-neutral and risk-loving subjects (p-values = 0.816 and 0.980, respectively). These results are also consistent with those from HO (columns 2-4 of Table 2 in their paper).</w:t>
      </w:r>
    </w:p>
    <w:p w14:paraId="6285F876" w14:textId="55687077" w:rsidR="0049676A" w:rsidRDefault="0049676A" w:rsidP="0049676A">
      <w:pPr>
        <w:ind w:firstLine="567"/>
        <w:rPr>
          <w:rFonts w:eastAsiaTheme="minorEastAsia"/>
          <w:lang w:val="en-US"/>
        </w:rPr>
      </w:pPr>
      <w:r>
        <w:rPr>
          <w:rFonts w:eastAsiaTheme="minorEastAsia"/>
          <w:lang w:val="en-US"/>
        </w:rPr>
        <w:t xml:space="preserve">Panels (b) and (c) reveal that </w:t>
      </w:r>
      <w:bookmarkStart w:id="25" w:name="_Hlk44599870"/>
      <w:r>
        <w:rPr>
          <w:rFonts w:eastAsiaTheme="minorEastAsia"/>
          <w:lang w:val="en-US"/>
        </w:rPr>
        <w:t xml:space="preserve">the differences between the BSR and QSR that we observe under the within-subject design are largely driven by subjects’ behavior when they are first exposed to the BSR (order-BQ). </w:t>
      </w:r>
      <w:bookmarkEnd w:id="25"/>
      <w:r>
        <w:rPr>
          <w:rFonts w:eastAsiaTheme="minorEastAsia"/>
          <w:lang w:val="en-US"/>
        </w:rPr>
        <w:t xml:space="preserve">In this treatment, risk-averse subjects report beliefs that are statistically significantly closer to 0.5 and less accurate under the QSR than the BSR (p-values = 0.024 and 0.007, respectively). Moreover, risk-loving subjects report beliefs that are statistically significantly further from 0.5 under the QSR than the BSR, although the difference in </w:t>
      </w:r>
      <w:r w:rsidR="00BF5912">
        <w:rPr>
          <w:rFonts w:eastAsiaTheme="minorEastAsia"/>
          <w:lang w:val="en-US"/>
        </w:rPr>
        <w:t xml:space="preserve">NAD </w:t>
      </w:r>
      <w:r>
        <w:rPr>
          <w:rFonts w:eastAsiaTheme="minorEastAsia"/>
          <w:lang w:val="en-US"/>
        </w:rPr>
        <w:t>is not statistically significant (p-values = 0.001 and 0.856, respectively).</w:t>
      </w:r>
    </w:p>
    <w:p w14:paraId="4899BF20" w14:textId="02FDE5E5" w:rsidR="0049676A" w:rsidRDefault="0049676A" w:rsidP="0049676A">
      <w:pPr>
        <w:ind w:firstLine="567"/>
        <w:rPr>
          <w:rFonts w:eastAsiaTheme="minorEastAsia"/>
          <w:lang w:val="en-US"/>
        </w:rPr>
      </w:pPr>
      <w:r>
        <w:rPr>
          <w:rFonts w:eastAsiaTheme="minorEastAsia"/>
          <w:lang w:val="en-US"/>
        </w:rPr>
        <w:t xml:space="preserve">When subjects are first exposed to the QSR (order-QB), the differences in </w:t>
      </w:r>
      <w:r w:rsidR="00D04D0D">
        <w:rPr>
          <w:rFonts w:eastAsiaTheme="minorEastAsia"/>
          <w:lang w:val="en-US"/>
        </w:rPr>
        <w:t xml:space="preserve">DIST </w:t>
      </w:r>
      <w:r>
        <w:rPr>
          <w:rFonts w:eastAsiaTheme="minorEastAsia"/>
          <w:lang w:val="en-US"/>
        </w:rPr>
        <w:t xml:space="preserve">between the two mechanisms are not statistically significant for the risk-averse </w:t>
      </w:r>
      <w:r w:rsidR="006831BD">
        <w:rPr>
          <w:rFonts w:eastAsiaTheme="minorEastAsia"/>
          <w:lang w:val="en-US"/>
        </w:rPr>
        <w:t>and</w:t>
      </w:r>
      <w:r>
        <w:rPr>
          <w:rFonts w:eastAsiaTheme="minorEastAsia"/>
          <w:lang w:val="en-US"/>
        </w:rPr>
        <w:t xml:space="preserve"> the risk-loving subjects (p-values = 0.141 and 0.165, respectively). However, risk-averse subjects continue to report beliefs that are significantly less accurate under the QSR than the BSR (p-value = 0.048). Interestingly, we also observe in this treatment that, contrary to our theoretical predictions, risk-neutral subjects report beliefs that are further from 0.5 under the QSR than the BSR (p-value = 0.045).</w:t>
      </w:r>
    </w:p>
    <w:p w14:paraId="4D461CEB" w14:textId="77777777" w:rsidR="0049676A" w:rsidRDefault="0049676A" w:rsidP="0049676A">
      <w:pPr>
        <w:rPr>
          <w:rFonts w:eastAsiaTheme="minorEastAsia"/>
          <w:lang w:val="en-US"/>
        </w:rPr>
      </w:pPr>
      <w:r>
        <w:rPr>
          <w:rFonts w:eastAsiaTheme="minorEastAsia"/>
          <w:lang w:val="en-US"/>
        </w:rPr>
        <w:br w:type="page"/>
      </w:r>
    </w:p>
    <w:tbl>
      <w:tblPr>
        <w:tblStyle w:val="TableGrid"/>
        <w:tblpPr w:leftFromText="181" w:rightFromText="181" w:tblpXSpec="center" w:tblpYSpec="top"/>
        <w:tblOverlap w:val="never"/>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0"/>
        <w:gridCol w:w="1770"/>
        <w:gridCol w:w="1770"/>
        <w:gridCol w:w="1770"/>
      </w:tblGrid>
      <w:tr w:rsidR="0049676A" w:rsidRPr="00127383" w14:paraId="67CEC4A9" w14:textId="77777777" w:rsidTr="00C2777C">
        <w:tc>
          <w:tcPr>
            <w:tcW w:w="3870" w:type="dxa"/>
            <w:tcBorders>
              <w:top w:val="single" w:sz="4" w:space="0" w:color="auto"/>
              <w:left w:val="single" w:sz="4" w:space="0" w:color="auto"/>
              <w:right w:val="single" w:sz="4" w:space="0" w:color="auto"/>
            </w:tcBorders>
            <w:vAlign w:val="center"/>
          </w:tcPr>
          <w:p w14:paraId="15D04B99" w14:textId="77777777" w:rsidR="0049676A" w:rsidRPr="00BC6D40" w:rsidRDefault="0049676A" w:rsidP="00C2777C">
            <w:pPr>
              <w:keepNext/>
              <w:keepLines/>
              <w:jc w:val="left"/>
              <w:rPr>
                <w:rFonts w:eastAsiaTheme="minorEastAsia"/>
                <w:lang w:val="en-US"/>
              </w:rPr>
            </w:pPr>
          </w:p>
        </w:tc>
        <w:tc>
          <w:tcPr>
            <w:tcW w:w="3540" w:type="dxa"/>
            <w:gridSpan w:val="2"/>
            <w:tcBorders>
              <w:top w:val="single" w:sz="4" w:space="0" w:color="auto"/>
              <w:left w:val="single" w:sz="4" w:space="0" w:color="auto"/>
              <w:bottom w:val="single" w:sz="4" w:space="0" w:color="auto"/>
              <w:right w:val="single" w:sz="4" w:space="0" w:color="auto"/>
            </w:tcBorders>
            <w:vAlign w:val="center"/>
          </w:tcPr>
          <w:p w14:paraId="72F0F975" w14:textId="77777777" w:rsidR="0049676A" w:rsidRPr="00BC6D40" w:rsidRDefault="0049676A" w:rsidP="00C2777C">
            <w:pPr>
              <w:keepNext/>
              <w:keepLines/>
              <w:jc w:val="center"/>
              <w:rPr>
                <w:rFonts w:eastAsiaTheme="minorEastAsia"/>
                <w:lang w:val="en-US"/>
              </w:rPr>
            </w:pPr>
            <m:oMath>
              <m:r>
                <w:rPr>
                  <w:rFonts w:ascii="Cambria Math" w:eastAsiaTheme="minorEastAsia" w:hAnsi="Cambria Math"/>
                  <w:lang w:val="en-US"/>
                </w:rPr>
                <m:t>p</m:t>
              </m:r>
            </m:oMath>
            <w:r>
              <w:rPr>
                <w:rFonts w:eastAsiaTheme="minorEastAsia"/>
                <w:lang w:val="en-US"/>
              </w:rPr>
              <w:t xml:space="preserve"> </w:t>
            </w:r>
            <w:r>
              <w:rPr>
                <w:rFonts w:eastAsiaTheme="minorEastAsia" w:cs="Times New Roman"/>
                <w:lang w:val="en-US"/>
              </w:rPr>
              <w:t>≠</w:t>
            </w:r>
            <w:r>
              <w:rPr>
                <w:rFonts w:eastAsiaTheme="minorEastAsia"/>
                <w:lang w:val="en-US"/>
              </w:rPr>
              <w:t xml:space="preserve"> 0.5</w:t>
            </w:r>
          </w:p>
        </w:tc>
        <w:tc>
          <w:tcPr>
            <w:tcW w:w="1770" w:type="dxa"/>
            <w:tcBorders>
              <w:top w:val="single" w:sz="4" w:space="0" w:color="auto"/>
              <w:left w:val="single" w:sz="4" w:space="0" w:color="auto"/>
              <w:bottom w:val="single" w:sz="4" w:space="0" w:color="auto"/>
              <w:right w:val="single" w:sz="4" w:space="0" w:color="auto"/>
            </w:tcBorders>
            <w:vAlign w:val="center"/>
          </w:tcPr>
          <w:p w14:paraId="219EE548" w14:textId="77777777" w:rsidR="0049676A" w:rsidRPr="00BC6D40" w:rsidRDefault="0049676A" w:rsidP="00C2777C">
            <w:pPr>
              <w:keepNext/>
              <w:keepLines/>
              <w:jc w:val="center"/>
              <w:rPr>
                <w:rFonts w:eastAsiaTheme="minorEastAsia"/>
                <w:lang w:val="en-US"/>
              </w:rPr>
            </w:pPr>
            <m:oMath>
              <m:r>
                <w:rPr>
                  <w:rFonts w:ascii="Cambria Math" w:eastAsiaTheme="minorEastAsia" w:hAnsi="Cambria Math"/>
                  <w:lang w:val="en-US"/>
                </w:rPr>
                <m:t>p</m:t>
              </m:r>
            </m:oMath>
            <w:r>
              <w:rPr>
                <w:rFonts w:eastAsiaTheme="minorEastAsia"/>
                <w:lang w:val="en-US"/>
              </w:rPr>
              <w:t xml:space="preserve"> = 0.5</w:t>
            </w:r>
          </w:p>
        </w:tc>
      </w:tr>
      <w:tr w:rsidR="0049676A" w:rsidRPr="00127383" w14:paraId="3CF18BCC" w14:textId="77777777" w:rsidTr="00C2777C">
        <w:tc>
          <w:tcPr>
            <w:tcW w:w="3870" w:type="dxa"/>
            <w:tcBorders>
              <w:left w:val="single" w:sz="4" w:space="0" w:color="auto"/>
              <w:right w:val="single" w:sz="4" w:space="0" w:color="auto"/>
            </w:tcBorders>
            <w:vAlign w:val="center"/>
          </w:tcPr>
          <w:p w14:paraId="025B6881" w14:textId="77777777" w:rsidR="0049676A" w:rsidRPr="00BC6D40" w:rsidRDefault="0049676A" w:rsidP="00C2777C">
            <w:pPr>
              <w:keepNext/>
              <w:keepLines/>
              <w:jc w:val="left"/>
              <w:rPr>
                <w:rFonts w:eastAsiaTheme="minorEastAsia"/>
                <w:lang w:val="en-US"/>
              </w:rPr>
            </w:pPr>
          </w:p>
        </w:tc>
        <w:tc>
          <w:tcPr>
            <w:tcW w:w="1770" w:type="dxa"/>
            <w:tcBorders>
              <w:top w:val="single" w:sz="4" w:space="0" w:color="auto"/>
              <w:left w:val="single" w:sz="4" w:space="0" w:color="auto"/>
              <w:bottom w:val="single" w:sz="4" w:space="0" w:color="auto"/>
              <w:right w:val="single" w:sz="4" w:space="0" w:color="auto"/>
            </w:tcBorders>
            <w:vAlign w:val="center"/>
          </w:tcPr>
          <w:p w14:paraId="07C4DFEE" w14:textId="77777777" w:rsidR="0049676A" w:rsidRPr="00BC6D40" w:rsidRDefault="0049676A" w:rsidP="00C2777C">
            <w:pPr>
              <w:keepNext/>
              <w:keepLines/>
              <w:jc w:val="center"/>
              <w:rPr>
                <w:rFonts w:eastAsiaTheme="minorEastAsia"/>
                <w:lang w:val="en-US"/>
              </w:rPr>
            </w:pPr>
            <w:r w:rsidRPr="00F82BE3">
              <w:rPr>
                <w:rFonts w:cs="Times New Roman"/>
                <w:color w:val="000000"/>
                <w:szCs w:val="24"/>
                <w:lang w:val="en-US"/>
              </w:rPr>
              <w:t>D</w:t>
            </w:r>
            <w:r>
              <w:rPr>
                <w:rFonts w:cs="Times New Roman"/>
                <w:color w:val="000000"/>
                <w:szCs w:val="24"/>
                <w:lang w:val="en-US"/>
              </w:rPr>
              <w:t>IST</w:t>
            </w:r>
          </w:p>
        </w:tc>
        <w:tc>
          <w:tcPr>
            <w:tcW w:w="1770" w:type="dxa"/>
            <w:tcBorders>
              <w:top w:val="single" w:sz="4" w:space="0" w:color="auto"/>
              <w:left w:val="single" w:sz="4" w:space="0" w:color="auto"/>
              <w:bottom w:val="single" w:sz="4" w:space="0" w:color="auto"/>
              <w:right w:val="single" w:sz="4" w:space="0" w:color="auto"/>
            </w:tcBorders>
            <w:vAlign w:val="center"/>
          </w:tcPr>
          <w:p w14:paraId="26CF5062" w14:textId="77777777" w:rsidR="0049676A" w:rsidRPr="00BC6D40" w:rsidRDefault="0049676A" w:rsidP="00C2777C">
            <w:pPr>
              <w:keepNext/>
              <w:keepLines/>
              <w:jc w:val="center"/>
              <w:rPr>
                <w:rFonts w:eastAsiaTheme="minorEastAsia"/>
                <w:lang w:val="en-US"/>
              </w:rPr>
            </w:pPr>
            <w:r w:rsidRPr="00F82BE3">
              <w:rPr>
                <w:rFonts w:cs="Times New Roman"/>
                <w:color w:val="000000"/>
                <w:szCs w:val="24"/>
                <w:lang w:val="en-US"/>
              </w:rPr>
              <w:t>NAD</w:t>
            </w:r>
          </w:p>
        </w:tc>
        <w:tc>
          <w:tcPr>
            <w:tcW w:w="1770" w:type="dxa"/>
            <w:tcBorders>
              <w:top w:val="single" w:sz="4" w:space="0" w:color="auto"/>
              <w:left w:val="single" w:sz="4" w:space="0" w:color="auto"/>
              <w:bottom w:val="single" w:sz="4" w:space="0" w:color="auto"/>
              <w:right w:val="single" w:sz="4" w:space="0" w:color="auto"/>
            </w:tcBorders>
            <w:vAlign w:val="center"/>
          </w:tcPr>
          <w:p w14:paraId="7A4B7C6E" w14:textId="77777777" w:rsidR="0049676A" w:rsidRPr="00BC6D40" w:rsidRDefault="0049676A" w:rsidP="00C2777C">
            <w:pPr>
              <w:keepNext/>
              <w:keepLines/>
              <w:jc w:val="center"/>
              <w:rPr>
                <w:rFonts w:eastAsiaTheme="minorEastAsia"/>
                <w:lang w:val="en-US"/>
              </w:rPr>
            </w:pPr>
            <w:r w:rsidRPr="00F82BE3">
              <w:rPr>
                <w:rFonts w:cs="Times New Roman"/>
                <w:color w:val="000000"/>
                <w:szCs w:val="24"/>
                <w:lang w:val="en-US"/>
              </w:rPr>
              <w:t>D</w:t>
            </w:r>
            <w:r>
              <w:rPr>
                <w:rFonts w:cs="Times New Roman"/>
                <w:color w:val="000000"/>
                <w:szCs w:val="24"/>
                <w:lang w:val="en-US"/>
              </w:rPr>
              <w:t>IST</w:t>
            </w:r>
          </w:p>
        </w:tc>
      </w:tr>
      <w:tr w:rsidR="0049676A" w:rsidRPr="00127383" w14:paraId="1A31F48A" w14:textId="77777777" w:rsidTr="00C2777C">
        <w:tc>
          <w:tcPr>
            <w:tcW w:w="3870" w:type="dxa"/>
            <w:tcBorders>
              <w:left w:val="single" w:sz="4" w:space="0" w:color="auto"/>
              <w:bottom w:val="single" w:sz="4" w:space="0" w:color="auto"/>
              <w:right w:val="single" w:sz="4" w:space="0" w:color="auto"/>
            </w:tcBorders>
            <w:vAlign w:val="center"/>
          </w:tcPr>
          <w:p w14:paraId="198CEEB3" w14:textId="77777777" w:rsidR="0049676A" w:rsidRPr="00BC6D40" w:rsidRDefault="0049676A" w:rsidP="00C2777C">
            <w:pPr>
              <w:keepNext/>
              <w:keepLines/>
              <w:jc w:val="left"/>
              <w:rPr>
                <w:rFonts w:eastAsiaTheme="minorEastAsia"/>
                <w:lang w:val="en-US"/>
              </w:rPr>
            </w:pPr>
            <w:r>
              <w:rPr>
                <w:rFonts w:eastAsiaTheme="minorEastAsia"/>
                <w:lang w:val="en-US"/>
              </w:rPr>
              <w:t>BSR</w:t>
            </w:r>
            <w:r w:rsidRPr="00BC6D40">
              <w:rPr>
                <w:rFonts w:eastAsiaTheme="minorEastAsia"/>
                <w:lang w:val="en-US"/>
              </w:rPr>
              <w:t xml:space="preserve"> vs. </w:t>
            </w:r>
            <w:r>
              <w:rPr>
                <w:rFonts w:eastAsiaTheme="minorEastAsia"/>
                <w:lang w:val="en-US"/>
              </w:rPr>
              <w:t>QSR</w:t>
            </w:r>
          </w:p>
        </w:tc>
        <w:tc>
          <w:tcPr>
            <w:tcW w:w="1770" w:type="dxa"/>
            <w:tcBorders>
              <w:top w:val="single" w:sz="4" w:space="0" w:color="auto"/>
              <w:left w:val="single" w:sz="4" w:space="0" w:color="auto"/>
              <w:bottom w:val="single" w:sz="4" w:space="0" w:color="auto"/>
              <w:right w:val="single" w:sz="4" w:space="0" w:color="auto"/>
            </w:tcBorders>
            <w:vAlign w:val="center"/>
          </w:tcPr>
          <w:p w14:paraId="4EADF77B" w14:textId="77777777" w:rsidR="0049676A" w:rsidRPr="00127383" w:rsidRDefault="0049676A" w:rsidP="00C2777C">
            <w:pPr>
              <w:keepNext/>
              <w:keepLines/>
              <w:jc w:val="center"/>
              <w:rPr>
                <w:rFonts w:eastAsiaTheme="minorEastAsia"/>
                <w:lang w:val="en-US"/>
              </w:rPr>
            </w:pPr>
            <w:r w:rsidRPr="00127383">
              <w:rPr>
                <w:rFonts w:eastAsiaTheme="minorEastAsia"/>
                <w:lang w:val="en-US"/>
              </w:rPr>
              <w:t>(</w:t>
            </w:r>
            <w:r>
              <w:rPr>
                <w:rFonts w:eastAsiaTheme="minorEastAsia"/>
                <w:lang w:val="en-US"/>
              </w:rPr>
              <w:t>1</w:t>
            </w:r>
            <w:r w:rsidRPr="00127383">
              <w:rPr>
                <w:rFonts w:eastAsiaTheme="minorEastAsia"/>
                <w:lang w:val="en-US"/>
              </w:rPr>
              <w:t>)</w:t>
            </w:r>
          </w:p>
        </w:tc>
        <w:tc>
          <w:tcPr>
            <w:tcW w:w="1770" w:type="dxa"/>
            <w:tcBorders>
              <w:top w:val="single" w:sz="4" w:space="0" w:color="auto"/>
              <w:left w:val="single" w:sz="4" w:space="0" w:color="auto"/>
              <w:bottom w:val="single" w:sz="4" w:space="0" w:color="auto"/>
              <w:right w:val="single" w:sz="4" w:space="0" w:color="auto"/>
            </w:tcBorders>
            <w:vAlign w:val="center"/>
          </w:tcPr>
          <w:p w14:paraId="02FC1B34" w14:textId="77777777" w:rsidR="0049676A" w:rsidRPr="00127383" w:rsidRDefault="0049676A" w:rsidP="00C2777C">
            <w:pPr>
              <w:keepNext/>
              <w:keepLines/>
              <w:jc w:val="center"/>
              <w:rPr>
                <w:rFonts w:eastAsiaTheme="minorEastAsia"/>
                <w:lang w:val="en-US"/>
              </w:rPr>
            </w:pPr>
            <w:r w:rsidRPr="00127383">
              <w:rPr>
                <w:rFonts w:eastAsiaTheme="minorEastAsia"/>
                <w:lang w:val="en-US"/>
              </w:rPr>
              <w:t>(</w:t>
            </w:r>
            <w:r>
              <w:rPr>
                <w:rFonts w:eastAsiaTheme="minorEastAsia"/>
                <w:lang w:val="en-US"/>
              </w:rPr>
              <w:t>2</w:t>
            </w:r>
            <w:r w:rsidRPr="00127383">
              <w:rPr>
                <w:rFonts w:eastAsiaTheme="minorEastAsia"/>
                <w:lang w:val="en-US"/>
              </w:rPr>
              <w:t>)</w:t>
            </w:r>
          </w:p>
        </w:tc>
        <w:tc>
          <w:tcPr>
            <w:tcW w:w="1770" w:type="dxa"/>
            <w:tcBorders>
              <w:top w:val="single" w:sz="4" w:space="0" w:color="auto"/>
              <w:left w:val="single" w:sz="4" w:space="0" w:color="auto"/>
              <w:bottom w:val="single" w:sz="4" w:space="0" w:color="auto"/>
              <w:right w:val="single" w:sz="4" w:space="0" w:color="auto"/>
            </w:tcBorders>
            <w:vAlign w:val="center"/>
          </w:tcPr>
          <w:p w14:paraId="1CAC547D" w14:textId="77777777" w:rsidR="0049676A" w:rsidRPr="00127383" w:rsidRDefault="0049676A" w:rsidP="00C2777C">
            <w:pPr>
              <w:keepNext/>
              <w:keepLines/>
              <w:jc w:val="center"/>
              <w:rPr>
                <w:rFonts w:eastAsiaTheme="minorEastAsia"/>
                <w:lang w:val="en-US"/>
              </w:rPr>
            </w:pPr>
            <w:r w:rsidRPr="00127383">
              <w:rPr>
                <w:rFonts w:eastAsiaTheme="minorEastAsia"/>
                <w:lang w:val="en-US"/>
              </w:rPr>
              <w:t>(</w:t>
            </w:r>
            <w:r>
              <w:rPr>
                <w:rFonts w:eastAsiaTheme="minorEastAsia"/>
                <w:lang w:val="en-US"/>
              </w:rPr>
              <w:t>3</w:t>
            </w:r>
            <w:r w:rsidRPr="00127383">
              <w:rPr>
                <w:rFonts w:eastAsiaTheme="minorEastAsia"/>
                <w:lang w:val="en-US"/>
              </w:rPr>
              <w:t>)</w:t>
            </w:r>
          </w:p>
        </w:tc>
      </w:tr>
      <w:tr w:rsidR="0049676A" w:rsidRPr="00127383" w14:paraId="30F16B41" w14:textId="77777777" w:rsidTr="00C2777C">
        <w:tc>
          <w:tcPr>
            <w:tcW w:w="3870" w:type="dxa"/>
            <w:tcBorders>
              <w:left w:val="single" w:sz="4" w:space="0" w:color="auto"/>
              <w:right w:val="single" w:sz="4" w:space="0" w:color="auto"/>
            </w:tcBorders>
            <w:shd w:val="clear" w:color="auto" w:fill="D9D9D9" w:themeFill="background1" w:themeFillShade="D9"/>
          </w:tcPr>
          <w:p w14:paraId="097F144C" w14:textId="77777777" w:rsidR="0049676A" w:rsidRPr="00BC6D40" w:rsidRDefault="0049676A" w:rsidP="00C2777C">
            <w:pPr>
              <w:keepNext/>
              <w:keepLines/>
              <w:jc w:val="left"/>
              <w:rPr>
                <w:rFonts w:eastAsiaTheme="minorEastAsia"/>
                <w:lang w:val="en-US"/>
              </w:rPr>
            </w:pPr>
            <w:r w:rsidRPr="00BC6D40">
              <w:rPr>
                <w:rFonts w:eastAsiaTheme="minorEastAsia"/>
                <w:lang w:val="en-US"/>
              </w:rPr>
              <w:t>(a) Pooled</w:t>
            </w:r>
          </w:p>
        </w:tc>
        <w:tc>
          <w:tcPr>
            <w:tcW w:w="1770" w:type="dxa"/>
            <w:tcBorders>
              <w:left w:val="single" w:sz="4" w:space="0" w:color="auto"/>
              <w:right w:val="single" w:sz="4" w:space="0" w:color="auto"/>
            </w:tcBorders>
            <w:shd w:val="clear" w:color="auto" w:fill="D9D9D9" w:themeFill="background1" w:themeFillShade="D9"/>
          </w:tcPr>
          <w:p w14:paraId="6B3A69FE" w14:textId="77777777" w:rsidR="0049676A" w:rsidRPr="00127383" w:rsidRDefault="0049676A" w:rsidP="00C2777C">
            <w:pPr>
              <w:keepNext/>
              <w:keepLines/>
              <w:jc w:val="center"/>
              <w:rPr>
                <w:rFonts w:eastAsiaTheme="minorEastAsia"/>
                <w:lang w:val="en-US"/>
              </w:rPr>
            </w:pPr>
          </w:p>
        </w:tc>
        <w:tc>
          <w:tcPr>
            <w:tcW w:w="1770" w:type="dxa"/>
            <w:tcBorders>
              <w:left w:val="single" w:sz="4" w:space="0" w:color="auto"/>
              <w:right w:val="single" w:sz="4" w:space="0" w:color="auto"/>
            </w:tcBorders>
            <w:shd w:val="clear" w:color="auto" w:fill="D9D9D9" w:themeFill="background1" w:themeFillShade="D9"/>
          </w:tcPr>
          <w:p w14:paraId="3B0132EE" w14:textId="77777777" w:rsidR="0049676A" w:rsidRPr="00127383" w:rsidRDefault="0049676A" w:rsidP="00C2777C">
            <w:pPr>
              <w:keepNext/>
              <w:keepLines/>
              <w:jc w:val="center"/>
              <w:rPr>
                <w:rFonts w:eastAsiaTheme="minorEastAsia"/>
                <w:lang w:val="en-US"/>
              </w:rPr>
            </w:pPr>
          </w:p>
        </w:tc>
        <w:tc>
          <w:tcPr>
            <w:tcW w:w="1770" w:type="dxa"/>
            <w:tcBorders>
              <w:left w:val="single" w:sz="4" w:space="0" w:color="auto"/>
              <w:right w:val="single" w:sz="4" w:space="0" w:color="auto"/>
            </w:tcBorders>
            <w:shd w:val="clear" w:color="auto" w:fill="D9D9D9" w:themeFill="background1" w:themeFillShade="D9"/>
          </w:tcPr>
          <w:p w14:paraId="380B9F77" w14:textId="77777777" w:rsidR="0049676A" w:rsidRPr="00127383" w:rsidRDefault="0049676A" w:rsidP="00C2777C">
            <w:pPr>
              <w:keepNext/>
              <w:keepLines/>
              <w:jc w:val="center"/>
              <w:rPr>
                <w:rFonts w:eastAsiaTheme="minorEastAsia"/>
                <w:lang w:val="en-US"/>
              </w:rPr>
            </w:pPr>
          </w:p>
        </w:tc>
      </w:tr>
      <w:tr w:rsidR="0049676A" w:rsidRPr="00127383" w14:paraId="5A89FF2E" w14:textId="77777777" w:rsidTr="00C2777C">
        <w:tc>
          <w:tcPr>
            <w:tcW w:w="3870" w:type="dxa"/>
            <w:tcBorders>
              <w:left w:val="single" w:sz="4" w:space="0" w:color="auto"/>
              <w:right w:val="single" w:sz="4" w:space="0" w:color="auto"/>
            </w:tcBorders>
          </w:tcPr>
          <w:p w14:paraId="38AC59FB" w14:textId="77777777" w:rsidR="0049676A" w:rsidRPr="00BC6D40" w:rsidRDefault="0049676A" w:rsidP="00C2777C">
            <w:pPr>
              <w:keepNext/>
              <w:keepLines/>
              <w:jc w:val="left"/>
              <w:rPr>
                <w:rFonts w:eastAsiaTheme="minorEastAsia"/>
                <w:lang w:val="en-US"/>
              </w:rPr>
            </w:pPr>
            <w:r w:rsidRPr="00F82BE3">
              <w:rPr>
                <w:lang w:val="en-US"/>
              </w:rPr>
              <w:t>Risk-averse subjects</w:t>
            </w:r>
          </w:p>
        </w:tc>
        <w:tc>
          <w:tcPr>
            <w:tcW w:w="1770" w:type="dxa"/>
            <w:tcBorders>
              <w:left w:val="single" w:sz="4" w:space="0" w:color="auto"/>
              <w:right w:val="single" w:sz="4" w:space="0" w:color="auto"/>
            </w:tcBorders>
          </w:tcPr>
          <w:p w14:paraId="4704C2F5" w14:textId="4894045A" w:rsidR="0049676A" w:rsidRPr="00F82BE3" w:rsidRDefault="0049676A" w:rsidP="00C2777C">
            <w:pPr>
              <w:keepNext/>
              <w:keepLines/>
              <w:jc w:val="center"/>
              <w:rPr>
                <w:lang w:val="en-US"/>
              </w:rPr>
            </w:pPr>
            <w:r w:rsidRPr="003B7565">
              <w:t>-0.035**</w:t>
            </w:r>
          </w:p>
        </w:tc>
        <w:tc>
          <w:tcPr>
            <w:tcW w:w="1770" w:type="dxa"/>
            <w:tcBorders>
              <w:left w:val="single" w:sz="4" w:space="0" w:color="auto"/>
              <w:right w:val="single" w:sz="4" w:space="0" w:color="auto"/>
            </w:tcBorders>
          </w:tcPr>
          <w:p w14:paraId="1CB80381" w14:textId="7177CEA7" w:rsidR="0049676A" w:rsidRPr="00F82BE3" w:rsidRDefault="0049676A" w:rsidP="00C2777C">
            <w:pPr>
              <w:keepNext/>
              <w:keepLines/>
              <w:jc w:val="center"/>
              <w:rPr>
                <w:lang w:val="en-US"/>
              </w:rPr>
            </w:pPr>
            <w:r w:rsidRPr="003B7565">
              <w:t>-0.039**</w:t>
            </w:r>
          </w:p>
        </w:tc>
        <w:tc>
          <w:tcPr>
            <w:tcW w:w="1770" w:type="dxa"/>
            <w:tcBorders>
              <w:left w:val="single" w:sz="4" w:space="0" w:color="auto"/>
              <w:right w:val="single" w:sz="4" w:space="0" w:color="auto"/>
            </w:tcBorders>
          </w:tcPr>
          <w:p w14:paraId="5A6B1ED0" w14:textId="1C3FD455" w:rsidR="0049676A" w:rsidRPr="00F82BE3" w:rsidRDefault="0049676A" w:rsidP="00C2777C">
            <w:pPr>
              <w:keepNext/>
              <w:keepLines/>
              <w:jc w:val="center"/>
              <w:rPr>
                <w:lang w:val="en-US"/>
              </w:rPr>
            </w:pPr>
            <w:r w:rsidRPr="003B7565">
              <w:t>-0.020*</w:t>
            </w:r>
          </w:p>
        </w:tc>
      </w:tr>
      <w:tr w:rsidR="0049676A" w:rsidRPr="00127383" w14:paraId="36A7F08D" w14:textId="77777777" w:rsidTr="00C2777C">
        <w:tc>
          <w:tcPr>
            <w:tcW w:w="3870" w:type="dxa"/>
            <w:tcBorders>
              <w:left w:val="single" w:sz="4" w:space="0" w:color="auto"/>
              <w:right w:val="single" w:sz="4" w:space="0" w:color="auto"/>
            </w:tcBorders>
          </w:tcPr>
          <w:p w14:paraId="7B0F7DF2" w14:textId="77777777" w:rsidR="0049676A" w:rsidRPr="00BC6D40" w:rsidRDefault="0049676A" w:rsidP="00C2777C">
            <w:pPr>
              <w:keepNext/>
              <w:keepLines/>
              <w:jc w:val="left"/>
              <w:rPr>
                <w:rFonts w:eastAsiaTheme="minorEastAsia"/>
                <w:lang w:val="en-US"/>
              </w:rPr>
            </w:pPr>
            <w:r>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5</m:t>
                  </m:r>
                </m:sub>
              </m:sSub>
              <m:r>
                <w:rPr>
                  <w:rFonts w:ascii="Cambria Math" w:eastAsiaTheme="minorEastAsia" w:hAnsi="Cambria Math"/>
                  <w:lang w:val="en-US"/>
                </w:rPr>
                <m:t>=0</m:t>
              </m:r>
            </m:oMath>
            <w:r>
              <w:rPr>
                <w:rFonts w:eastAsiaTheme="minorEastAsia"/>
                <w:lang w:val="en-US"/>
              </w:rPr>
              <w:t>]</w:t>
            </w:r>
          </w:p>
        </w:tc>
        <w:tc>
          <w:tcPr>
            <w:tcW w:w="1770" w:type="dxa"/>
            <w:tcBorders>
              <w:left w:val="single" w:sz="4" w:space="0" w:color="auto"/>
              <w:right w:val="single" w:sz="4" w:space="0" w:color="auto"/>
            </w:tcBorders>
          </w:tcPr>
          <w:p w14:paraId="1C5F9EE2" w14:textId="77777777" w:rsidR="0049676A" w:rsidRPr="00BC6D40" w:rsidRDefault="0049676A" w:rsidP="00C2777C">
            <w:pPr>
              <w:keepNext/>
              <w:keepLines/>
              <w:jc w:val="center"/>
              <w:rPr>
                <w:rFonts w:eastAsiaTheme="minorEastAsia"/>
                <w:lang w:val="en-US"/>
              </w:rPr>
            </w:pPr>
            <w:r w:rsidRPr="003B7565">
              <w:t>(0.013)</w:t>
            </w:r>
          </w:p>
        </w:tc>
        <w:tc>
          <w:tcPr>
            <w:tcW w:w="1770" w:type="dxa"/>
            <w:tcBorders>
              <w:left w:val="single" w:sz="4" w:space="0" w:color="auto"/>
              <w:right w:val="single" w:sz="4" w:space="0" w:color="auto"/>
            </w:tcBorders>
          </w:tcPr>
          <w:p w14:paraId="1B5F0238" w14:textId="77777777" w:rsidR="0049676A" w:rsidRPr="00BC6D40" w:rsidRDefault="0049676A" w:rsidP="00C2777C">
            <w:pPr>
              <w:keepNext/>
              <w:keepLines/>
              <w:jc w:val="center"/>
              <w:rPr>
                <w:rFonts w:eastAsiaTheme="minorEastAsia"/>
                <w:lang w:val="en-US"/>
              </w:rPr>
            </w:pPr>
            <w:r w:rsidRPr="003B7565">
              <w:t>(0.011)</w:t>
            </w:r>
          </w:p>
        </w:tc>
        <w:tc>
          <w:tcPr>
            <w:tcW w:w="1770" w:type="dxa"/>
            <w:tcBorders>
              <w:left w:val="single" w:sz="4" w:space="0" w:color="auto"/>
              <w:right w:val="single" w:sz="4" w:space="0" w:color="auto"/>
            </w:tcBorders>
          </w:tcPr>
          <w:p w14:paraId="26E4E813" w14:textId="77777777" w:rsidR="0049676A" w:rsidRPr="00BC6D40" w:rsidRDefault="0049676A" w:rsidP="00C2777C">
            <w:pPr>
              <w:keepNext/>
              <w:keepLines/>
              <w:jc w:val="center"/>
              <w:rPr>
                <w:rFonts w:eastAsiaTheme="minorEastAsia"/>
                <w:lang w:val="en-US"/>
              </w:rPr>
            </w:pPr>
            <w:r w:rsidRPr="003B7565">
              <w:t>(0.009)</w:t>
            </w:r>
          </w:p>
        </w:tc>
      </w:tr>
      <w:tr w:rsidR="0049676A" w:rsidRPr="00127383" w14:paraId="07D313B5" w14:textId="77777777" w:rsidTr="00C2777C">
        <w:tc>
          <w:tcPr>
            <w:tcW w:w="3870" w:type="dxa"/>
            <w:tcBorders>
              <w:left w:val="single" w:sz="4" w:space="0" w:color="auto"/>
              <w:right w:val="single" w:sz="4" w:space="0" w:color="auto"/>
            </w:tcBorders>
          </w:tcPr>
          <w:p w14:paraId="63C42E48" w14:textId="77777777" w:rsidR="0049676A" w:rsidRPr="00F82BE3" w:rsidRDefault="0049676A" w:rsidP="00C2777C">
            <w:pPr>
              <w:keepNext/>
              <w:keepLines/>
              <w:jc w:val="left"/>
              <w:rPr>
                <w:lang w:val="en-US"/>
              </w:rPr>
            </w:pPr>
            <w:r w:rsidRPr="00F82BE3">
              <w:rPr>
                <w:lang w:val="en-US"/>
              </w:rPr>
              <w:t>Risk-neutral subjects</w:t>
            </w:r>
          </w:p>
        </w:tc>
        <w:tc>
          <w:tcPr>
            <w:tcW w:w="1770" w:type="dxa"/>
            <w:tcBorders>
              <w:left w:val="single" w:sz="4" w:space="0" w:color="auto"/>
              <w:right w:val="single" w:sz="4" w:space="0" w:color="auto"/>
            </w:tcBorders>
          </w:tcPr>
          <w:p w14:paraId="783070EC" w14:textId="77777777" w:rsidR="0049676A" w:rsidRPr="00F82BE3" w:rsidRDefault="0049676A" w:rsidP="00C2777C">
            <w:pPr>
              <w:keepNext/>
              <w:keepLines/>
              <w:jc w:val="center"/>
              <w:rPr>
                <w:lang w:val="en-US"/>
              </w:rPr>
            </w:pPr>
            <w:r w:rsidRPr="003B7565">
              <w:t>0.030</w:t>
            </w:r>
          </w:p>
        </w:tc>
        <w:tc>
          <w:tcPr>
            <w:tcW w:w="1770" w:type="dxa"/>
            <w:tcBorders>
              <w:left w:val="single" w:sz="4" w:space="0" w:color="auto"/>
              <w:right w:val="single" w:sz="4" w:space="0" w:color="auto"/>
            </w:tcBorders>
          </w:tcPr>
          <w:p w14:paraId="7568F5BB" w14:textId="77777777" w:rsidR="0049676A" w:rsidRPr="00F82BE3" w:rsidRDefault="0049676A" w:rsidP="00C2777C">
            <w:pPr>
              <w:keepNext/>
              <w:keepLines/>
              <w:jc w:val="center"/>
              <w:rPr>
                <w:lang w:val="en-US"/>
              </w:rPr>
            </w:pPr>
            <w:r w:rsidRPr="003B7565">
              <w:t>-0.003</w:t>
            </w:r>
          </w:p>
        </w:tc>
        <w:tc>
          <w:tcPr>
            <w:tcW w:w="1770" w:type="dxa"/>
            <w:tcBorders>
              <w:left w:val="single" w:sz="4" w:space="0" w:color="auto"/>
              <w:right w:val="single" w:sz="4" w:space="0" w:color="auto"/>
            </w:tcBorders>
          </w:tcPr>
          <w:p w14:paraId="56A80BA1" w14:textId="77777777" w:rsidR="0049676A" w:rsidRPr="00F82BE3" w:rsidRDefault="0049676A" w:rsidP="00C2777C">
            <w:pPr>
              <w:keepNext/>
              <w:keepLines/>
              <w:jc w:val="center"/>
              <w:rPr>
                <w:lang w:val="en-US"/>
              </w:rPr>
            </w:pPr>
            <w:r w:rsidRPr="003B7565">
              <w:t>-0.008</w:t>
            </w:r>
          </w:p>
        </w:tc>
      </w:tr>
      <w:tr w:rsidR="0049676A" w:rsidRPr="00127383" w14:paraId="627A76D6" w14:textId="77777777" w:rsidTr="00C2777C">
        <w:tc>
          <w:tcPr>
            <w:tcW w:w="3870" w:type="dxa"/>
            <w:tcBorders>
              <w:left w:val="single" w:sz="4" w:space="0" w:color="auto"/>
              <w:right w:val="single" w:sz="4" w:space="0" w:color="auto"/>
            </w:tcBorders>
          </w:tcPr>
          <w:p w14:paraId="47A7AFAA" w14:textId="77777777" w:rsidR="0049676A" w:rsidRPr="00F82BE3" w:rsidRDefault="0049676A" w:rsidP="00C2777C">
            <w:pPr>
              <w:keepNext/>
              <w:keepLines/>
              <w:jc w:val="left"/>
              <w:rPr>
                <w:lang w:val="en-US"/>
              </w:rPr>
            </w:pPr>
            <w:r>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r>
                <w:rPr>
                  <w:rFonts w:ascii="Cambria Math" w:eastAsiaTheme="minorEastAsia" w:hAnsi="Cambria Math"/>
                  <w:lang w:val="en-US"/>
                </w:rPr>
                <m:t>=0</m:t>
              </m:r>
            </m:oMath>
            <w:r>
              <w:rPr>
                <w:rFonts w:eastAsiaTheme="minorEastAsia"/>
                <w:lang w:val="en-US"/>
              </w:rPr>
              <w:t>]</w:t>
            </w:r>
          </w:p>
        </w:tc>
        <w:tc>
          <w:tcPr>
            <w:tcW w:w="1770" w:type="dxa"/>
            <w:tcBorders>
              <w:left w:val="single" w:sz="4" w:space="0" w:color="auto"/>
              <w:right w:val="single" w:sz="4" w:space="0" w:color="auto"/>
            </w:tcBorders>
          </w:tcPr>
          <w:p w14:paraId="070AED58" w14:textId="77777777" w:rsidR="0049676A" w:rsidRPr="00F82BE3" w:rsidRDefault="0049676A" w:rsidP="00C2777C">
            <w:pPr>
              <w:keepNext/>
              <w:keepLines/>
              <w:jc w:val="center"/>
              <w:rPr>
                <w:lang w:val="en-US"/>
              </w:rPr>
            </w:pPr>
            <w:r w:rsidRPr="003B7565">
              <w:t>(0.019)</w:t>
            </w:r>
          </w:p>
        </w:tc>
        <w:tc>
          <w:tcPr>
            <w:tcW w:w="1770" w:type="dxa"/>
            <w:tcBorders>
              <w:left w:val="single" w:sz="4" w:space="0" w:color="auto"/>
              <w:right w:val="single" w:sz="4" w:space="0" w:color="auto"/>
            </w:tcBorders>
          </w:tcPr>
          <w:p w14:paraId="4940019D" w14:textId="77777777" w:rsidR="0049676A" w:rsidRPr="00F82BE3" w:rsidRDefault="0049676A" w:rsidP="00C2777C">
            <w:pPr>
              <w:keepNext/>
              <w:keepLines/>
              <w:jc w:val="center"/>
              <w:rPr>
                <w:lang w:val="en-US"/>
              </w:rPr>
            </w:pPr>
            <w:r w:rsidRPr="003B7565">
              <w:t>(0.014)</w:t>
            </w:r>
          </w:p>
        </w:tc>
        <w:tc>
          <w:tcPr>
            <w:tcW w:w="1770" w:type="dxa"/>
            <w:tcBorders>
              <w:left w:val="single" w:sz="4" w:space="0" w:color="auto"/>
              <w:right w:val="single" w:sz="4" w:space="0" w:color="auto"/>
            </w:tcBorders>
          </w:tcPr>
          <w:p w14:paraId="378ACA2A" w14:textId="77777777" w:rsidR="0049676A" w:rsidRPr="00F82BE3" w:rsidRDefault="0049676A" w:rsidP="00C2777C">
            <w:pPr>
              <w:keepNext/>
              <w:keepLines/>
              <w:jc w:val="center"/>
              <w:rPr>
                <w:lang w:val="en-US"/>
              </w:rPr>
            </w:pPr>
            <w:r w:rsidRPr="003B7565">
              <w:t>(0.011)</w:t>
            </w:r>
          </w:p>
        </w:tc>
      </w:tr>
      <w:tr w:rsidR="0049676A" w:rsidRPr="00127383" w14:paraId="51538C52" w14:textId="77777777" w:rsidTr="00C2777C">
        <w:tc>
          <w:tcPr>
            <w:tcW w:w="3870" w:type="dxa"/>
            <w:tcBorders>
              <w:left w:val="single" w:sz="4" w:space="0" w:color="auto"/>
              <w:right w:val="single" w:sz="4" w:space="0" w:color="auto"/>
            </w:tcBorders>
          </w:tcPr>
          <w:p w14:paraId="0F2DD7D2" w14:textId="77777777" w:rsidR="0049676A" w:rsidRPr="00BC6D40" w:rsidRDefault="0049676A" w:rsidP="00C2777C">
            <w:pPr>
              <w:keepNext/>
              <w:keepLines/>
              <w:jc w:val="left"/>
              <w:rPr>
                <w:rFonts w:eastAsiaTheme="minorEastAsia"/>
                <w:lang w:val="en-US"/>
              </w:rPr>
            </w:pPr>
            <w:r w:rsidRPr="00F82BE3">
              <w:rPr>
                <w:lang w:val="en-US"/>
              </w:rPr>
              <w:t>Risk-loving subjects</w:t>
            </w:r>
          </w:p>
        </w:tc>
        <w:tc>
          <w:tcPr>
            <w:tcW w:w="1770" w:type="dxa"/>
            <w:tcBorders>
              <w:left w:val="single" w:sz="4" w:space="0" w:color="auto"/>
              <w:right w:val="single" w:sz="4" w:space="0" w:color="auto"/>
            </w:tcBorders>
          </w:tcPr>
          <w:p w14:paraId="6CBD523A" w14:textId="57C17780" w:rsidR="0049676A" w:rsidRPr="00BC6D40" w:rsidRDefault="0049676A" w:rsidP="00C2777C">
            <w:pPr>
              <w:keepNext/>
              <w:keepLines/>
              <w:jc w:val="center"/>
              <w:rPr>
                <w:rFonts w:eastAsiaTheme="minorEastAsia"/>
                <w:lang w:val="en-US"/>
              </w:rPr>
            </w:pPr>
            <w:r w:rsidRPr="003B7565">
              <w:t>0.057**</w:t>
            </w:r>
          </w:p>
        </w:tc>
        <w:tc>
          <w:tcPr>
            <w:tcW w:w="1770" w:type="dxa"/>
            <w:tcBorders>
              <w:left w:val="single" w:sz="4" w:space="0" w:color="auto"/>
              <w:right w:val="single" w:sz="4" w:space="0" w:color="auto"/>
            </w:tcBorders>
          </w:tcPr>
          <w:p w14:paraId="36086B17" w14:textId="77777777" w:rsidR="0049676A" w:rsidRPr="00BC6D40" w:rsidRDefault="0049676A" w:rsidP="00C2777C">
            <w:pPr>
              <w:keepNext/>
              <w:keepLines/>
              <w:jc w:val="center"/>
              <w:rPr>
                <w:rFonts w:eastAsiaTheme="minorEastAsia"/>
                <w:lang w:val="en-US"/>
              </w:rPr>
            </w:pPr>
            <w:r w:rsidRPr="003B7565">
              <w:t>-0.001</w:t>
            </w:r>
          </w:p>
        </w:tc>
        <w:tc>
          <w:tcPr>
            <w:tcW w:w="1770" w:type="dxa"/>
            <w:tcBorders>
              <w:left w:val="single" w:sz="4" w:space="0" w:color="auto"/>
              <w:right w:val="single" w:sz="4" w:space="0" w:color="auto"/>
            </w:tcBorders>
          </w:tcPr>
          <w:p w14:paraId="7C011A1C" w14:textId="77777777" w:rsidR="0049676A" w:rsidRPr="00BC6D40" w:rsidRDefault="0049676A" w:rsidP="00C2777C">
            <w:pPr>
              <w:keepNext/>
              <w:keepLines/>
              <w:jc w:val="center"/>
              <w:rPr>
                <w:rFonts w:eastAsiaTheme="minorEastAsia"/>
                <w:lang w:val="en-US"/>
              </w:rPr>
            </w:pPr>
            <w:r w:rsidRPr="003B7565">
              <w:t>0.020</w:t>
            </w:r>
          </w:p>
        </w:tc>
      </w:tr>
      <w:tr w:rsidR="0049676A" w:rsidRPr="00127383" w14:paraId="72C96BA6" w14:textId="77777777" w:rsidTr="00C2777C">
        <w:tc>
          <w:tcPr>
            <w:tcW w:w="3870" w:type="dxa"/>
            <w:tcBorders>
              <w:left w:val="single" w:sz="4" w:space="0" w:color="auto"/>
              <w:right w:val="single" w:sz="4" w:space="0" w:color="auto"/>
            </w:tcBorders>
          </w:tcPr>
          <w:p w14:paraId="0D3B1237" w14:textId="77777777" w:rsidR="0049676A" w:rsidRPr="00F82BE3" w:rsidRDefault="0049676A" w:rsidP="00C2777C">
            <w:pPr>
              <w:keepNext/>
              <w:keepLines/>
              <w:jc w:val="left"/>
              <w:rPr>
                <w:lang w:val="en-US"/>
              </w:rPr>
            </w:pPr>
            <w:r>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6</m:t>
                  </m:r>
                </m:sub>
              </m:sSub>
              <m:r>
                <w:rPr>
                  <w:rFonts w:ascii="Cambria Math" w:eastAsiaTheme="minorEastAsia" w:hAnsi="Cambria Math"/>
                  <w:lang w:val="en-US"/>
                </w:rPr>
                <m:t>=0</m:t>
              </m:r>
            </m:oMath>
            <w:r>
              <w:rPr>
                <w:rFonts w:eastAsiaTheme="minorEastAsia"/>
                <w:lang w:val="en-US"/>
              </w:rPr>
              <w:t>]</w:t>
            </w:r>
          </w:p>
        </w:tc>
        <w:tc>
          <w:tcPr>
            <w:tcW w:w="1770" w:type="dxa"/>
            <w:tcBorders>
              <w:left w:val="single" w:sz="4" w:space="0" w:color="auto"/>
              <w:right w:val="single" w:sz="4" w:space="0" w:color="auto"/>
            </w:tcBorders>
          </w:tcPr>
          <w:p w14:paraId="2E367517" w14:textId="77777777" w:rsidR="0049676A" w:rsidRPr="003B7565" w:rsidRDefault="0049676A" w:rsidP="00C2777C">
            <w:pPr>
              <w:keepNext/>
              <w:keepLines/>
              <w:jc w:val="center"/>
            </w:pPr>
            <w:r w:rsidRPr="003B7565">
              <w:t>(0.018)</w:t>
            </w:r>
          </w:p>
        </w:tc>
        <w:tc>
          <w:tcPr>
            <w:tcW w:w="1770" w:type="dxa"/>
            <w:tcBorders>
              <w:left w:val="single" w:sz="4" w:space="0" w:color="auto"/>
              <w:right w:val="single" w:sz="4" w:space="0" w:color="auto"/>
            </w:tcBorders>
          </w:tcPr>
          <w:p w14:paraId="7A36B42A" w14:textId="77777777" w:rsidR="0049676A" w:rsidRPr="003B7565" w:rsidRDefault="0049676A" w:rsidP="00C2777C">
            <w:pPr>
              <w:keepNext/>
              <w:keepLines/>
              <w:jc w:val="center"/>
            </w:pPr>
            <w:r w:rsidRPr="003B7565">
              <w:t>(0.033)</w:t>
            </w:r>
          </w:p>
        </w:tc>
        <w:tc>
          <w:tcPr>
            <w:tcW w:w="1770" w:type="dxa"/>
            <w:tcBorders>
              <w:left w:val="single" w:sz="4" w:space="0" w:color="auto"/>
              <w:right w:val="single" w:sz="4" w:space="0" w:color="auto"/>
            </w:tcBorders>
          </w:tcPr>
          <w:p w14:paraId="1FAAB408" w14:textId="77777777" w:rsidR="0049676A" w:rsidRPr="003B7565" w:rsidRDefault="0049676A" w:rsidP="00C2777C">
            <w:pPr>
              <w:keepNext/>
              <w:keepLines/>
              <w:jc w:val="center"/>
            </w:pPr>
            <w:r w:rsidRPr="003B7565">
              <w:t>(0.032)</w:t>
            </w:r>
          </w:p>
        </w:tc>
      </w:tr>
      <w:tr w:rsidR="0049676A" w:rsidRPr="00127383" w14:paraId="7CE674AB" w14:textId="77777777" w:rsidTr="00C2777C">
        <w:tc>
          <w:tcPr>
            <w:tcW w:w="3870" w:type="dxa"/>
            <w:tcBorders>
              <w:top w:val="single" w:sz="4" w:space="0" w:color="auto"/>
              <w:left w:val="single" w:sz="4" w:space="0" w:color="auto"/>
              <w:right w:val="single" w:sz="4" w:space="0" w:color="auto"/>
            </w:tcBorders>
            <w:shd w:val="clear" w:color="auto" w:fill="D9D9D9" w:themeFill="background1" w:themeFillShade="D9"/>
          </w:tcPr>
          <w:p w14:paraId="3433A9DB" w14:textId="77777777" w:rsidR="0049676A" w:rsidRPr="00F82BE3" w:rsidRDefault="0049676A" w:rsidP="00C2777C">
            <w:pPr>
              <w:keepNext/>
              <w:keepLines/>
              <w:jc w:val="left"/>
              <w:rPr>
                <w:lang w:val="en-US"/>
              </w:rPr>
            </w:pPr>
            <w:r w:rsidRPr="00F82BE3">
              <w:rPr>
                <w:lang w:val="en-US"/>
              </w:rPr>
              <w:t>(b) Order-BQ</w:t>
            </w:r>
          </w:p>
        </w:tc>
        <w:tc>
          <w:tcPr>
            <w:tcW w:w="1770" w:type="dxa"/>
            <w:tcBorders>
              <w:top w:val="single" w:sz="4" w:space="0" w:color="auto"/>
              <w:left w:val="single" w:sz="4" w:space="0" w:color="auto"/>
              <w:right w:val="single" w:sz="4" w:space="0" w:color="auto"/>
            </w:tcBorders>
            <w:shd w:val="clear" w:color="auto" w:fill="D9D9D9" w:themeFill="background1" w:themeFillShade="D9"/>
          </w:tcPr>
          <w:p w14:paraId="3D07F56D" w14:textId="77777777" w:rsidR="0049676A" w:rsidRPr="00BC6D40" w:rsidRDefault="0049676A" w:rsidP="00C2777C">
            <w:pPr>
              <w:keepNext/>
              <w:keepLines/>
              <w:jc w:val="center"/>
              <w:rPr>
                <w:rFonts w:eastAsiaTheme="minorEastAsia"/>
                <w:lang w:val="en-US"/>
              </w:rPr>
            </w:pPr>
          </w:p>
        </w:tc>
        <w:tc>
          <w:tcPr>
            <w:tcW w:w="1770" w:type="dxa"/>
            <w:tcBorders>
              <w:top w:val="single" w:sz="4" w:space="0" w:color="auto"/>
              <w:left w:val="single" w:sz="4" w:space="0" w:color="auto"/>
              <w:right w:val="single" w:sz="4" w:space="0" w:color="auto"/>
            </w:tcBorders>
            <w:shd w:val="clear" w:color="auto" w:fill="D9D9D9" w:themeFill="background1" w:themeFillShade="D9"/>
          </w:tcPr>
          <w:p w14:paraId="755F1948" w14:textId="77777777" w:rsidR="0049676A" w:rsidRPr="00BC6D40" w:rsidRDefault="0049676A" w:rsidP="00C2777C">
            <w:pPr>
              <w:keepNext/>
              <w:keepLines/>
              <w:jc w:val="center"/>
              <w:rPr>
                <w:rFonts w:eastAsiaTheme="minorEastAsia"/>
                <w:lang w:val="en-US"/>
              </w:rPr>
            </w:pPr>
          </w:p>
        </w:tc>
        <w:tc>
          <w:tcPr>
            <w:tcW w:w="1770" w:type="dxa"/>
            <w:tcBorders>
              <w:top w:val="single" w:sz="4" w:space="0" w:color="auto"/>
              <w:left w:val="single" w:sz="4" w:space="0" w:color="auto"/>
              <w:right w:val="single" w:sz="4" w:space="0" w:color="auto"/>
            </w:tcBorders>
            <w:shd w:val="clear" w:color="auto" w:fill="D9D9D9" w:themeFill="background1" w:themeFillShade="D9"/>
          </w:tcPr>
          <w:p w14:paraId="5C59D252" w14:textId="77777777" w:rsidR="0049676A" w:rsidRPr="00127383" w:rsidRDefault="0049676A" w:rsidP="00C2777C">
            <w:pPr>
              <w:keepNext/>
              <w:keepLines/>
              <w:jc w:val="center"/>
              <w:rPr>
                <w:rFonts w:eastAsiaTheme="minorEastAsia"/>
                <w:lang w:val="en-US"/>
              </w:rPr>
            </w:pPr>
          </w:p>
        </w:tc>
      </w:tr>
      <w:tr w:rsidR="0049676A" w:rsidRPr="00127383" w14:paraId="31320001" w14:textId="77777777" w:rsidTr="00C2777C">
        <w:tc>
          <w:tcPr>
            <w:tcW w:w="3870" w:type="dxa"/>
            <w:tcBorders>
              <w:left w:val="single" w:sz="4" w:space="0" w:color="auto"/>
              <w:right w:val="single" w:sz="4" w:space="0" w:color="auto"/>
            </w:tcBorders>
          </w:tcPr>
          <w:p w14:paraId="3016BF01" w14:textId="77777777" w:rsidR="0049676A" w:rsidRPr="00BC6D40" w:rsidRDefault="0049676A" w:rsidP="00C2777C">
            <w:pPr>
              <w:keepNext/>
              <w:keepLines/>
              <w:jc w:val="left"/>
              <w:rPr>
                <w:rFonts w:eastAsiaTheme="minorEastAsia"/>
                <w:lang w:val="en-US"/>
              </w:rPr>
            </w:pPr>
            <w:r w:rsidRPr="00F82BE3">
              <w:rPr>
                <w:lang w:val="en-US"/>
              </w:rPr>
              <w:t>Risk-averse subjects</w:t>
            </w:r>
          </w:p>
        </w:tc>
        <w:tc>
          <w:tcPr>
            <w:tcW w:w="1770" w:type="dxa"/>
            <w:tcBorders>
              <w:left w:val="single" w:sz="4" w:space="0" w:color="auto"/>
              <w:right w:val="single" w:sz="4" w:space="0" w:color="auto"/>
            </w:tcBorders>
          </w:tcPr>
          <w:p w14:paraId="73AA5F01" w14:textId="3412534D" w:rsidR="0049676A" w:rsidRPr="00BC6D40" w:rsidRDefault="0049676A" w:rsidP="00C2777C">
            <w:pPr>
              <w:keepNext/>
              <w:keepLines/>
              <w:jc w:val="center"/>
              <w:rPr>
                <w:rFonts w:eastAsiaTheme="minorEastAsia"/>
                <w:lang w:val="en-US"/>
              </w:rPr>
            </w:pPr>
            <w:r w:rsidRPr="00E91360">
              <w:t>-0.044*</w:t>
            </w:r>
          </w:p>
        </w:tc>
        <w:tc>
          <w:tcPr>
            <w:tcW w:w="1770" w:type="dxa"/>
            <w:tcBorders>
              <w:left w:val="single" w:sz="4" w:space="0" w:color="auto"/>
              <w:right w:val="single" w:sz="4" w:space="0" w:color="auto"/>
            </w:tcBorders>
          </w:tcPr>
          <w:p w14:paraId="6A0B9ACD" w14:textId="3E1276BB" w:rsidR="0049676A" w:rsidRPr="00BC6D40" w:rsidRDefault="0049676A" w:rsidP="00C2777C">
            <w:pPr>
              <w:keepNext/>
              <w:keepLines/>
              <w:jc w:val="center"/>
              <w:rPr>
                <w:rFonts w:eastAsiaTheme="minorEastAsia"/>
                <w:lang w:val="en-US"/>
              </w:rPr>
            </w:pPr>
            <w:r w:rsidRPr="00E91360">
              <w:t>-0.045**</w:t>
            </w:r>
          </w:p>
        </w:tc>
        <w:tc>
          <w:tcPr>
            <w:tcW w:w="1770" w:type="dxa"/>
            <w:tcBorders>
              <w:left w:val="single" w:sz="4" w:space="0" w:color="auto"/>
              <w:right w:val="single" w:sz="4" w:space="0" w:color="auto"/>
            </w:tcBorders>
          </w:tcPr>
          <w:p w14:paraId="5A3EAAF9" w14:textId="6561C1E4" w:rsidR="0049676A" w:rsidRPr="00BC6D40" w:rsidRDefault="0049676A" w:rsidP="00C2777C">
            <w:pPr>
              <w:keepNext/>
              <w:keepLines/>
              <w:jc w:val="center"/>
              <w:rPr>
                <w:rFonts w:eastAsiaTheme="minorEastAsia"/>
                <w:lang w:val="en-US"/>
              </w:rPr>
            </w:pPr>
            <w:r w:rsidRPr="00E91360">
              <w:t>-0.033*</w:t>
            </w:r>
          </w:p>
        </w:tc>
      </w:tr>
      <w:tr w:rsidR="0049676A" w:rsidRPr="00127383" w14:paraId="5AD243C2" w14:textId="77777777" w:rsidTr="00C2777C">
        <w:tc>
          <w:tcPr>
            <w:tcW w:w="3870" w:type="dxa"/>
            <w:tcBorders>
              <w:left w:val="single" w:sz="4" w:space="0" w:color="auto"/>
              <w:right w:val="single" w:sz="4" w:space="0" w:color="auto"/>
            </w:tcBorders>
          </w:tcPr>
          <w:p w14:paraId="6636EF44" w14:textId="77777777" w:rsidR="0049676A" w:rsidRPr="00BC6D40" w:rsidRDefault="0049676A" w:rsidP="00C2777C">
            <w:pPr>
              <w:keepNext/>
              <w:keepLines/>
              <w:jc w:val="left"/>
              <w:rPr>
                <w:rFonts w:eastAsiaTheme="minorEastAsia"/>
                <w:lang w:val="en-US"/>
              </w:rPr>
            </w:pPr>
            <w:r>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5</m:t>
                  </m:r>
                </m:sub>
              </m:sSub>
              <m:r>
                <w:rPr>
                  <w:rFonts w:ascii="Cambria Math" w:eastAsiaTheme="minorEastAsia" w:hAnsi="Cambria Math"/>
                  <w:lang w:val="en-US"/>
                </w:rPr>
                <m:t>=0</m:t>
              </m:r>
            </m:oMath>
            <w:r>
              <w:rPr>
                <w:rFonts w:eastAsiaTheme="minorEastAsia"/>
                <w:lang w:val="en-US"/>
              </w:rPr>
              <w:t>]</w:t>
            </w:r>
          </w:p>
        </w:tc>
        <w:tc>
          <w:tcPr>
            <w:tcW w:w="1770" w:type="dxa"/>
            <w:tcBorders>
              <w:left w:val="single" w:sz="4" w:space="0" w:color="auto"/>
              <w:right w:val="single" w:sz="4" w:space="0" w:color="auto"/>
            </w:tcBorders>
          </w:tcPr>
          <w:p w14:paraId="6485F9CA" w14:textId="77777777" w:rsidR="0049676A" w:rsidRPr="00BC6D40" w:rsidRDefault="0049676A" w:rsidP="00C2777C">
            <w:pPr>
              <w:keepNext/>
              <w:keepLines/>
              <w:jc w:val="center"/>
              <w:rPr>
                <w:rFonts w:eastAsiaTheme="minorEastAsia"/>
                <w:lang w:val="en-US"/>
              </w:rPr>
            </w:pPr>
            <w:r w:rsidRPr="00E91360">
              <w:t>(0.019)</w:t>
            </w:r>
          </w:p>
        </w:tc>
        <w:tc>
          <w:tcPr>
            <w:tcW w:w="1770" w:type="dxa"/>
            <w:tcBorders>
              <w:left w:val="single" w:sz="4" w:space="0" w:color="auto"/>
              <w:right w:val="single" w:sz="4" w:space="0" w:color="auto"/>
            </w:tcBorders>
          </w:tcPr>
          <w:p w14:paraId="02CC9E6B" w14:textId="77777777" w:rsidR="0049676A" w:rsidRPr="00BC6D40" w:rsidRDefault="0049676A" w:rsidP="00C2777C">
            <w:pPr>
              <w:keepNext/>
              <w:keepLines/>
              <w:jc w:val="center"/>
              <w:rPr>
                <w:rFonts w:eastAsiaTheme="minorEastAsia"/>
                <w:lang w:val="en-US"/>
              </w:rPr>
            </w:pPr>
            <w:r w:rsidRPr="00E91360">
              <w:t>(0.016)</w:t>
            </w:r>
          </w:p>
        </w:tc>
        <w:tc>
          <w:tcPr>
            <w:tcW w:w="1770" w:type="dxa"/>
            <w:tcBorders>
              <w:left w:val="single" w:sz="4" w:space="0" w:color="auto"/>
              <w:right w:val="single" w:sz="4" w:space="0" w:color="auto"/>
            </w:tcBorders>
          </w:tcPr>
          <w:p w14:paraId="7EE60EC9" w14:textId="77777777" w:rsidR="0049676A" w:rsidRPr="00BC6D40" w:rsidRDefault="0049676A" w:rsidP="00C2777C">
            <w:pPr>
              <w:keepNext/>
              <w:keepLines/>
              <w:jc w:val="center"/>
              <w:rPr>
                <w:rFonts w:eastAsiaTheme="minorEastAsia"/>
                <w:lang w:val="en-US"/>
              </w:rPr>
            </w:pPr>
            <w:r w:rsidRPr="00E91360">
              <w:t>(0.016)</w:t>
            </w:r>
          </w:p>
        </w:tc>
      </w:tr>
      <w:tr w:rsidR="0049676A" w:rsidRPr="00127383" w14:paraId="472C10E8" w14:textId="77777777" w:rsidTr="00C2777C">
        <w:tc>
          <w:tcPr>
            <w:tcW w:w="3870" w:type="dxa"/>
            <w:tcBorders>
              <w:left w:val="single" w:sz="4" w:space="0" w:color="auto"/>
              <w:right w:val="single" w:sz="4" w:space="0" w:color="auto"/>
            </w:tcBorders>
          </w:tcPr>
          <w:p w14:paraId="4F7E5B4B" w14:textId="77777777" w:rsidR="0049676A" w:rsidRPr="00BC6D40" w:rsidRDefault="0049676A" w:rsidP="00C2777C">
            <w:pPr>
              <w:keepNext/>
              <w:keepLines/>
              <w:jc w:val="left"/>
              <w:rPr>
                <w:rFonts w:eastAsiaTheme="minorEastAsia"/>
                <w:lang w:val="en-US"/>
              </w:rPr>
            </w:pPr>
            <w:r w:rsidRPr="00F82BE3">
              <w:rPr>
                <w:lang w:val="en-US"/>
              </w:rPr>
              <w:t>Risk-neutral subjects</w:t>
            </w:r>
          </w:p>
        </w:tc>
        <w:tc>
          <w:tcPr>
            <w:tcW w:w="1770" w:type="dxa"/>
            <w:tcBorders>
              <w:left w:val="single" w:sz="4" w:space="0" w:color="auto"/>
              <w:right w:val="single" w:sz="4" w:space="0" w:color="auto"/>
            </w:tcBorders>
          </w:tcPr>
          <w:p w14:paraId="3D8122B7" w14:textId="77777777" w:rsidR="0049676A" w:rsidRPr="00BC6D40" w:rsidRDefault="0049676A" w:rsidP="00C2777C">
            <w:pPr>
              <w:keepNext/>
              <w:keepLines/>
              <w:jc w:val="center"/>
              <w:rPr>
                <w:rFonts w:eastAsiaTheme="minorEastAsia"/>
                <w:lang w:val="en-US"/>
              </w:rPr>
            </w:pPr>
            <w:r w:rsidRPr="00E91360">
              <w:t>0.039</w:t>
            </w:r>
          </w:p>
        </w:tc>
        <w:tc>
          <w:tcPr>
            <w:tcW w:w="1770" w:type="dxa"/>
            <w:tcBorders>
              <w:left w:val="single" w:sz="4" w:space="0" w:color="auto"/>
              <w:right w:val="single" w:sz="4" w:space="0" w:color="auto"/>
            </w:tcBorders>
          </w:tcPr>
          <w:p w14:paraId="1E1D917C" w14:textId="77777777" w:rsidR="0049676A" w:rsidRPr="00BC6D40" w:rsidRDefault="0049676A" w:rsidP="00C2777C">
            <w:pPr>
              <w:keepNext/>
              <w:keepLines/>
              <w:jc w:val="center"/>
              <w:rPr>
                <w:rFonts w:eastAsiaTheme="minorEastAsia"/>
                <w:lang w:val="en-US"/>
              </w:rPr>
            </w:pPr>
            <w:r w:rsidRPr="00E91360">
              <w:t>0.000</w:t>
            </w:r>
          </w:p>
        </w:tc>
        <w:tc>
          <w:tcPr>
            <w:tcW w:w="1770" w:type="dxa"/>
            <w:tcBorders>
              <w:left w:val="single" w:sz="4" w:space="0" w:color="auto"/>
              <w:right w:val="single" w:sz="4" w:space="0" w:color="auto"/>
            </w:tcBorders>
          </w:tcPr>
          <w:p w14:paraId="6F631511" w14:textId="77777777" w:rsidR="0049676A" w:rsidRPr="00BC6D40" w:rsidRDefault="0049676A" w:rsidP="00C2777C">
            <w:pPr>
              <w:keepNext/>
              <w:keepLines/>
              <w:jc w:val="center"/>
              <w:rPr>
                <w:rFonts w:eastAsiaTheme="minorEastAsia"/>
                <w:lang w:val="en-US"/>
              </w:rPr>
            </w:pPr>
            <w:r w:rsidRPr="00E91360">
              <w:t>-0.028</w:t>
            </w:r>
          </w:p>
        </w:tc>
      </w:tr>
      <w:tr w:rsidR="0049676A" w:rsidRPr="00127383" w14:paraId="3C1086F1" w14:textId="77777777" w:rsidTr="00C2777C">
        <w:tc>
          <w:tcPr>
            <w:tcW w:w="3870" w:type="dxa"/>
            <w:tcBorders>
              <w:left w:val="single" w:sz="4" w:space="0" w:color="auto"/>
              <w:right w:val="single" w:sz="4" w:space="0" w:color="auto"/>
            </w:tcBorders>
          </w:tcPr>
          <w:p w14:paraId="00916522" w14:textId="77777777" w:rsidR="0049676A" w:rsidRPr="00BC6D40" w:rsidRDefault="0049676A" w:rsidP="00C2777C">
            <w:pPr>
              <w:keepNext/>
              <w:keepLines/>
              <w:jc w:val="left"/>
              <w:rPr>
                <w:rFonts w:eastAsiaTheme="minorEastAsia"/>
                <w:lang w:val="en-US"/>
              </w:rPr>
            </w:pPr>
            <w:r>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r>
                <w:rPr>
                  <w:rFonts w:ascii="Cambria Math" w:eastAsiaTheme="minorEastAsia" w:hAnsi="Cambria Math"/>
                  <w:lang w:val="en-US"/>
                </w:rPr>
                <m:t>=0</m:t>
              </m:r>
            </m:oMath>
            <w:r>
              <w:rPr>
                <w:rFonts w:eastAsiaTheme="minorEastAsia"/>
                <w:lang w:val="en-US"/>
              </w:rPr>
              <w:t>]</w:t>
            </w:r>
          </w:p>
        </w:tc>
        <w:tc>
          <w:tcPr>
            <w:tcW w:w="1770" w:type="dxa"/>
            <w:tcBorders>
              <w:left w:val="single" w:sz="4" w:space="0" w:color="auto"/>
              <w:right w:val="single" w:sz="4" w:space="0" w:color="auto"/>
            </w:tcBorders>
          </w:tcPr>
          <w:p w14:paraId="64E17C73" w14:textId="77777777" w:rsidR="0049676A" w:rsidRPr="00BC6D40" w:rsidRDefault="0049676A" w:rsidP="00C2777C">
            <w:pPr>
              <w:keepNext/>
              <w:keepLines/>
              <w:jc w:val="center"/>
              <w:rPr>
                <w:rFonts w:eastAsiaTheme="minorEastAsia"/>
                <w:lang w:val="en-US"/>
              </w:rPr>
            </w:pPr>
            <w:r w:rsidRPr="00E91360">
              <w:t>(0.037)</w:t>
            </w:r>
          </w:p>
        </w:tc>
        <w:tc>
          <w:tcPr>
            <w:tcW w:w="1770" w:type="dxa"/>
            <w:tcBorders>
              <w:left w:val="single" w:sz="4" w:space="0" w:color="auto"/>
              <w:right w:val="single" w:sz="4" w:space="0" w:color="auto"/>
            </w:tcBorders>
          </w:tcPr>
          <w:p w14:paraId="39704356" w14:textId="77777777" w:rsidR="0049676A" w:rsidRPr="00BC6D40" w:rsidRDefault="0049676A" w:rsidP="00C2777C">
            <w:pPr>
              <w:keepNext/>
              <w:keepLines/>
              <w:jc w:val="center"/>
              <w:rPr>
                <w:rFonts w:eastAsiaTheme="minorEastAsia"/>
                <w:lang w:val="en-US"/>
              </w:rPr>
            </w:pPr>
            <w:r w:rsidRPr="00E91360">
              <w:t>(0.027)</w:t>
            </w:r>
          </w:p>
        </w:tc>
        <w:tc>
          <w:tcPr>
            <w:tcW w:w="1770" w:type="dxa"/>
            <w:tcBorders>
              <w:left w:val="single" w:sz="4" w:space="0" w:color="auto"/>
              <w:right w:val="single" w:sz="4" w:space="0" w:color="auto"/>
            </w:tcBorders>
          </w:tcPr>
          <w:p w14:paraId="22D40D57" w14:textId="77777777" w:rsidR="0049676A" w:rsidRPr="00BC6D40" w:rsidRDefault="0049676A" w:rsidP="00C2777C">
            <w:pPr>
              <w:keepNext/>
              <w:keepLines/>
              <w:jc w:val="center"/>
              <w:rPr>
                <w:rFonts w:eastAsiaTheme="minorEastAsia"/>
                <w:lang w:val="en-US"/>
              </w:rPr>
            </w:pPr>
            <w:r w:rsidRPr="00E91360">
              <w:t>(0.017)</w:t>
            </w:r>
          </w:p>
        </w:tc>
      </w:tr>
      <w:tr w:rsidR="0049676A" w:rsidRPr="00127383" w14:paraId="48778065" w14:textId="77777777" w:rsidTr="00C2777C">
        <w:tc>
          <w:tcPr>
            <w:tcW w:w="3870" w:type="dxa"/>
            <w:tcBorders>
              <w:left w:val="single" w:sz="4" w:space="0" w:color="auto"/>
              <w:right w:val="single" w:sz="4" w:space="0" w:color="auto"/>
            </w:tcBorders>
          </w:tcPr>
          <w:p w14:paraId="61159833" w14:textId="77777777" w:rsidR="0049676A" w:rsidRPr="00BC6D40" w:rsidRDefault="0049676A" w:rsidP="00C2777C">
            <w:pPr>
              <w:keepNext/>
              <w:keepLines/>
              <w:jc w:val="left"/>
              <w:rPr>
                <w:rFonts w:eastAsiaTheme="minorEastAsia"/>
                <w:lang w:val="en-US"/>
              </w:rPr>
            </w:pPr>
            <w:r w:rsidRPr="00F82BE3">
              <w:rPr>
                <w:lang w:val="en-US"/>
              </w:rPr>
              <w:t>Risk-loving subjects</w:t>
            </w:r>
          </w:p>
        </w:tc>
        <w:tc>
          <w:tcPr>
            <w:tcW w:w="1770" w:type="dxa"/>
            <w:tcBorders>
              <w:left w:val="single" w:sz="4" w:space="0" w:color="auto"/>
              <w:right w:val="single" w:sz="4" w:space="0" w:color="auto"/>
            </w:tcBorders>
          </w:tcPr>
          <w:p w14:paraId="147CD5C4" w14:textId="72583F7C" w:rsidR="0049676A" w:rsidRPr="00BC6D40" w:rsidRDefault="0049676A" w:rsidP="00C2777C">
            <w:pPr>
              <w:keepNext/>
              <w:keepLines/>
              <w:jc w:val="center"/>
              <w:rPr>
                <w:rFonts w:eastAsiaTheme="minorEastAsia"/>
                <w:lang w:val="en-US"/>
              </w:rPr>
            </w:pPr>
            <w:r w:rsidRPr="00E91360">
              <w:t>0.104**</w:t>
            </w:r>
          </w:p>
        </w:tc>
        <w:tc>
          <w:tcPr>
            <w:tcW w:w="1770" w:type="dxa"/>
            <w:tcBorders>
              <w:left w:val="single" w:sz="4" w:space="0" w:color="auto"/>
              <w:right w:val="single" w:sz="4" w:space="0" w:color="auto"/>
            </w:tcBorders>
          </w:tcPr>
          <w:p w14:paraId="14216FA3" w14:textId="77777777" w:rsidR="0049676A" w:rsidRPr="00BC6D40" w:rsidRDefault="0049676A" w:rsidP="00C2777C">
            <w:pPr>
              <w:keepNext/>
              <w:keepLines/>
              <w:jc w:val="center"/>
              <w:rPr>
                <w:rFonts w:eastAsiaTheme="minorEastAsia"/>
                <w:lang w:val="en-US"/>
              </w:rPr>
            </w:pPr>
            <w:r w:rsidRPr="00E91360">
              <w:t>-0.014</w:t>
            </w:r>
          </w:p>
        </w:tc>
        <w:tc>
          <w:tcPr>
            <w:tcW w:w="1770" w:type="dxa"/>
            <w:tcBorders>
              <w:left w:val="single" w:sz="4" w:space="0" w:color="auto"/>
              <w:right w:val="single" w:sz="4" w:space="0" w:color="auto"/>
            </w:tcBorders>
          </w:tcPr>
          <w:p w14:paraId="61C472DD" w14:textId="77777777" w:rsidR="0049676A" w:rsidRPr="00BC6D40" w:rsidRDefault="0049676A" w:rsidP="00C2777C">
            <w:pPr>
              <w:keepNext/>
              <w:keepLines/>
              <w:jc w:val="center"/>
              <w:rPr>
                <w:rFonts w:eastAsiaTheme="minorEastAsia"/>
                <w:lang w:val="en-US"/>
              </w:rPr>
            </w:pPr>
            <w:r w:rsidRPr="00E91360">
              <w:t>0.072</w:t>
            </w:r>
          </w:p>
        </w:tc>
      </w:tr>
      <w:tr w:rsidR="0049676A" w:rsidRPr="00127383" w14:paraId="3312E2D5" w14:textId="77777777" w:rsidTr="00C2777C">
        <w:tc>
          <w:tcPr>
            <w:tcW w:w="3870" w:type="dxa"/>
            <w:tcBorders>
              <w:left w:val="single" w:sz="4" w:space="0" w:color="auto"/>
              <w:right w:val="single" w:sz="4" w:space="0" w:color="auto"/>
            </w:tcBorders>
          </w:tcPr>
          <w:p w14:paraId="2B85830D" w14:textId="77777777" w:rsidR="0049676A" w:rsidRPr="00F82BE3" w:rsidRDefault="0049676A" w:rsidP="00C2777C">
            <w:pPr>
              <w:keepNext/>
              <w:keepLines/>
              <w:jc w:val="left"/>
              <w:rPr>
                <w:lang w:val="en-US"/>
              </w:rPr>
            </w:pPr>
            <w:r>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6</m:t>
                  </m:r>
                </m:sub>
              </m:sSub>
              <m:r>
                <w:rPr>
                  <w:rFonts w:ascii="Cambria Math" w:eastAsiaTheme="minorEastAsia" w:hAnsi="Cambria Math"/>
                  <w:lang w:val="en-US"/>
                </w:rPr>
                <m:t>=0</m:t>
              </m:r>
            </m:oMath>
            <w:r>
              <w:rPr>
                <w:rFonts w:eastAsiaTheme="minorEastAsia"/>
                <w:lang w:val="en-US"/>
              </w:rPr>
              <w:t>]</w:t>
            </w:r>
          </w:p>
        </w:tc>
        <w:tc>
          <w:tcPr>
            <w:tcW w:w="1770" w:type="dxa"/>
            <w:tcBorders>
              <w:left w:val="single" w:sz="4" w:space="0" w:color="auto"/>
              <w:right w:val="single" w:sz="4" w:space="0" w:color="auto"/>
            </w:tcBorders>
          </w:tcPr>
          <w:p w14:paraId="3C0153D4" w14:textId="77777777" w:rsidR="0049676A" w:rsidRPr="00E91360" w:rsidRDefault="0049676A" w:rsidP="00C2777C">
            <w:pPr>
              <w:keepNext/>
              <w:keepLines/>
              <w:jc w:val="center"/>
            </w:pPr>
            <w:r w:rsidRPr="00E91360">
              <w:t>(0.029)</w:t>
            </w:r>
          </w:p>
        </w:tc>
        <w:tc>
          <w:tcPr>
            <w:tcW w:w="1770" w:type="dxa"/>
            <w:tcBorders>
              <w:left w:val="single" w:sz="4" w:space="0" w:color="auto"/>
              <w:right w:val="single" w:sz="4" w:space="0" w:color="auto"/>
            </w:tcBorders>
          </w:tcPr>
          <w:p w14:paraId="19F9B825" w14:textId="77777777" w:rsidR="0049676A" w:rsidRPr="00E91360" w:rsidRDefault="0049676A" w:rsidP="00C2777C">
            <w:pPr>
              <w:keepNext/>
              <w:keepLines/>
              <w:jc w:val="center"/>
            </w:pPr>
            <w:r w:rsidRPr="00E91360">
              <w:t>(0.076)</w:t>
            </w:r>
          </w:p>
        </w:tc>
        <w:tc>
          <w:tcPr>
            <w:tcW w:w="1770" w:type="dxa"/>
            <w:tcBorders>
              <w:left w:val="single" w:sz="4" w:space="0" w:color="auto"/>
              <w:right w:val="single" w:sz="4" w:space="0" w:color="auto"/>
            </w:tcBorders>
          </w:tcPr>
          <w:p w14:paraId="1C1A2BE6" w14:textId="77777777" w:rsidR="0049676A" w:rsidRPr="00E91360" w:rsidRDefault="0049676A" w:rsidP="00C2777C">
            <w:pPr>
              <w:keepNext/>
              <w:keepLines/>
              <w:jc w:val="center"/>
            </w:pPr>
            <w:r w:rsidRPr="00E91360">
              <w:t>(0.071)</w:t>
            </w:r>
          </w:p>
        </w:tc>
      </w:tr>
      <w:tr w:rsidR="0049676A" w:rsidRPr="00127383" w14:paraId="67C76071" w14:textId="77777777" w:rsidTr="00C2777C">
        <w:tc>
          <w:tcPr>
            <w:tcW w:w="3870" w:type="dxa"/>
            <w:tcBorders>
              <w:top w:val="single" w:sz="4" w:space="0" w:color="auto"/>
              <w:left w:val="single" w:sz="4" w:space="0" w:color="auto"/>
              <w:right w:val="single" w:sz="4" w:space="0" w:color="auto"/>
            </w:tcBorders>
            <w:shd w:val="clear" w:color="auto" w:fill="D9D9D9" w:themeFill="background1" w:themeFillShade="D9"/>
          </w:tcPr>
          <w:p w14:paraId="7694DBC5" w14:textId="77777777" w:rsidR="0049676A" w:rsidRPr="00F82BE3" w:rsidRDefault="0049676A" w:rsidP="00C2777C">
            <w:pPr>
              <w:keepNext/>
              <w:keepLines/>
              <w:jc w:val="left"/>
              <w:rPr>
                <w:lang w:val="en-US"/>
              </w:rPr>
            </w:pPr>
            <w:r w:rsidRPr="00F82BE3">
              <w:rPr>
                <w:lang w:val="en-US"/>
              </w:rPr>
              <w:t>(c) Order-QB</w:t>
            </w:r>
          </w:p>
        </w:tc>
        <w:tc>
          <w:tcPr>
            <w:tcW w:w="1770" w:type="dxa"/>
            <w:tcBorders>
              <w:top w:val="single" w:sz="4" w:space="0" w:color="auto"/>
              <w:left w:val="single" w:sz="4" w:space="0" w:color="auto"/>
              <w:right w:val="single" w:sz="4" w:space="0" w:color="auto"/>
            </w:tcBorders>
            <w:shd w:val="clear" w:color="auto" w:fill="D9D9D9" w:themeFill="background1" w:themeFillShade="D9"/>
          </w:tcPr>
          <w:p w14:paraId="47BFFEF7" w14:textId="77777777" w:rsidR="0049676A" w:rsidRPr="00BC6D40" w:rsidRDefault="0049676A" w:rsidP="00C2777C">
            <w:pPr>
              <w:keepNext/>
              <w:keepLines/>
              <w:jc w:val="center"/>
              <w:rPr>
                <w:rFonts w:eastAsiaTheme="minorEastAsia"/>
                <w:lang w:val="en-US"/>
              </w:rPr>
            </w:pPr>
          </w:p>
        </w:tc>
        <w:tc>
          <w:tcPr>
            <w:tcW w:w="1770" w:type="dxa"/>
            <w:tcBorders>
              <w:top w:val="single" w:sz="4" w:space="0" w:color="auto"/>
              <w:left w:val="single" w:sz="4" w:space="0" w:color="auto"/>
              <w:right w:val="single" w:sz="4" w:space="0" w:color="auto"/>
            </w:tcBorders>
            <w:shd w:val="clear" w:color="auto" w:fill="D9D9D9" w:themeFill="background1" w:themeFillShade="D9"/>
          </w:tcPr>
          <w:p w14:paraId="2BA520E0" w14:textId="77777777" w:rsidR="0049676A" w:rsidRPr="00127383" w:rsidRDefault="0049676A" w:rsidP="00C2777C">
            <w:pPr>
              <w:keepNext/>
              <w:keepLines/>
              <w:jc w:val="center"/>
              <w:rPr>
                <w:rFonts w:eastAsiaTheme="minorEastAsia"/>
                <w:lang w:val="en-US"/>
              </w:rPr>
            </w:pPr>
          </w:p>
        </w:tc>
        <w:tc>
          <w:tcPr>
            <w:tcW w:w="1770" w:type="dxa"/>
            <w:tcBorders>
              <w:top w:val="single" w:sz="4" w:space="0" w:color="auto"/>
              <w:left w:val="single" w:sz="4" w:space="0" w:color="auto"/>
              <w:right w:val="single" w:sz="4" w:space="0" w:color="auto"/>
            </w:tcBorders>
            <w:shd w:val="clear" w:color="auto" w:fill="D9D9D9" w:themeFill="background1" w:themeFillShade="D9"/>
          </w:tcPr>
          <w:p w14:paraId="78EAEE5D" w14:textId="77777777" w:rsidR="0049676A" w:rsidRPr="00127383" w:rsidRDefault="0049676A" w:rsidP="00C2777C">
            <w:pPr>
              <w:keepNext/>
              <w:keepLines/>
              <w:jc w:val="center"/>
              <w:rPr>
                <w:rFonts w:eastAsiaTheme="minorEastAsia"/>
                <w:lang w:val="en-US"/>
              </w:rPr>
            </w:pPr>
          </w:p>
        </w:tc>
      </w:tr>
      <w:tr w:rsidR="0049676A" w:rsidRPr="00127383" w14:paraId="07E2AC86" w14:textId="77777777" w:rsidTr="00C2777C">
        <w:tc>
          <w:tcPr>
            <w:tcW w:w="3870" w:type="dxa"/>
            <w:tcBorders>
              <w:left w:val="single" w:sz="4" w:space="0" w:color="auto"/>
              <w:right w:val="single" w:sz="4" w:space="0" w:color="auto"/>
            </w:tcBorders>
          </w:tcPr>
          <w:p w14:paraId="66CBB63A" w14:textId="77777777" w:rsidR="0049676A" w:rsidRPr="00BC6D40" w:rsidRDefault="0049676A" w:rsidP="00C2777C">
            <w:pPr>
              <w:keepNext/>
              <w:keepLines/>
              <w:jc w:val="left"/>
              <w:rPr>
                <w:rFonts w:eastAsiaTheme="minorEastAsia"/>
                <w:lang w:val="en-US"/>
              </w:rPr>
            </w:pPr>
            <w:r w:rsidRPr="00F82BE3">
              <w:rPr>
                <w:lang w:val="en-US"/>
              </w:rPr>
              <w:t>Risk-averse subjects</w:t>
            </w:r>
          </w:p>
        </w:tc>
        <w:tc>
          <w:tcPr>
            <w:tcW w:w="1770" w:type="dxa"/>
            <w:tcBorders>
              <w:left w:val="single" w:sz="4" w:space="0" w:color="auto"/>
              <w:right w:val="single" w:sz="4" w:space="0" w:color="auto"/>
            </w:tcBorders>
          </w:tcPr>
          <w:p w14:paraId="301AAD7B" w14:textId="77777777" w:rsidR="0049676A" w:rsidRPr="00BC6D40" w:rsidRDefault="0049676A" w:rsidP="00C2777C">
            <w:pPr>
              <w:keepNext/>
              <w:keepLines/>
              <w:jc w:val="center"/>
              <w:rPr>
                <w:rFonts w:eastAsiaTheme="minorEastAsia"/>
                <w:lang w:val="en-US"/>
              </w:rPr>
            </w:pPr>
            <w:r w:rsidRPr="00EF2F15">
              <w:t>-0.025</w:t>
            </w:r>
          </w:p>
        </w:tc>
        <w:tc>
          <w:tcPr>
            <w:tcW w:w="1770" w:type="dxa"/>
            <w:tcBorders>
              <w:left w:val="single" w:sz="4" w:space="0" w:color="auto"/>
              <w:right w:val="single" w:sz="4" w:space="0" w:color="auto"/>
            </w:tcBorders>
          </w:tcPr>
          <w:p w14:paraId="0A7E1C6E" w14:textId="3E887B52" w:rsidR="0049676A" w:rsidRPr="00BC6D40" w:rsidRDefault="0049676A" w:rsidP="00C2777C">
            <w:pPr>
              <w:keepNext/>
              <w:keepLines/>
              <w:jc w:val="center"/>
              <w:rPr>
                <w:rFonts w:eastAsiaTheme="minorEastAsia"/>
                <w:lang w:val="en-US"/>
              </w:rPr>
            </w:pPr>
            <w:r w:rsidRPr="00EF2F15">
              <w:t>-0.032*</w:t>
            </w:r>
          </w:p>
        </w:tc>
        <w:tc>
          <w:tcPr>
            <w:tcW w:w="1770" w:type="dxa"/>
            <w:tcBorders>
              <w:left w:val="single" w:sz="4" w:space="0" w:color="auto"/>
              <w:right w:val="single" w:sz="4" w:space="0" w:color="auto"/>
            </w:tcBorders>
          </w:tcPr>
          <w:p w14:paraId="23156C26" w14:textId="77777777" w:rsidR="0049676A" w:rsidRPr="00BC6D40" w:rsidRDefault="0049676A" w:rsidP="00C2777C">
            <w:pPr>
              <w:keepNext/>
              <w:keepLines/>
              <w:jc w:val="center"/>
              <w:rPr>
                <w:rFonts w:eastAsiaTheme="minorEastAsia"/>
                <w:lang w:val="en-US"/>
              </w:rPr>
            </w:pPr>
            <w:r w:rsidRPr="00EF2F15">
              <w:t>-0.005</w:t>
            </w:r>
          </w:p>
        </w:tc>
      </w:tr>
      <w:tr w:rsidR="0049676A" w:rsidRPr="00127383" w14:paraId="6B7758A0" w14:textId="77777777" w:rsidTr="00C2777C">
        <w:tc>
          <w:tcPr>
            <w:tcW w:w="3870" w:type="dxa"/>
            <w:tcBorders>
              <w:left w:val="single" w:sz="4" w:space="0" w:color="auto"/>
              <w:right w:val="single" w:sz="4" w:space="0" w:color="auto"/>
            </w:tcBorders>
          </w:tcPr>
          <w:p w14:paraId="1E01456E" w14:textId="77777777" w:rsidR="0049676A" w:rsidRPr="00BC6D40" w:rsidRDefault="0049676A" w:rsidP="00C2777C">
            <w:pPr>
              <w:keepNext/>
              <w:keepLines/>
              <w:jc w:val="left"/>
              <w:rPr>
                <w:rFonts w:eastAsiaTheme="minorEastAsia"/>
                <w:lang w:val="en-US"/>
              </w:rPr>
            </w:pPr>
            <w:r>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5</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7</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10</m:t>
                  </m:r>
                </m:sub>
              </m:sSub>
              <m:r>
                <w:rPr>
                  <w:rFonts w:ascii="Cambria Math" w:eastAsiaTheme="minorEastAsia" w:hAnsi="Cambria Math"/>
                  <w:lang w:val="en-US"/>
                </w:rPr>
                <m:t>=0</m:t>
              </m:r>
            </m:oMath>
            <w:r>
              <w:rPr>
                <w:rFonts w:eastAsiaTheme="minorEastAsia"/>
                <w:lang w:val="en-US"/>
              </w:rPr>
              <w:t>]</w:t>
            </w:r>
          </w:p>
        </w:tc>
        <w:tc>
          <w:tcPr>
            <w:tcW w:w="1770" w:type="dxa"/>
            <w:tcBorders>
              <w:left w:val="single" w:sz="4" w:space="0" w:color="auto"/>
              <w:right w:val="single" w:sz="4" w:space="0" w:color="auto"/>
            </w:tcBorders>
          </w:tcPr>
          <w:p w14:paraId="31D16201" w14:textId="77777777" w:rsidR="0049676A" w:rsidRPr="00BC6D40" w:rsidRDefault="0049676A" w:rsidP="00C2777C">
            <w:pPr>
              <w:keepNext/>
              <w:keepLines/>
              <w:jc w:val="center"/>
              <w:rPr>
                <w:rFonts w:eastAsiaTheme="minorEastAsia"/>
                <w:lang w:val="en-US"/>
              </w:rPr>
            </w:pPr>
            <w:r w:rsidRPr="00EF2F15">
              <w:t>(0.017)</w:t>
            </w:r>
          </w:p>
        </w:tc>
        <w:tc>
          <w:tcPr>
            <w:tcW w:w="1770" w:type="dxa"/>
            <w:tcBorders>
              <w:left w:val="single" w:sz="4" w:space="0" w:color="auto"/>
              <w:right w:val="single" w:sz="4" w:space="0" w:color="auto"/>
            </w:tcBorders>
          </w:tcPr>
          <w:p w14:paraId="48A9A06C" w14:textId="77777777" w:rsidR="0049676A" w:rsidRPr="00BC6D40" w:rsidRDefault="0049676A" w:rsidP="00C2777C">
            <w:pPr>
              <w:keepNext/>
              <w:keepLines/>
              <w:jc w:val="center"/>
              <w:rPr>
                <w:rFonts w:eastAsiaTheme="minorEastAsia"/>
                <w:lang w:val="en-US"/>
              </w:rPr>
            </w:pPr>
            <w:r w:rsidRPr="00EF2F15">
              <w:t>(0.016)</w:t>
            </w:r>
          </w:p>
        </w:tc>
        <w:tc>
          <w:tcPr>
            <w:tcW w:w="1770" w:type="dxa"/>
            <w:tcBorders>
              <w:left w:val="single" w:sz="4" w:space="0" w:color="auto"/>
              <w:right w:val="single" w:sz="4" w:space="0" w:color="auto"/>
            </w:tcBorders>
          </w:tcPr>
          <w:p w14:paraId="2E7C23D4" w14:textId="77777777" w:rsidR="0049676A" w:rsidRPr="00BC6D40" w:rsidRDefault="0049676A" w:rsidP="00C2777C">
            <w:pPr>
              <w:keepNext/>
              <w:keepLines/>
              <w:jc w:val="center"/>
              <w:rPr>
                <w:rFonts w:eastAsiaTheme="minorEastAsia"/>
                <w:lang w:val="en-US"/>
              </w:rPr>
            </w:pPr>
            <w:r w:rsidRPr="00EF2F15">
              <w:t>(0.009)</w:t>
            </w:r>
          </w:p>
        </w:tc>
      </w:tr>
      <w:tr w:rsidR="0049676A" w:rsidRPr="00127383" w14:paraId="6DD1407D" w14:textId="77777777" w:rsidTr="00C2777C">
        <w:tc>
          <w:tcPr>
            <w:tcW w:w="3870" w:type="dxa"/>
            <w:tcBorders>
              <w:left w:val="single" w:sz="4" w:space="0" w:color="auto"/>
              <w:right w:val="single" w:sz="4" w:space="0" w:color="auto"/>
            </w:tcBorders>
          </w:tcPr>
          <w:p w14:paraId="5C8FDF72" w14:textId="77777777" w:rsidR="0049676A" w:rsidRPr="00BC6D40" w:rsidRDefault="0049676A" w:rsidP="00C2777C">
            <w:pPr>
              <w:keepNext/>
              <w:keepLines/>
              <w:jc w:val="left"/>
              <w:rPr>
                <w:rFonts w:eastAsiaTheme="minorEastAsia"/>
                <w:lang w:val="en-US"/>
              </w:rPr>
            </w:pPr>
            <w:r w:rsidRPr="00F82BE3">
              <w:rPr>
                <w:lang w:val="en-US"/>
              </w:rPr>
              <w:t>Risk-neutral subjects</w:t>
            </w:r>
          </w:p>
        </w:tc>
        <w:tc>
          <w:tcPr>
            <w:tcW w:w="1770" w:type="dxa"/>
            <w:tcBorders>
              <w:left w:val="single" w:sz="4" w:space="0" w:color="auto"/>
              <w:right w:val="single" w:sz="4" w:space="0" w:color="auto"/>
            </w:tcBorders>
          </w:tcPr>
          <w:p w14:paraId="167BF2DB" w14:textId="14EFDB9F" w:rsidR="0049676A" w:rsidRPr="00BC6D40" w:rsidRDefault="0049676A" w:rsidP="00C2777C">
            <w:pPr>
              <w:keepNext/>
              <w:keepLines/>
              <w:jc w:val="center"/>
              <w:rPr>
                <w:rFonts w:eastAsiaTheme="minorEastAsia"/>
                <w:lang w:val="en-US"/>
              </w:rPr>
            </w:pPr>
            <w:r w:rsidRPr="00EF2F15">
              <w:t>0.021*</w:t>
            </w:r>
          </w:p>
        </w:tc>
        <w:tc>
          <w:tcPr>
            <w:tcW w:w="1770" w:type="dxa"/>
            <w:tcBorders>
              <w:left w:val="single" w:sz="4" w:space="0" w:color="auto"/>
              <w:right w:val="single" w:sz="4" w:space="0" w:color="auto"/>
            </w:tcBorders>
          </w:tcPr>
          <w:p w14:paraId="2C207841" w14:textId="77777777" w:rsidR="0049676A" w:rsidRPr="00BC6D40" w:rsidRDefault="0049676A" w:rsidP="00C2777C">
            <w:pPr>
              <w:keepNext/>
              <w:keepLines/>
              <w:jc w:val="center"/>
              <w:rPr>
                <w:rFonts w:eastAsiaTheme="minorEastAsia"/>
                <w:lang w:val="en-US"/>
              </w:rPr>
            </w:pPr>
            <w:r w:rsidRPr="00EF2F15">
              <w:t>-0.006</w:t>
            </w:r>
          </w:p>
        </w:tc>
        <w:tc>
          <w:tcPr>
            <w:tcW w:w="1770" w:type="dxa"/>
            <w:tcBorders>
              <w:left w:val="single" w:sz="4" w:space="0" w:color="auto"/>
              <w:right w:val="single" w:sz="4" w:space="0" w:color="auto"/>
            </w:tcBorders>
          </w:tcPr>
          <w:p w14:paraId="74B20E08" w14:textId="77777777" w:rsidR="0049676A" w:rsidRPr="00BC6D40" w:rsidRDefault="0049676A" w:rsidP="00C2777C">
            <w:pPr>
              <w:keepNext/>
              <w:keepLines/>
              <w:jc w:val="center"/>
              <w:rPr>
                <w:rFonts w:eastAsiaTheme="minorEastAsia"/>
                <w:lang w:val="en-US"/>
              </w:rPr>
            </w:pPr>
            <w:r w:rsidRPr="00EF2F15">
              <w:t>0.012</w:t>
            </w:r>
          </w:p>
        </w:tc>
      </w:tr>
      <w:tr w:rsidR="0049676A" w:rsidRPr="00127383" w14:paraId="043175E4" w14:textId="77777777" w:rsidTr="00C2777C">
        <w:tc>
          <w:tcPr>
            <w:tcW w:w="3870" w:type="dxa"/>
            <w:tcBorders>
              <w:left w:val="single" w:sz="4" w:space="0" w:color="auto"/>
              <w:right w:val="single" w:sz="4" w:space="0" w:color="auto"/>
            </w:tcBorders>
          </w:tcPr>
          <w:p w14:paraId="0FA3F7B8" w14:textId="77777777" w:rsidR="0049676A" w:rsidRPr="00BC6D40" w:rsidRDefault="0049676A" w:rsidP="00C2777C">
            <w:pPr>
              <w:keepNext/>
              <w:keepLines/>
              <w:jc w:val="left"/>
              <w:rPr>
                <w:rFonts w:eastAsiaTheme="minorEastAsia"/>
                <w:lang w:val="en-US"/>
              </w:rPr>
            </w:pPr>
            <w:r>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7</m:t>
                  </m:r>
                </m:sub>
              </m:sSub>
              <m:r>
                <w:rPr>
                  <w:rFonts w:ascii="Cambria Math" w:eastAsiaTheme="minorEastAsia" w:hAnsi="Cambria Math"/>
                  <w:lang w:val="en-US"/>
                </w:rPr>
                <m:t>=0</m:t>
              </m:r>
            </m:oMath>
            <w:r>
              <w:rPr>
                <w:rFonts w:eastAsiaTheme="minorEastAsia"/>
                <w:lang w:val="en-US"/>
              </w:rPr>
              <w:t>]</w:t>
            </w:r>
          </w:p>
        </w:tc>
        <w:tc>
          <w:tcPr>
            <w:tcW w:w="1770" w:type="dxa"/>
            <w:tcBorders>
              <w:left w:val="single" w:sz="4" w:space="0" w:color="auto"/>
              <w:right w:val="single" w:sz="4" w:space="0" w:color="auto"/>
            </w:tcBorders>
          </w:tcPr>
          <w:p w14:paraId="20630E82" w14:textId="77777777" w:rsidR="0049676A" w:rsidRPr="00BC6D40" w:rsidRDefault="0049676A" w:rsidP="00C2777C">
            <w:pPr>
              <w:keepNext/>
              <w:keepLines/>
              <w:jc w:val="center"/>
              <w:rPr>
                <w:rFonts w:eastAsiaTheme="minorEastAsia"/>
                <w:lang w:val="en-US"/>
              </w:rPr>
            </w:pPr>
            <w:r w:rsidRPr="00EF2F15">
              <w:t>(0.010)</w:t>
            </w:r>
          </w:p>
        </w:tc>
        <w:tc>
          <w:tcPr>
            <w:tcW w:w="1770" w:type="dxa"/>
            <w:tcBorders>
              <w:left w:val="single" w:sz="4" w:space="0" w:color="auto"/>
              <w:right w:val="single" w:sz="4" w:space="0" w:color="auto"/>
            </w:tcBorders>
          </w:tcPr>
          <w:p w14:paraId="133061B4" w14:textId="77777777" w:rsidR="0049676A" w:rsidRPr="00BC6D40" w:rsidRDefault="0049676A" w:rsidP="00C2777C">
            <w:pPr>
              <w:keepNext/>
              <w:keepLines/>
              <w:jc w:val="center"/>
              <w:rPr>
                <w:rFonts w:eastAsiaTheme="minorEastAsia"/>
                <w:lang w:val="en-US"/>
              </w:rPr>
            </w:pPr>
            <w:r w:rsidRPr="00EF2F15">
              <w:t>(0.010)</w:t>
            </w:r>
          </w:p>
        </w:tc>
        <w:tc>
          <w:tcPr>
            <w:tcW w:w="1770" w:type="dxa"/>
            <w:tcBorders>
              <w:left w:val="single" w:sz="4" w:space="0" w:color="auto"/>
              <w:right w:val="single" w:sz="4" w:space="0" w:color="auto"/>
            </w:tcBorders>
          </w:tcPr>
          <w:p w14:paraId="4220ED03" w14:textId="77777777" w:rsidR="0049676A" w:rsidRPr="00BC6D40" w:rsidRDefault="0049676A" w:rsidP="00C2777C">
            <w:pPr>
              <w:keepNext/>
              <w:keepLines/>
              <w:jc w:val="center"/>
              <w:rPr>
                <w:rFonts w:eastAsiaTheme="minorEastAsia"/>
                <w:lang w:val="en-US"/>
              </w:rPr>
            </w:pPr>
            <w:r w:rsidRPr="00EF2F15">
              <w:t>(0.012)</w:t>
            </w:r>
          </w:p>
        </w:tc>
      </w:tr>
      <w:tr w:rsidR="0049676A" w:rsidRPr="00127383" w14:paraId="55589958" w14:textId="77777777" w:rsidTr="00C2777C">
        <w:tc>
          <w:tcPr>
            <w:tcW w:w="3870" w:type="dxa"/>
            <w:tcBorders>
              <w:left w:val="single" w:sz="4" w:space="0" w:color="auto"/>
              <w:right w:val="single" w:sz="4" w:space="0" w:color="auto"/>
            </w:tcBorders>
          </w:tcPr>
          <w:p w14:paraId="78847195" w14:textId="77777777" w:rsidR="0049676A" w:rsidRPr="00BC6D40" w:rsidRDefault="0049676A" w:rsidP="00C2777C">
            <w:pPr>
              <w:keepNext/>
              <w:keepLines/>
              <w:jc w:val="left"/>
              <w:rPr>
                <w:rFonts w:eastAsiaTheme="minorEastAsia"/>
                <w:lang w:val="en-US"/>
              </w:rPr>
            </w:pPr>
            <w:r w:rsidRPr="00F82BE3">
              <w:rPr>
                <w:lang w:val="en-US"/>
              </w:rPr>
              <w:t>Risk-loving subjects</w:t>
            </w:r>
          </w:p>
        </w:tc>
        <w:tc>
          <w:tcPr>
            <w:tcW w:w="1770" w:type="dxa"/>
            <w:tcBorders>
              <w:left w:val="single" w:sz="4" w:space="0" w:color="auto"/>
              <w:right w:val="single" w:sz="4" w:space="0" w:color="auto"/>
            </w:tcBorders>
          </w:tcPr>
          <w:p w14:paraId="0C066575" w14:textId="77777777" w:rsidR="0049676A" w:rsidRPr="00BC6D40" w:rsidRDefault="0049676A" w:rsidP="00C2777C">
            <w:pPr>
              <w:keepNext/>
              <w:keepLines/>
              <w:jc w:val="center"/>
              <w:rPr>
                <w:rFonts w:eastAsiaTheme="minorEastAsia"/>
                <w:lang w:val="en-US"/>
              </w:rPr>
            </w:pPr>
            <w:r w:rsidRPr="00EF2F15">
              <w:t>0.023</w:t>
            </w:r>
          </w:p>
        </w:tc>
        <w:tc>
          <w:tcPr>
            <w:tcW w:w="1770" w:type="dxa"/>
            <w:tcBorders>
              <w:left w:val="single" w:sz="4" w:space="0" w:color="auto"/>
              <w:right w:val="single" w:sz="4" w:space="0" w:color="auto"/>
            </w:tcBorders>
          </w:tcPr>
          <w:p w14:paraId="6C6EE496" w14:textId="77777777" w:rsidR="0049676A" w:rsidRPr="00BC6D40" w:rsidRDefault="0049676A" w:rsidP="00C2777C">
            <w:pPr>
              <w:keepNext/>
              <w:keepLines/>
              <w:jc w:val="center"/>
              <w:rPr>
                <w:rFonts w:eastAsiaTheme="minorEastAsia"/>
                <w:lang w:val="en-US"/>
              </w:rPr>
            </w:pPr>
            <w:r w:rsidRPr="00EF2F15">
              <w:t>0.008</w:t>
            </w:r>
          </w:p>
        </w:tc>
        <w:tc>
          <w:tcPr>
            <w:tcW w:w="1770" w:type="dxa"/>
            <w:tcBorders>
              <w:left w:val="single" w:sz="4" w:space="0" w:color="auto"/>
              <w:right w:val="single" w:sz="4" w:space="0" w:color="auto"/>
            </w:tcBorders>
          </w:tcPr>
          <w:p w14:paraId="75443956" w14:textId="77777777" w:rsidR="0049676A" w:rsidRPr="00BC6D40" w:rsidRDefault="0049676A" w:rsidP="00C2777C">
            <w:pPr>
              <w:keepNext/>
              <w:keepLines/>
              <w:jc w:val="center"/>
              <w:rPr>
                <w:rFonts w:eastAsiaTheme="minorEastAsia"/>
                <w:lang w:val="en-US"/>
              </w:rPr>
            </w:pPr>
            <w:r w:rsidRPr="00EF2F15">
              <w:t>-0.018</w:t>
            </w:r>
          </w:p>
        </w:tc>
      </w:tr>
      <w:tr w:rsidR="0049676A" w:rsidRPr="00127383" w14:paraId="6B3CC8CA" w14:textId="77777777" w:rsidTr="00C2777C">
        <w:tc>
          <w:tcPr>
            <w:tcW w:w="3870" w:type="dxa"/>
            <w:tcBorders>
              <w:left w:val="single" w:sz="4" w:space="0" w:color="auto"/>
              <w:bottom w:val="single" w:sz="4" w:space="0" w:color="auto"/>
              <w:right w:val="single" w:sz="4" w:space="0" w:color="auto"/>
            </w:tcBorders>
          </w:tcPr>
          <w:p w14:paraId="42FF9D9C" w14:textId="77777777" w:rsidR="0049676A" w:rsidRPr="00F82BE3" w:rsidRDefault="0049676A" w:rsidP="00C2777C">
            <w:pPr>
              <w:keepNext/>
              <w:keepLines/>
              <w:jc w:val="left"/>
              <w:rPr>
                <w:lang w:val="en-US"/>
              </w:rPr>
            </w:pPr>
            <w:r>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6</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7</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11</m:t>
                  </m:r>
                </m:sub>
              </m:sSub>
              <m:r>
                <w:rPr>
                  <w:rFonts w:ascii="Cambria Math" w:eastAsiaTheme="minorEastAsia" w:hAnsi="Cambria Math"/>
                  <w:lang w:val="en-US"/>
                </w:rPr>
                <m:t>=0</m:t>
              </m:r>
            </m:oMath>
            <w:r>
              <w:rPr>
                <w:rFonts w:eastAsiaTheme="minorEastAsia"/>
                <w:lang w:val="en-US"/>
              </w:rPr>
              <w:t>]</w:t>
            </w:r>
          </w:p>
        </w:tc>
        <w:tc>
          <w:tcPr>
            <w:tcW w:w="1770" w:type="dxa"/>
            <w:tcBorders>
              <w:left w:val="single" w:sz="4" w:space="0" w:color="auto"/>
              <w:bottom w:val="single" w:sz="4" w:space="0" w:color="auto"/>
              <w:right w:val="single" w:sz="4" w:space="0" w:color="auto"/>
            </w:tcBorders>
          </w:tcPr>
          <w:p w14:paraId="634E3EF0" w14:textId="77777777" w:rsidR="0049676A" w:rsidRPr="00EF2F15" w:rsidRDefault="0049676A" w:rsidP="00C2777C">
            <w:pPr>
              <w:keepNext/>
              <w:keepLines/>
              <w:jc w:val="center"/>
            </w:pPr>
            <w:r w:rsidRPr="00EF2F15">
              <w:t>(0.016)</w:t>
            </w:r>
          </w:p>
        </w:tc>
        <w:tc>
          <w:tcPr>
            <w:tcW w:w="1770" w:type="dxa"/>
            <w:tcBorders>
              <w:left w:val="single" w:sz="4" w:space="0" w:color="auto"/>
              <w:bottom w:val="single" w:sz="4" w:space="0" w:color="auto"/>
              <w:right w:val="single" w:sz="4" w:space="0" w:color="auto"/>
            </w:tcBorders>
          </w:tcPr>
          <w:p w14:paraId="4BD17226" w14:textId="77777777" w:rsidR="0049676A" w:rsidRPr="00EF2F15" w:rsidRDefault="0049676A" w:rsidP="00C2777C">
            <w:pPr>
              <w:keepNext/>
              <w:keepLines/>
              <w:jc w:val="center"/>
            </w:pPr>
            <w:r w:rsidRPr="00EF2F15">
              <w:t>(0.017)</w:t>
            </w:r>
          </w:p>
        </w:tc>
        <w:tc>
          <w:tcPr>
            <w:tcW w:w="1770" w:type="dxa"/>
            <w:tcBorders>
              <w:left w:val="single" w:sz="4" w:space="0" w:color="auto"/>
              <w:bottom w:val="single" w:sz="4" w:space="0" w:color="auto"/>
              <w:right w:val="single" w:sz="4" w:space="0" w:color="auto"/>
            </w:tcBorders>
          </w:tcPr>
          <w:p w14:paraId="3D150A66" w14:textId="77777777" w:rsidR="0049676A" w:rsidRPr="00EF2F15" w:rsidRDefault="0049676A" w:rsidP="00C2777C">
            <w:pPr>
              <w:keepNext/>
              <w:keepLines/>
              <w:jc w:val="center"/>
            </w:pPr>
            <w:r w:rsidRPr="00EF2F15">
              <w:t>(0.013)</w:t>
            </w:r>
          </w:p>
        </w:tc>
      </w:tr>
      <w:tr w:rsidR="0049676A" w:rsidRPr="00127383" w14:paraId="1875065C" w14:textId="77777777" w:rsidTr="00C2777C">
        <w:tc>
          <w:tcPr>
            <w:tcW w:w="9180" w:type="dxa"/>
            <w:gridSpan w:val="4"/>
            <w:tcBorders>
              <w:top w:val="single" w:sz="4" w:space="0" w:color="auto"/>
              <w:left w:val="single" w:sz="4" w:space="0" w:color="auto"/>
              <w:right w:val="single" w:sz="4" w:space="0" w:color="auto"/>
            </w:tcBorders>
            <w:vAlign w:val="center"/>
          </w:tcPr>
          <w:p w14:paraId="15EFD024" w14:textId="77777777" w:rsidR="0049676A" w:rsidRPr="002F21C7" w:rsidRDefault="0049676A" w:rsidP="00C2777C">
            <w:pPr>
              <w:keepNext/>
              <w:keepLines/>
              <w:rPr>
                <w:rFonts w:eastAsiaTheme="minorEastAsia"/>
                <w:sz w:val="20"/>
                <w:szCs w:val="20"/>
                <w:lang w:val="en-US"/>
              </w:rPr>
            </w:pPr>
            <w:r>
              <w:rPr>
                <w:rFonts w:eastAsiaTheme="minorEastAsia"/>
                <w:sz w:val="20"/>
                <w:szCs w:val="20"/>
                <w:lang w:val="en-US"/>
              </w:rPr>
              <w:t>Notes:</w:t>
            </w:r>
          </w:p>
          <w:p w14:paraId="2C10B824" w14:textId="77777777" w:rsidR="0049676A" w:rsidRPr="0082783E" w:rsidRDefault="0049676A" w:rsidP="0049676A">
            <w:pPr>
              <w:pStyle w:val="ListParagraph"/>
              <w:keepNext/>
              <w:keepLines/>
              <w:numPr>
                <w:ilvl w:val="0"/>
                <w:numId w:val="48"/>
              </w:numPr>
              <w:rPr>
                <w:rFonts w:eastAsiaTheme="minorEastAsia"/>
                <w:sz w:val="20"/>
                <w:szCs w:val="20"/>
                <w:lang w:val="en-US"/>
              </w:rPr>
            </w:pPr>
            <w:r w:rsidRPr="0082783E">
              <w:rPr>
                <w:sz w:val="20"/>
                <w:lang w:val="en-US"/>
              </w:rPr>
              <w:t>DIST = absolute difference between reported belief and 0.5; NAD = negative absolute difference between reported belief and induced objective probability.</w:t>
            </w:r>
          </w:p>
        </w:tc>
      </w:tr>
      <w:tr w:rsidR="0049676A" w:rsidRPr="00127383" w14:paraId="793AA08C" w14:textId="77777777" w:rsidTr="00C2777C">
        <w:tc>
          <w:tcPr>
            <w:tcW w:w="9180" w:type="dxa"/>
            <w:gridSpan w:val="4"/>
            <w:tcBorders>
              <w:left w:val="single" w:sz="4" w:space="0" w:color="auto"/>
              <w:right w:val="single" w:sz="4" w:space="0" w:color="auto"/>
            </w:tcBorders>
            <w:vAlign w:val="center"/>
          </w:tcPr>
          <w:p w14:paraId="5C81C39F" w14:textId="77777777" w:rsidR="0049676A" w:rsidRPr="0082783E" w:rsidRDefault="0049676A" w:rsidP="0049676A">
            <w:pPr>
              <w:pStyle w:val="ListParagraph"/>
              <w:keepNext/>
              <w:keepLines/>
              <w:numPr>
                <w:ilvl w:val="0"/>
                <w:numId w:val="48"/>
              </w:numPr>
              <w:rPr>
                <w:rFonts w:eastAsiaTheme="minorEastAsia"/>
                <w:sz w:val="20"/>
                <w:szCs w:val="20"/>
                <w:lang w:val="en-US"/>
              </w:rPr>
            </w:pPr>
            <w:r>
              <w:rPr>
                <w:sz w:val="20"/>
                <w:lang w:val="en-US"/>
              </w:rPr>
              <w:t>F</w:t>
            </w:r>
            <w:r w:rsidRPr="0082783E">
              <w:rPr>
                <w:sz w:val="20"/>
                <w:lang w:val="en-US"/>
              </w:rPr>
              <w:t xml:space="preserve">or </w:t>
            </w:r>
            <m:oMath>
              <m:r>
                <w:rPr>
                  <w:rFonts w:ascii="Cambria Math" w:hAnsi="Cambria Math"/>
                  <w:sz w:val="20"/>
                  <w:lang w:val="en-US"/>
                </w:rPr>
                <m:t>p</m:t>
              </m:r>
            </m:oMath>
            <w:r w:rsidRPr="0082783E">
              <w:rPr>
                <w:rFonts w:eastAsiaTheme="minorEastAsia"/>
                <w:sz w:val="20"/>
                <w:lang w:val="en-US"/>
              </w:rPr>
              <w:t xml:space="preserve"> = 0.5</w:t>
            </w:r>
            <w:r w:rsidRPr="0082783E">
              <w:rPr>
                <w:sz w:val="20"/>
                <w:lang w:val="en-US"/>
              </w:rPr>
              <w:t>, only the estimates for DIST are reported since DIST and NAD are equal in absolute terms.</w:t>
            </w:r>
          </w:p>
        </w:tc>
      </w:tr>
      <w:tr w:rsidR="0049676A" w:rsidRPr="00127383" w14:paraId="77E5CB42" w14:textId="77777777" w:rsidTr="00C2777C">
        <w:tc>
          <w:tcPr>
            <w:tcW w:w="9180" w:type="dxa"/>
            <w:gridSpan w:val="4"/>
            <w:tcBorders>
              <w:left w:val="single" w:sz="4" w:space="0" w:color="auto"/>
              <w:right w:val="single" w:sz="4" w:space="0" w:color="auto"/>
            </w:tcBorders>
            <w:vAlign w:val="center"/>
          </w:tcPr>
          <w:p w14:paraId="592E0961" w14:textId="77777777" w:rsidR="0049676A" w:rsidRPr="002F21C7" w:rsidRDefault="0049676A" w:rsidP="0049676A">
            <w:pPr>
              <w:pStyle w:val="ListParagraph"/>
              <w:keepNext/>
              <w:keepLines/>
              <w:numPr>
                <w:ilvl w:val="0"/>
                <w:numId w:val="48"/>
              </w:numPr>
              <w:rPr>
                <w:rFonts w:eastAsiaTheme="minorEastAsia"/>
                <w:sz w:val="20"/>
                <w:szCs w:val="20"/>
                <w:lang w:val="en-US"/>
              </w:rPr>
            </w:pPr>
            <w:r w:rsidRPr="002F21C7">
              <w:rPr>
                <w:rFonts w:eastAsiaTheme="minorEastAsia"/>
                <w:sz w:val="20"/>
                <w:szCs w:val="20"/>
                <w:lang w:val="en-US"/>
              </w:rPr>
              <w:t xml:space="preserve">Differences between mechanisms for each group of individuals in the table are calculated using the estimated coefficients </w:t>
            </w:r>
            <w:r>
              <w:rPr>
                <w:rFonts w:eastAsiaTheme="minorEastAsia"/>
                <w:sz w:val="20"/>
                <w:szCs w:val="20"/>
                <w:lang w:val="en-US"/>
              </w:rPr>
              <w:t>given in the models below</w:t>
            </w:r>
            <w:r w:rsidRPr="002F21C7">
              <w:rPr>
                <w:rFonts w:eastAsiaTheme="minorEastAsia"/>
                <w:sz w:val="20"/>
                <w:szCs w:val="20"/>
                <w:lang w:val="en-US"/>
              </w:rPr>
              <w:t xml:space="preserve">. Marginal effects are given with robust </w:t>
            </w:r>
            <w:r w:rsidRPr="002F21C7">
              <w:rPr>
                <w:rFonts w:cs="Times New Roman"/>
                <w:color w:val="000000"/>
                <w:sz w:val="20"/>
                <w:szCs w:val="20"/>
                <w:lang w:val="en-US"/>
              </w:rPr>
              <w:t>standard errors in parentheses. Standard errors are clustered at the subject level.</w:t>
            </w:r>
          </w:p>
          <w:p w14:paraId="562AA514" w14:textId="77777777" w:rsidR="0049676A" w:rsidRDefault="0049676A" w:rsidP="00C2777C">
            <w:pPr>
              <w:pStyle w:val="ListParagraph"/>
              <w:keepNext/>
              <w:keepLines/>
              <w:ind w:left="360"/>
              <w:rPr>
                <w:rFonts w:cs="Times New Roman"/>
                <w:color w:val="000000"/>
                <w:sz w:val="20"/>
                <w:szCs w:val="20"/>
                <w:lang w:val="en-US"/>
              </w:rPr>
            </w:pPr>
            <w:r>
              <w:rPr>
                <w:rFonts w:cs="Times New Roman"/>
                <w:color w:val="000000"/>
                <w:sz w:val="20"/>
                <w:szCs w:val="20"/>
                <w:lang w:val="en-US"/>
              </w:rPr>
              <w:t>Model for panel (a):</w:t>
            </w:r>
          </w:p>
          <w:p w14:paraId="3D0BDE1C" w14:textId="77777777" w:rsidR="0049676A" w:rsidRDefault="0049676A" w:rsidP="00C2777C">
            <w:pPr>
              <w:keepNext/>
              <w:keepLines/>
              <w:autoSpaceDE w:val="0"/>
              <w:autoSpaceDN w:val="0"/>
              <w:adjustRightInd w:val="0"/>
              <w:ind w:left="360"/>
              <w:rPr>
                <w:rFonts w:cs="Times New Roman"/>
                <w:color w:val="000000"/>
                <w:sz w:val="20"/>
                <w:szCs w:val="24"/>
                <w:lang w:val="en-US"/>
              </w:rPr>
            </w:pPr>
            <m:oMathPara>
              <m:oMath>
                <m:r>
                  <w:rPr>
                    <w:rFonts w:ascii="Cambria Math" w:hAnsi="Cambria Math" w:cs="Times New Roman"/>
                    <w:color w:val="000000"/>
                    <w:sz w:val="20"/>
                    <w:szCs w:val="24"/>
                    <w:lang w:val="en-US"/>
                  </w:rPr>
                  <m:t>Y=</m:t>
                </m:r>
                <m:sSub>
                  <m:sSubPr>
                    <m:ctrlPr>
                      <w:rPr>
                        <w:rFonts w:ascii="Cambria Math" w:hAnsi="Cambria Math" w:cs="Times New Roman"/>
                        <w:i/>
                        <w:color w:val="000000"/>
                        <w:sz w:val="20"/>
                        <w:szCs w:val="24"/>
                        <w:lang w:val="en-US"/>
                      </w:rPr>
                    </m:ctrlPr>
                  </m:sSubPr>
                  <m:e>
                    <m:r>
                      <w:rPr>
                        <w:rFonts w:ascii="Cambria Math" w:hAnsi="Cambria Math" w:cs="Times New Roman"/>
                        <w:color w:val="000000"/>
                        <w:sz w:val="20"/>
                        <w:szCs w:val="24"/>
                        <w:lang w:val="en-US"/>
                      </w:rPr>
                      <m:t>β</m:t>
                    </m:r>
                  </m:e>
                  <m:sub>
                    <m:r>
                      <w:rPr>
                        <w:rFonts w:ascii="Cambria Math" w:hAnsi="Cambria Math" w:cs="Times New Roman"/>
                        <w:color w:val="000000"/>
                        <w:sz w:val="20"/>
                        <w:szCs w:val="24"/>
                        <w:lang w:val="en-US"/>
                      </w:rPr>
                      <m:t>0</m:t>
                    </m:r>
                  </m:sub>
                </m:sSub>
                <m:r>
                  <w:rPr>
                    <w:rFonts w:ascii="Cambria Math" w:hAnsi="Cambria Math" w:cs="Times New Roman"/>
                    <w:color w:val="000000"/>
                    <w:sz w:val="20"/>
                    <w:szCs w:val="24"/>
                    <w:lang w:val="en-US"/>
                  </w:rPr>
                  <m:t>+</m:t>
                </m:r>
                <m:sSub>
                  <m:sSubPr>
                    <m:ctrlPr>
                      <w:rPr>
                        <w:rFonts w:ascii="Cambria Math" w:eastAsiaTheme="minorEastAsia" w:hAnsi="Cambria Math" w:cs="Times New Roman"/>
                        <w:i/>
                        <w:color w:val="000000"/>
                        <w:sz w:val="20"/>
                        <w:szCs w:val="24"/>
                        <w:lang w:val="en-US"/>
                      </w:rPr>
                    </m:ctrlPr>
                  </m:sSubPr>
                  <m:e>
                    <m:r>
                      <w:rPr>
                        <w:rFonts w:ascii="Cambria Math" w:eastAsiaTheme="minorEastAsia" w:hAnsi="Cambria Math" w:cs="Times New Roman"/>
                        <w:color w:val="000000"/>
                        <w:sz w:val="20"/>
                        <w:szCs w:val="24"/>
                        <w:lang w:val="en-US"/>
                      </w:rPr>
                      <m:t>β</m:t>
                    </m:r>
                  </m:e>
                  <m:sub>
                    <m:r>
                      <w:rPr>
                        <w:rFonts w:ascii="Cambria Math" w:eastAsiaTheme="minorEastAsia" w:hAnsi="Cambria Math" w:cs="Times New Roman"/>
                        <w:color w:val="000000"/>
                        <w:sz w:val="20"/>
                        <w:szCs w:val="24"/>
                        <w:lang w:val="en-US"/>
                      </w:rPr>
                      <m:t>1</m:t>
                    </m:r>
                  </m:sub>
                </m:sSub>
                <m:r>
                  <m:rPr>
                    <m:nor/>
                  </m:rPr>
                  <w:rPr>
                    <w:rFonts w:ascii="Cambria Math" w:eastAsiaTheme="minorEastAsia" w:hAnsi="Cambria Math" w:cs="Times New Roman"/>
                    <w:color w:val="000000"/>
                    <w:sz w:val="20"/>
                    <w:szCs w:val="24"/>
                    <w:lang w:val="en-US"/>
                  </w:rPr>
                  <m:t>QSR</m:t>
                </m:r>
                <m:r>
                  <w:rPr>
                    <w:rFonts w:ascii="Cambria Math" w:hAnsi="Cambria Math" w:cs="Times New Roman"/>
                    <w:color w:val="000000"/>
                    <w:sz w:val="20"/>
                    <w:szCs w:val="24"/>
                    <w:lang w:val="en-US"/>
                  </w:rPr>
                  <m:t>+</m:t>
                </m:r>
                <m:sSub>
                  <m:sSubPr>
                    <m:ctrlPr>
                      <w:rPr>
                        <w:rFonts w:ascii="Cambria Math" w:hAnsi="Cambria Math" w:cs="Times New Roman"/>
                        <w:i/>
                        <w:color w:val="000000"/>
                        <w:sz w:val="20"/>
                        <w:szCs w:val="24"/>
                        <w:lang w:val="en-US"/>
                      </w:rPr>
                    </m:ctrlPr>
                  </m:sSubPr>
                  <m:e>
                    <m:r>
                      <w:rPr>
                        <w:rFonts w:ascii="Cambria Math" w:hAnsi="Cambria Math" w:cs="Times New Roman"/>
                        <w:color w:val="000000"/>
                        <w:sz w:val="20"/>
                        <w:szCs w:val="24"/>
                        <w:lang w:val="en-US"/>
                      </w:rPr>
                      <m:t>β</m:t>
                    </m:r>
                  </m:e>
                  <m:sub>
                    <m:r>
                      <w:rPr>
                        <w:rFonts w:ascii="Cambria Math" w:hAnsi="Cambria Math" w:cs="Times New Roman"/>
                        <w:color w:val="000000"/>
                        <w:sz w:val="20"/>
                        <w:szCs w:val="24"/>
                        <w:lang w:val="en-US"/>
                      </w:rPr>
                      <m:t>2</m:t>
                    </m:r>
                  </m:sub>
                </m:sSub>
                <m:r>
                  <m:rPr>
                    <m:nor/>
                  </m:rPr>
                  <w:rPr>
                    <w:rFonts w:ascii="Cambria Math" w:hAnsi="Cambria Math" w:cs="Times New Roman"/>
                    <w:color w:val="000000"/>
                    <w:sz w:val="20"/>
                    <w:szCs w:val="24"/>
                    <w:lang w:val="en-US"/>
                  </w:rPr>
                  <m:t>Order-QB</m:t>
                </m:r>
                <m:r>
                  <w:rPr>
                    <w:rFonts w:ascii="Cambria Math" w:hAnsi="Cambria Math" w:cs="Times New Roman"/>
                    <w:color w:val="000000"/>
                    <w:sz w:val="20"/>
                    <w:szCs w:val="24"/>
                    <w:lang w:val="en-US"/>
                  </w:rPr>
                  <m:t>+</m:t>
                </m:r>
                <m:sSub>
                  <m:sSubPr>
                    <m:ctrlPr>
                      <w:rPr>
                        <w:rFonts w:ascii="Cambria Math" w:hAnsi="Cambria Math" w:cs="Times New Roman"/>
                        <w:i/>
                        <w:color w:val="000000"/>
                        <w:sz w:val="20"/>
                        <w:szCs w:val="24"/>
                        <w:lang w:val="en-US"/>
                      </w:rPr>
                    </m:ctrlPr>
                  </m:sSubPr>
                  <m:e>
                    <m:r>
                      <w:rPr>
                        <w:rFonts w:ascii="Cambria Math" w:hAnsi="Cambria Math" w:cs="Times New Roman"/>
                        <w:color w:val="000000"/>
                        <w:sz w:val="20"/>
                        <w:szCs w:val="24"/>
                        <w:lang w:val="en-US"/>
                      </w:rPr>
                      <m:t>β</m:t>
                    </m:r>
                  </m:e>
                  <m:sub>
                    <m:r>
                      <w:rPr>
                        <w:rFonts w:ascii="Cambria Math" w:hAnsi="Cambria Math" w:cs="Times New Roman"/>
                        <w:color w:val="000000"/>
                        <w:sz w:val="20"/>
                        <w:szCs w:val="24"/>
                        <w:lang w:val="en-US"/>
                      </w:rPr>
                      <m:t>3</m:t>
                    </m:r>
                  </m:sub>
                </m:sSub>
                <m:r>
                  <m:rPr>
                    <m:nor/>
                  </m:rPr>
                  <w:rPr>
                    <w:rFonts w:ascii="Cambria Math" w:eastAsiaTheme="minorEastAsia" w:hAnsi="Cambria Math" w:cs="Times New Roman"/>
                    <w:color w:val="000000"/>
                    <w:sz w:val="20"/>
                    <w:szCs w:val="24"/>
                    <w:lang w:val="en-US"/>
                  </w:rPr>
                  <m:t>Risk-Averse</m:t>
                </m:r>
                <m:r>
                  <w:rPr>
                    <w:rFonts w:ascii="Cambria Math" w:eastAsiaTheme="minorEastAsia" w:hAnsi="Cambria Math" w:cs="Times New Roman"/>
                    <w:color w:val="000000"/>
                    <w:sz w:val="20"/>
                    <w:szCs w:val="24"/>
                    <w:lang w:val="en-US"/>
                  </w:rPr>
                  <m:t>+</m:t>
                </m:r>
                <m:sSub>
                  <m:sSubPr>
                    <m:ctrlPr>
                      <w:rPr>
                        <w:rFonts w:ascii="Cambria Math" w:eastAsiaTheme="minorEastAsia" w:hAnsi="Cambria Math" w:cs="Times New Roman"/>
                        <w:i/>
                        <w:color w:val="000000"/>
                        <w:sz w:val="20"/>
                        <w:szCs w:val="24"/>
                        <w:lang w:val="en-US"/>
                      </w:rPr>
                    </m:ctrlPr>
                  </m:sSubPr>
                  <m:e>
                    <m:r>
                      <w:rPr>
                        <w:rFonts w:ascii="Cambria Math" w:eastAsiaTheme="minorEastAsia" w:hAnsi="Cambria Math" w:cs="Times New Roman"/>
                        <w:color w:val="000000"/>
                        <w:sz w:val="20"/>
                        <w:szCs w:val="24"/>
                        <w:lang w:val="en-US"/>
                      </w:rPr>
                      <m:t>β</m:t>
                    </m:r>
                  </m:e>
                  <m:sub>
                    <m:r>
                      <w:rPr>
                        <w:rFonts w:ascii="Cambria Math" w:eastAsiaTheme="minorEastAsia" w:hAnsi="Cambria Math" w:cs="Times New Roman"/>
                        <w:color w:val="000000"/>
                        <w:sz w:val="20"/>
                        <w:szCs w:val="24"/>
                        <w:lang w:val="en-US"/>
                      </w:rPr>
                      <m:t>4</m:t>
                    </m:r>
                  </m:sub>
                </m:sSub>
                <m:r>
                  <m:rPr>
                    <m:nor/>
                  </m:rPr>
                  <w:rPr>
                    <w:rFonts w:ascii="Cambria Math" w:eastAsiaTheme="minorEastAsia" w:hAnsi="Cambria Math" w:cs="Times New Roman"/>
                    <w:color w:val="000000"/>
                    <w:sz w:val="20"/>
                    <w:szCs w:val="24"/>
                    <w:lang w:val="en-US"/>
                  </w:rPr>
                  <m:t>Risk-Loving</m:t>
                </m:r>
                <m:r>
                  <w:rPr>
                    <w:rFonts w:ascii="Cambria Math" w:eastAsiaTheme="minorEastAsia" w:hAnsi="Cambria Math" w:cs="Times New Roman"/>
                    <w:color w:val="000000"/>
                    <w:sz w:val="20"/>
                    <w:szCs w:val="24"/>
                    <w:lang w:val="en-US"/>
                  </w:rPr>
                  <m:t>+</m:t>
                </m:r>
                <m:sSub>
                  <m:sSubPr>
                    <m:ctrlPr>
                      <w:rPr>
                        <w:rFonts w:ascii="Cambria Math" w:eastAsiaTheme="minorEastAsia" w:hAnsi="Cambria Math" w:cs="Times New Roman"/>
                        <w:i/>
                        <w:color w:val="000000"/>
                        <w:sz w:val="20"/>
                        <w:szCs w:val="24"/>
                        <w:lang w:val="en-US"/>
                      </w:rPr>
                    </m:ctrlPr>
                  </m:sSubPr>
                  <m:e>
                    <m:r>
                      <w:rPr>
                        <w:rFonts w:ascii="Cambria Math" w:eastAsiaTheme="minorEastAsia" w:hAnsi="Cambria Math" w:cs="Times New Roman"/>
                        <w:color w:val="000000"/>
                        <w:sz w:val="20"/>
                        <w:szCs w:val="24"/>
                        <w:lang w:val="en-US"/>
                      </w:rPr>
                      <m:t>β</m:t>
                    </m:r>
                  </m:e>
                  <m:sub>
                    <m:r>
                      <w:rPr>
                        <w:rFonts w:ascii="Cambria Math" w:eastAsiaTheme="minorEastAsia" w:hAnsi="Cambria Math" w:cs="Times New Roman"/>
                        <w:color w:val="000000"/>
                        <w:sz w:val="20"/>
                        <w:szCs w:val="24"/>
                        <w:lang w:val="en-US"/>
                      </w:rPr>
                      <m:t>5</m:t>
                    </m:r>
                  </m:sub>
                </m:sSub>
                <m:r>
                  <m:rPr>
                    <m:nor/>
                  </m:rPr>
                  <w:rPr>
                    <w:rFonts w:ascii="Cambria Math" w:eastAsiaTheme="minorEastAsia" w:hAnsi="Cambria Math" w:cs="Times New Roman"/>
                    <w:color w:val="000000"/>
                    <w:sz w:val="20"/>
                    <w:szCs w:val="24"/>
                    <w:lang w:val="en-US"/>
                  </w:rPr>
                  <m:t>QSR</m:t>
                </m:r>
                <m:r>
                  <w:rPr>
                    <w:rFonts w:ascii="Cambria Math" w:eastAsiaTheme="minorEastAsia" w:hAnsi="Cambria Math" w:cs="Times New Roman"/>
                    <w:color w:val="000000"/>
                    <w:sz w:val="20"/>
                    <w:szCs w:val="24"/>
                    <w:lang w:val="en-US"/>
                  </w:rPr>
                  <m:t>×</m:t>
                </m:r>
                <m:r>
                  <m:rPr>
                    <m:nor/>
                  </m:rPr>
                  <w:rPr>
                    <w:rFonts w:ascii="Cambria Math" w:eastAsiaTheme="minorEastAsia" w:hAnsi="Cambria Math" w:cs="Times New Roman"/>
                    <w:color w:val="000000"/>
                    <w:sz w:val="20"/>
                    <w:szCs w:val="24"/>
                    <w:lang w:val="en-US"/>
                  </w:rPr>
                  <m:t>Risk-Averse</m:t>
                </m:r>
                <m:r>
                  <w:rPr>
                    <w:rFonts w:ascii="Cambria Math" w:eastAsiaTheme="minorEastAsia" w:hAnsi="Cambria Math" w:cs="Times New Roman"/>
                    <w:color w:val="000000"/>
                    <w:sz w:val="20"/>
                    <w:szCs w:val="24"/>
                    <w:lang w:val="en-US"/>
                  </w:rPr>
                  <m:t>+</m:t>
                </m:r>
                <m:sSub>
                  <m:sSubPr>
                    <m:ctrlPr>
                      <w:rPr>
                        <w:rFonts w:ascii="Cambria Math" w:eastAsiaTheme="minorEastAsia" w:hAnsi="Cambria Math" w:cs="Times New Roman"/>
                        <w:i/>
                        <w:color w:val="000000"/>
                        <w:sz w:val="20"/>
                        <w:szCs w:val="24"/>
                        <w:lang w:val="en-US"/>
                      </w:rPr>
                    </m:ctrlPr>
                  </m:sSubPr>
                  <m:e>
                    <m:r>
                      <w:rPr>
                        <w:rFonts w:ascii="Cambria Math" w:eastAsiaTheme="minorEastAsia" w:hAnsi="Cambria Math" w:cs="Times New Roman"/>
                        <w:color w:val="000000"/>
                        <w:sz w:val="20"/>
                        <w:szCs w:val="24"/>
                        <w:lang w:val="en-US"/>
                      </w:rPr>
                      <m:t>β</m:t>
                    </m:r>
                  </m:e>
                  <m:sub>
                    <m:r>
                      <w:rPr>
                        <w:rFonts w:ascii="Cambria Math" w:eastAsiaTheme="minorEastAsia" w:hAnsi="Cambria Math" w:cs="Times New Roman"/>
                        <w:color w:val="000000"/>
                        <w:sz w:val="20"/>
                        <w:szCs w:val="24"/>
                        <w:lang w:val="en-US"/>
                      </w:rPr>
                      <m:t>6</m:t>
                    </m:r>
                  </m:sub>
                </m:sSub>
                <m:r>
                  <m:rPr>
                    <m:nor/>
                  </m:rPr>
                  <w:rPr>
                    <w:rFonts w:ascii="Cambria Math" w:eastAsiaTheme="minorEastAsia" w:hAnsi="Cambria Math" w:cs="Times New Roman"/>
                    <w:color w:val="000000"/>
                    <w:sz w:val="20"/>
                    <w:szCs w:val="24"/>
                    <w:lang w:val="en-US"/>
                  </w:rPr>
                  <m:t>QSR</m:t>
                </m:r>
                <m:r>
                  <w:rPr>
                    <w:rFonts w:ascii="Cambria Math" w:eastAsiaTheme="minorEastAsia" w:hAnsi="Cambria Math" w:cs="Times New Roman"/>
                    <w:color w:val="000000"/>
                    <w:sz w:val="20"/>
                    <w:szCs w:val="24"/>
                    <w:lang w:val="en-US"/>
                  </w:rPr>
                  <m:t>×</m:t>
                </m:r>
                <m:r>
                  <m:rPr>
                    <m:nor/>
                  </m:rPr>
                  <w:rPr>
                    <w:rFonts w:ascii="Cambria Math" w:eastAsiaTheme="minorEastAsia" w:hAnsi="Cambria Math" w:cs="Times New Roman"/>
                    <w:color w:val="000000"/>
                    <w:sz w:val="20"/>
                    <w:szCs w:val="24"/>
                    <w:lang w:val="en-US"/>
                  </w:rPr>
                  <m:t>Risk-Loving</m:t>
                </m:r>
                <m:r>
                  <w:rPr>
                    <w:rFonts w:ascii="Cambria Math" w:eastAsiaTheme="minorEastAsia" w:hAnsi="Cambria Math" w:cs="Times New Roman"/>
                    <w:color w:val="000000"/>
                    <w:sz w:val="20"/>
                    <w:szCs w:val="24"/>
                    <w:lang w:val="en-US"/>
                  </w:rPr>
                  <m:t>+</m:t>
                </m:r>
                <m:sSub>
                  <m:sSubPr>
                    <m:ctrlPr>
                      <w:rPr>
                        <w:rFonts w:ascii="Cambria Math" w:eastAsiaTheme="minorEastAsia" w:hAnsi="Cambria Math" w:cs="Times New Roman"/>
                        <w:i/>
                        <w:color w:val="000000"/>
                        <w:sz w:val="20"/>
                        <w:szCs w:val="24"/>
                        <w:lang w:val="en-US"/>
                      </w:rPr>
                    </m:ctrlPr>
                  </m:sSubPr>
                  <m:e>
                    <m:r>
                      <w:rPr>
                        <w:rFonts w:ascii="Cambria Math" w:eastAsiaTheme="minorEastAsia" w:hAnsi="Cambria Math" w:cs="Times New Roman"/>
                        <w:color w:val="000000"/>
                        <w:sz w:val="20"/>
                        <w:szCs w:val="24"/>
                        <w:lang w:val="en-US"/>
                      </w:rPr>
                      <m:t>β</m:t>
                    </m:r>
                  </m:e>
                  <m:sub>
                    <m:r>
                      <w:rPr>
                        <w:rFonts w:ascii="Cambria Math" w:eastAsiaTheme="minorEastAsia" w:hAnsi="Cambria Math" w:cs="Times New Roman"/>
                        <w:color w:val="000000"/>
                        <w:sz w:val="20"/>
                        <w:szCs w:val="24"/>
                        <w:lang w:val="en-US"/>
                      </w:rPr>
                      <m:t>k</m:t>
                    </m:r>
                  </m:sub>
                </m:sSub>
                <m:r>
                  <m:rPr>
                    <m:sty m:val="bi"/>
                  </m:rPr>
                  <w:rPr>
                    <w:rFonts w:ascii="Cambria Math" w:eastAsiaTheme="minorEastAsia" w:hAnsi="Cambria Math" w:cs="Times New Roman"/>
                    <w:color w:val="000000"/>
                    <w:sz w:val="20"/>
                    <w:szCs w:val="24"/>
                    <w:lang w:val="en-US"/>
                  </w:rPr>
                  <m:t>X.</m:t>
                </m:r>
              </m:oMath>
            </m:oMathPara>
          </w:p>
          <w:p w14:paraId="0B54BCF4" w14:textId="77777777" w:rsidR="0049676A" w:rsidRDefault="0049676A" w:rsidP="00C2777C">
            <w:pPr>
              <w:pStyle w:val="ListParagraph"/>
              <w:keepNext/>
              <w:keepLines/>
              <w:ind w:left="360"/>
              <w:rPr>
                <w:rFonts w:cs="Times New Roman"/>
                <w:color w:val="000000"/>
                <w:sz w:val="20"/>
                <w:szCs w:val="20"/>
                <w:lang w:val="en-US"/>
              </w:rPr>
            </w:pPr>
            <w:r>
              <w:rPr>
                <w:rFonts w:cs="Times New Roman"/>
                <w:color w:val="000000"/>
                <w:sz w:val="20"/>
                <w:szCs w:val="20"/>
                <w:lang w:val="en-US"/>
              </w:rPr>
              <w:t>Model for panels (b) and (c):</w:t>
            </w:r>
          </w:p>
          <w:p w14:paraId="4CE19BE1" w14:textId="77777777" w:rsidR="0049676A" w:rsidRDefault="0049676A" w:rsidP="00C2777C">
            <w:pPr>
              <w:keepNext/>
              <w:keepLines/>
              <w:autoSpaceDE w:val="0"/>
              <w:autoSpaceDN w:val="0"/>
              <w:adjustRightInd w:val="0"/>
              <w:ind w:left="360"/>
              <w:rPr>
                <w:rFonts w:cs="Times New Roman"/>
                <w:color w:val="000000"/>
                <w:sz w:val="20"/>
                <w:szCs w:val="24"/>
                <w:lang w:val="en-US"/>
              </w:rPr>
            </w:pPr>
            <m:oMathPara>
              <m:oMath>
                <m:r>
                  <w:rPr>
                    <w:rFonts w:ascii="Cambria Math" w:hAnsi="Cambria Math" w:cs="Times New Roman"/>
                    <w:color w:val="000000"/>
                    <w:sz w:val="20"/>
                    <w:szCs w:val="24"/>
                    <w:lang w:val="en-US"/>
                  </w:rPr>
                  <m:t>Y=</m:t>
                </m:r>
                <m:sSub>
                  <m:sSubPr>
                    <m:ctrlPr>
                      <w:rPr>
                        <w:rFonts w:ascii="Cambria Math" w:hAnsi="Cambria Math" w:cs="Times New Roman"/>
                        <w:i/>
                        <w:color w:val="000000"/>
                        <w:sz w:val="20"/>
                        <w:szCs w:val="24"/>
                        <w:lang w:val="en-US"/>
                      </w:rPr>
                    </m:ctrlPr>
                  </m:sSubPr>
                  <m:e>
                    <m:r>
                      <w:rPr>
                        <w:rFonts w:ascii="Cambria Math" w:hAnsi="Cambria Math" w:cs="Times New Roman"/>
                        <w:color w:val="000000"/>
                        <w:sz w:val="20"/>
                        <w:szCs w:val="24"/>
                        <w:lang w:val="en-US"/>
                      </w:rPr>
                      <m:t>β</m:t>
                    </m:r>
                  </m:e>
                  <m:sub>
                    <m:r>
                      <w:rPr>
                        <w:rFonts w:ascii="Cambria Math" w:hAnsi="Cambria Math" w:cs="Times New Roman"/>
                        <w:color w:val="000000"/>
                        <w:sz w:val="20"/>
                        <w:szCs w:val="24"/>
                        <w:lang w:val="en-US"/>
                      </w:rPr>
                      <m:t>0</m:t>
                    </m:r>
                  </m:sub>
                </m:sSub>
                <m:r>
                  <w:rPr>
                    <w:rFonts w:ascii="Cambria Math" w:hAnsi="Cambria Math" w:cs="Times New Roman"/>
                    <w:color w:val="000000"/>
                    <w:sz w:val="20"/>
                    <w:szCs w:val="24"/>
                    <w:lang w:val="en-US"/>
                  </w:rPr>
                  <m:t>+</m:t>
                </m:r>
                <m:sSub>
                  <m:sSubPr>
                    <m:ctrlPr>
                      <w:rPr>
                        <w:rFonts w:ascii="Cambria Math" w:eastAsiaTheme="minorEastAsia" w:hAnsi="Cambria Math" w:cs="Times New Roman"/>
                        <w:i/>
                        <w:color w:val="000000"/>
                        <w:sz w:val="20"/>
                        <w:szCs w:val="24"/>
                        <w:lang w:val="en-US"/>
                      </w:rPr>
                    </m:ctrlPr>
                  </m:sSubPr>
                  <m:e>
                    <m:r>
                      <w:rPr>
                        <w:rFonts w:ascii="Cambria Math" w:eastAsiaTheme="minorEastAsia" w:hAnsi="Cambria Math" w:cs="Times New Roman"/>
                        <w:color w:val="000000"/>
                        <w:sz w:val="20"/>
                        <w:szCs w:val="24"/>
                        <w:lang w:val="en-US"/>
                      </w:rPr>
                      <m:t>β</m:t>
                    </m:r>
                  </m:e>
                  <m:sub>
                    <m:r>
                      <w:rPr>
                        <w:rFonts w:ascii="Cambria Math" w:eastAsiaTheme="minorEastAsia" w:hAnsi="Cambria Math" w:cs="Times New Roman"/>
                        <w:color w:val="000000"/>
                        <w:sz w:val="20"/>
                        <w:szCs w:val="24"/>
                        <w:lang w:val="en-US"/>
                      </w:rPr>
                      <m:t>1</m:t>
                    </m:r>
                  </m:sub>
                </m:sSub>
                <m:r>
                  <m:rPr>
                    <m:nor/>
                  </m:rPr>
                  <w:rPr>
                    <w:rFonts w:ascii="Cambria Math" w:eastAsiaTheme="minorEastAsia" w:hAnsi="Cambria Math" w:cs="Times New Roman"/>
                    <w:color w:val="000000"/>
                    <w:sz w:val="20"/>
                    <w:szCs w:val="24"/>
                    <w:lang w:val="en-US"/>
                  </w:rPr>
                  <m:t>QSR</m:t>
                </m:r>
                <m:r>
                  <w:rPr>
                    <w:rFonts w:ascii="Cambria Math" w:hAnsi="Cambria Math" w:cs="Times New Roman"/>
                    <w:color w:val="000000"/>
                    <w:sz w:val="20"/>
                    <w:szCs w:val="24"/>
                    <w:lang w:val="en-US"/>
                  </w:rPr>
                  <m:t>+</m:t>
                </m:r>
                <m:sSub>
                  <m:sSubPr>
                    <m:ctrlPr>
                      <w:rPr>
                        <w:rFonts w:ascii="Cambria Math" w:hAnsi="Cambria Math" w:cs="Times New Roman"/>
                        <w:i/>
                        <w:color w:val="000000"/>
                        <w:sz w:val="20"/>
                        <w:szCs w:val="24"/>
                        <w:lang w:val="en-US"/>
                      </w:rPr>
                    </m:ctrlPr>
                  </m:sSubPr>
                  <m:e>
                    <m:r>
                      <w:rPr>
                        <w:rFonts w:ascii="Cambria Math" w:hAnsi="Cambria Math" w:cs="Times New Roman"/>
                        <w:color w:val="000000"/>
                        <w:sz w:val="20"/>
                        <w:szCs w:val="24"/>
                        <w:lang w:val="en-US"/>
                      </w:rPr>
                      <m:t>β</m:t>
                    </m:r>
                  </m:e>
                  <m:sub>
                    <m:r>
                      <w:rPr>
                        <w:rFonts w:ascii="Cambria Math" w:hAnsi="Cambria Math" w:cs="Times New Roman"/>
                        <w:color w:val="000000"/>
                        <w:sz w:val="20"/>
                        <w:szCs w:val="24"/>
                        <w:lang w:val="en-US"/>
                      </w:rPr>
                      <m:t>2</m:t>
                    </m:r>
                  </m:sub>
                </m:sSub>
                <m:r>
                  <m:rPr>
                    <m:nor/>
                  </m:rPr>
                  <w:rPr>
                    <w:rFonts w:ascii="Cambria Math" w:hAnsi="Cambria Math" w:cs="Times New Roman"/>
                    <w:color w:val="000000"/>
                    <w:sz w:val="20"/>
                    <w:szCs w:val="24"/>
                    <w:lang w:val="en-US"/>
                  </w:rPr>
                  <m:t>Order-QB</m:t>
                </m:r>
                <m:r>
                  <w:rPr>
                    <w:rFonts w:ascii="Cambria Math" w:hAnsi="Cambria Math" w:cs="Times New Roman"/>
                    <w:color w:val="000000"/>
                    <w:sz w:val="20"/>
                    <w:szCs w:val="24"/>
                    <w:lang w:val="en-US"/>
                  </w:rPr>
                  <m:t>+</m:t>
                </m:r>
                <m:sSub>
                  <m:sSubPr>
                    <m:ctrlPr>
                      <w:rPr>
                        <w:rFonts w:ascii="Cambria Math" w:hAnsi="Cambria Math" w:cs="Times New Roman"/>
                        <w:i/>
                        <w:color w:val="000000"/>
                        <w:sz w:val="20"/>
                        <w:szCs w:val="24"/>
                        <w:lang w:val="en-US"/>
                      </w:rPr>
                    </m:ctrlPr>
                  </m:sSubPr>
                  <m:e>
                    <m:r>
                      <w:rPr>
                        <w:rFonts w:ascii="Cambria Math" w:hAnsi="Cambria Math" w:cs="Times New Roman"/>
                        <w:color w:val="000000"/>
                        <w:sz w:val="20"/>
                        <w:szCs w:val="24"/>
                        <w:lang w:val="en-US"/>
                      </w:rPr>
                      <m:t>β</m:t>
                    </m:r>
                  </m:e>
                  <m:sub>
                    <m:r>
                      <w:rPr>
                        <w:rFonts w:ascii="Cambria Math" w:hAnsi="Cambria Math" w:cs="Times New Roman"/>
                        <w:color w:val="000000"/>
                        <w:sz w:val="20"/>
                        <w:szCs w:val="24"/>
                        <w:lang w:val="en-US"/>
                      </w:rPr>
                      <m:t>3</m:t>
                    </m:r>
                  </m:sub>
                </m:sSub>
                <m:r>
                  <m:rPr>
                    <m:nor/>
                  </m:rPr>
                  <w:rPr>
                    <w:rFonts w:ascii="Cambria Math" w:eastAsiaTheme="minorEastAsia" w:hAnsi="Cambria Math" w:cs="Times New Roman"/>
                    <w:color w:val="000000"/>
                    <w:sz w:val="20"/>
                    <w:szCs w:val="24"/>
                    <w:lang w:val="en-US"/>
                  </w:rPr>
                  <m:t>Risk-Averse</m:t>
                </m:r>
                <m:r>
                  <w:rPr>
                    <w:rFonts w:ascii="Cambria Math" w:eastAsiaTheme="minorEastAsia" w:hAnsi="Cambria Math" w:cs="Times New Roman"/>
                    <w:color w:val="000000"/>
                    <w:sz w:val="20"/>
                    <w:szCs w:val="24"/>
                    <w:lang w:val="en-US"/>
                  </w:rPr>
                  <m:t>+</m:t>
                </m:r>
                <m:sSub>
                  <m:sSubPr>
                    <m:ctrlPr>
                      <w:rPr>
                        <w:rFonts w:ascii="Cambria Math" w:eastAsiaTheme="minorEastAsia" w:hAnsi="Cambria Math" w:cs="Times New Roman"/>
                        <w:i/>
                        <w:color w:val="000000"/>
                        <w:sz w:val="20"/>
                        <w:szCs w:val="24"/>
                        <w:lang w:val="en-US"/>
                      </w:rPr>
                    </m:ctrlPr>
                  </m:sSubPr>
                  <m:e>
                    <m:r>
                      <w:rPr>
                        <w:rFonts w:ascii="Cambria Math" w:eastAsiaTheme="minorEastAsia" w:hAnsi="Cambria Math" w:cs="Times New Roman"/>
                        <w:color w:val="000000"/>
                        <w:sz w:val="20"/>
                        <w:szCs w:val="24"/>
                        <w:lang w:val="en-US"/>
                      </w:rPr>
                      <m:t>β</m:t>
                    </m:r>
                  </m:e>
                  <m:sub>
                    <m:r>
                      <w:rPr>
                        <w:rFonts w:ascii="Cambria Math" w:eastAsiaTheme="minorEastAsia" w:hAnsi="Cambria Math" w:cs="Times New Roman"/>
                        <w:color w:val="000000"/>
                        <w:sz w:val="20"/>
                        <w:szCs w:val="24"/>
                        <w:lang w:val="en-US"/>
                      </w:rPr>
                      <m:t>4</m:t>
                    </m:r>
                  </m:sub>
                </m:sSub>
                <m:r>
                  <m:rPr>
                    <m:nor/>
                  </m:rPr>
                  <w:rPr>
                    <w:rFonts w:ascii="Cambria Math" w:eastAsiaTheme="minorEastAsia" w:hAnsi="Cambria Math" w:cs="Times New Roman"/>
                    <w:color w:val="000000"/>
                    <w:sz w:val="20"/>
                    <w:szCs w:val="24"/>
                    <w:lang w:val="en-US"/>
                  </w:rPr>
                  <m:t>Risk-Loving</m:t>
                </m:r>
                <m:r>
                  <w:rPr>
                    <w:rFonts w:ascii="Cambria Math" w:eastAsiaTheme="minorEastAsia" w:hAnsi="Cambria Math" w:cs="Times New Roman"/>
                    <w:color w:val="000000"/>
                    <w:sz w:val="20"/>
                    <w:szCs w:val="24"/>
                    <w:lang w:val="en-US"/>
                  </w:rPr>
                  <m:t>+</m:t>
                </m:r>
                <m:sSub>
                  <m:sSubPr>
                    <m:ctrlPr>
                      <w:rPr>
                        <w:rFonts w:ascii="Cambria Math" w:eastAsiaTheme="minorEastAsia" w:hAnsi="Cambria Math" w:cs="Times New Roman"/>
                        <w:i/>
                        <w:color w:val="000000"/>
                        <w:sz w:val="20"/>
                        <w:szCs w:val="24"/>
                        <w:lang w:val="en-US"/>
                      </w:rPr>
                    </m:ctrlPr>
                  </m:sSubPr>
                  <m:e>
                    <m:r>
                      <w:rPr>
                        <w:rFonts w:ascii="Cambria Math" w:eastAsiaTheme="minorEastAsia" w:hAnsi="Cambria Math" w:cs="Times New Roman"/>
                        <w:color w:val="000000"/>
                        <w:sz w:val="20"/>
                        <w:szCs w:val="24"/>
                        <w:lang w:val="en-US"/>
                      </w:rPr>
                      <m:t>β</m:t>
                    </m:r>
                  </m:e>
                  <m:sub>
                    <m:r>
                      <w:rPr>
                        <w:rFonts w:ascii="Cambria Math" w:eastAsiaTheme="minorEastAsia" w:hAnsi="Cambria Math" w:cs="Times New Roman"/>
                        <w:color w:val="000000"/>
                        <w:sz w:val="20"/>
                        <w:szCs w:val="24"/>
                        <w:lang w:val="en-US"/>
                      </w:rPr>
                      <m:t>5</m:t>
                    </m:r>
                  </m:sub>
                </m:sSub>
                <m:r>
                  <m:rPr>
                    <m:nor/>
                  </m:rPr>
                  <w:rPr>
                    <w:rFonts w:ascii="Cambria Math" w:eastAsiaTheme="minorEastAsia" w:hAnsi="Cambria Math" w:cs="Times New Roman"/>
                    <w:color w:val="000000"/>
                    <w:sz w:val="20"/>
                    <w:szCs w:val="24"/>
                    <w:lang w:val="en-US"/>
                  </w:rPr>
                  <m:t>QSR</m:t>
                </m:r>
                <m:r>
                  <w:rPr>
                    <w:rFonts w:ascii="Cambria Math" w:eastAsiaTheme="minorEastAsia" w:hAnsi="Cambria Math" w:cs="Times New Roman"/>
                    <w:color w:val="000000"/>
                    <w:sz w:val="20"/>
                    <w:szCs w:val="24"/>
                    <w:lang w:val="en-US"/>
                  </w:rPr>
                  <m:t>×</m:t>
                </m:r>
                <m:r>
                  <m:rPr>
                    <m:nor/>
                  </m:rPr>
                  <w:rPr>
                    <w:rFonts w:ascii="Cambria Math" w:eastAsiaTheme="minorEastAsia" w:hAnsi="Cambria Math" w:cs="Times New Roman"/>
                    <w:color w:val="000000"/>
                    <w:sz w:val="20"/>
                    <w:szCs w:val="24"/>
                    <w:lang w:val="en-US"/>
                  </w:rPr>
                  <m:t>Risk-Averse</m:t>
                </m:r>
                <m:r>
                  <w:rPr>
                    <w:rFonts w:ascii="Cambria Math" w:eastAsiaTheme="minorEastAsia" w:hAnsi="Cambria Math" w:cs="Times New Roman"/>
                    <w:color w:val="000000"/>
                    <w:sz w:val="20"/>
                    <w:szCs w:val="24"/>
                    <w:lang w:val="en-US"/>
                  </w:rPr>
                  <m:t>+</m:t>
                </m:r>
                <m:sSub>
                  <m:sSubPr>
                    <m:ctrlPr>
                      <w:rPr>
                        <w:rFonts w:ascii="Cambria Math" w:eastAsiaTheme="minorEastAsia" w:hAnsi="Cambria Math" w:cs="Times New Roman"/>
                        <w:i/>
                        <w:color w:val="000000"/>
                        <w:sz w:val="20"/>
                        <w:szCs w:val="24"/>
                        <w:lang w:val="en-US"/>
                      </w:rPr>
                    </m:ctrlPr>
                  </m:sSubPr>
                  <m:e>
                    <m:r>
                      <w:rPr>
                        <w:rFonts w:ascii="Cambria Math" w:eastAsiaTheme="minorEastAsia" w:hAnsi="Cambria Math" w:cs="Times New Roman"/>
                        <w:color w:val="000000"/>
                        <w:sz w:val="20"/>
                        <w:szCs w:val="24"/>
                        <w:lang w:val="en-US"/>
                      </w:rPr>
                      <m:t>β</m:t>
                    </m:r>
                  </m:e>
                  <m:sub>
                    <m:r>
                      <w:rPr>
                        <w:rFonts w:ascii="Cambria Math" w:eastAsiaTheme="minorEastAsia" w:hAnsi="Cambria Math" w:cs="Times New Roman"/>
                        <w:color w:val="000000"/>
                        <w:sz w:val="20"/>
                        <w:szCs w:val="24"/>
                        <w:lang w:val="en-US"/>
                      </w:rPr>
                      <m:t>6</m:t>
                    </m:r>
                  </m:sub>
                </m:sSub>
                <m:r>
                  <m:rPr>
                    <m:nor/>
                  </m:rPr>
                  <w:rPr>
                    <w:rFonts w:ascii="Cambria Math" w:eastAsiaTheme="minorEastAsia" w:hAnsi="Cambria Math" w:cs="Times New Roman"/>
                    <w:color w:val="000000"/>
                    <w:sz w:val="20"/>
                    <w:szCs w:val="24"/>
                    <w:lang w:val="en-US"/>
                  </w:rPr>
                  <m:t>QSR</m:t>
                </m:r>
                <m:r>
                  <w:rPr>
                    <w:rFonts w:ascii="Cambria Math" w:eastAsiaTheme="minorEastAsia" w:hAnsi="Cambria Math" w:cs="Times New Roman"/>
                    <w:color w:val="000000"/>
                    <w:sz w:val="20"/>
                    <w:szCs w:val="24"/>
                    <w:lang w:val="en-US"/>
                  </w:rPr>
                  <m:t>×</m:t>
                </m:r>
                <m:r>
                  <m:rPr>
                    <m:nor/>
                  </m:rPr>
                  <w:rPr>
                    <w:rFonts w:ascii="Cambria Math" w:eastAsiaTheme="minorEastAsia" w:hAnsi="Cambria Math" w:cs="Times New Roman"/>
                    <w:color w:val="000000"/>
                    <w:sz w:val="20"/>
                    <w:szCs w:val="24"/>
                    <w:lang w:val="en-US"/>
                  </w:rPr>
                  <m:t>Risk-Loving</m:t>
                </m:r>
                <m:r>
                  <w:rPr>
                    <w:rFonts w:ascii="Cambria Math" w:eastAsiaTheme="minorEastAsia" w:hAnsi="Cambria Math" w:cs="Times New Roman"/>
                    <w:color w:val="000000"/>
                    <w:sz w:val="20"/>
                    <w:szCs w:val="24"/>
                    <w:lang w:val="en-US"/>
                  </w:rPr>
                  <m:t>+</m:t>
                </m:r>
                <m:sSub>
                  <m:sSubPr>
                    <m:ctrlPr>
                      <w:rPr>
                        <w:rFonts w:ascii="Cambria Math" w:eastAsiaTheme="minorEastAsia" w:hAnsi="Cambria Math" w:cs="Times New Roman"/>
                        <w:i/>
                        <w:color w:val="000000"/>
                        <w:sz w:val="20"/>
                        <w:szCs w:val="24"/>
                        <w:lang w:val="en-US"/>
                      </w:rPr>
                    </m:ctrlPr>
                  </m:sSubPr>
                  <m:e>
                    <m:r>
                      <w:rPr>
                        <w:rFonts w:ascii="Cambria Math" w:eastAsiaTheme="minorEastAsia" w:hAnsi="Cambria Math" w:cs="Times New Roman"/>
                        <w:color w:val="000000"/>
                        <w:sz w:val="20"/>
                        <w:szCs w:val="24"/>
                        <w:lang w:val="en-US"/>
                      </w:rPr>
                      <m:t>β</m:t>
                    </m:r>
                  </m:e>
                  <m:sub>
                    <m:r>
                      <w:rPr>
                        <w:rFonts w:ascii="Cambria Math" w:eastAsiaTheme="minorEastAsia" w:hAnsi="Cambria Math" w:cs="Times New Roman"/>
                        <w:color w:val="000000"/>
                        <w:sz w:val="20"/>
                        <w:szCs w:val="24"/>
                        <w:lang w:val="en-US"/>
                      </w:rPr>
                      <m:t>7</m:t>
                    </m:r>
                  </m:sub>
                </m:sSub>
                <m:r>
                  <m:rPr>
                    <m:nor/>
                  </m:rPr>
                  <w:rPr>
                    <w:rFonts w:ascii="Cambria Math" w:eastAsiaTheme="minorEastAsia" w:hAnsi="Cambria Math" w:cs="Times New Roman"/>
                    <w:color w:val="000000"/>
                    <w:sz w:val="20"/>
                    <w:szCs w:val="24"/>
                    <w:lang w:val="en-US"/>
                  </w:rPr>
                  <m:t>QSR</m:t>
                </m:r>
                <m:r>
                  <w:rPr>
                    <w:rFonts w:ascii="Cambria Math" w:eastAsiaTheme="minorEastAsia" w:hAnsi="Cambria Math" w:cs="Times New Roman"/>
                    <w:color w:val="000000"/>
                    <w:sz w:val="20"/>
                    <w:szCs w:val="24"/>
                    <w:lang w:val="en-US"/>
                  </w:rPr>
                  <m:t>×</m:t>
                </m:r>
                <m:r>
                  <m:rPr>
                    <m:nor/>
                  </m:rPr>
                  <w:rPr>
                    <w:rFonts w:ascii="Cambria Math" w:eastAsiaTheme="minorEastAsia" w:hAnsi="Cambria Math" w:cs="Times New Roman"/>
                    <w:color w:val="000000"/>
                    <w:sz w:val="20"/>
                    <w:szCs w:val="24"/>
                    <w:lang w:val="en-US"/>
                  </w:rPr>
                  <m:t>Order-QB</m:t>
                </m:r>
                <m:r>
                  <w:rPr>
                    <w:rFonts w:ascii="Cambria Math" w:eastAsiaTheme="minorEastAsia" w:hAnsi="Cambria Math" w:cs="Times New Roman"/>
                    <w:color w:val="000000"/>
                    <w:sz w:val="20"/>
                    <w:szCs w:val="24"/>
                    <w:lang w:val="en-US"/>
                  </w:rPr>
                  <m:t>+</m:t>
                </m:r>
                <m:sSub>
                  <m:sSubPr>
                    <m:ctrlPr>
                      <w:rPr>
                        <w:rFonts w:ascii="Cambria Math" w:eastAsiaTheme="minorEastAsia" w:hAnsi="Cambria Math" w:cs="Times New Roman"/>
                        <w:i/>
                        <w:color w:val="000000"/>
                        <w:sz w:val="20"/>
                        <w:szCs w:val="24"/>
                        <w:lang w:val="en-US"/>
                      </w:rPr>
                    </m:ctrlPr>
                  </m:sSubPr>
                  <m:e>
                    <m:r>
                      <w:rPr>
                        <w:rFonts w:ascii="Cambria Math" w:eastAsiaTheme="minorEastAsia" w:hAnsi="Cambria Math" w:cs="Times New Roman"/>
                        <w:color w:val="000000"/>
                        <w:sz w:val="20"/>
                        <w:szCs w:val="24"/>
                        <w:lang w:val="en-US"/>
                      </w:rPr>
                      <m:t>β</m:t>
                    </m:r>
                  </m:e>
                  <m:sub>
                    <m:r>
                      <w:rPr>
                        <w:rFonts w:ascii="Cambria Math" w:eastAsiaTheme="minorEastAsia" w:hAnsi="Cambria Math" w:cs="Times New Roman"/>
                        <w:color w:val="000000"/>
                        <w:sz w:val="20"/>
                        <w:szCs w:val="24"/>
                        <w:lang w:val="en-US"/>
                      </w:rPr>
                      <m:t>8</m:t>
                    </m:r>
                  </m:sub>
                </m:sSub>
                <m:r>
                  <m:rPr>
                    <m:nor/>
                  </m:rPr>
                  <w:rPr>
                    <w:rFonts w:ascii="Cambria Math" w:eastAsiaTheme="minorEastAsia" w:hAnsi="Cambria Math" w:cs="Times New Roman"/>
                    <w:color w:val="000000"/>
                    <w:sz w:val="20"/>
                    <w:szCs w:val="24"/>
                    <w:lang w:val="en-US"/>
                  </w:rPr>
                  <m:t>Order-QB</m:t>
                </m:r>
                <m:r>
                  <w:rPr>
                    <w:rFonts w:ascii="Cambria Math" w:eastAsiaTheme="minorEastAsia" w:hAnsi="Cambria Math" w:cs="Times New Roman"/>
                    <w:color w:val="000000"/>
                    <w:sz w:val="20"/>
                    <w:szCs w:val="24"/>
                    <w:lang w:val="en-US"/>
                  </w:rPr>
                  <m:t>×</m:t>
                </m:r>
                <m:r>
                  <m:rPr>
                    <m:nor/>
                  </m:rPr>
                  <w:rPr>
                    <w:rFonts w:ascii="Cambria Math" w:eastAsiaTheme="minorEastAsia" w:hAnsi="Cambria Math" w:cs="Times New Roman"/>
                    <w:color w:val="000000"/>
                    <w:sz w:val="20"/>
                    <w:szCs w:val="24"/>
                    <w:lang w:val="en-US"/>
                  </w:rPr>
                  <m:t>Risk-Averse</m:t>
                </m:r>
                <m:r>
                  <w:rPr>
                    <w:rFonts w:ascii="Cambria Math" w:eastAsiaTheme="minorEastAsia" w:hAnsi="Cambria Math" w:cs="Times New Roman"/>
                    <w:color w:val="000000"/>
                    <w:sz w:val="20"/>
                    <w:szCs w:val="24"/>
                    <w:lang w:val="en-US"/>
                  </w:rPr>
                  <m:t>+</m:t>
                </m:r>
                <m:sSub>
                  <m:sSubPr>
                    <m:ctrlPr>
                      <w:rPr>
                        <w:rFonts w:ascii="Cambria Math" w:eastAsiaTheme="minorEastAsia" w:hAnsi="Cambria Math" w:cs="Times New Roman"/>
                        <w:i/>
                        <w:color w:val="000000"/>
                        <w:sz w:val="20"/>
                        <w:szCs w:val="24"/>
                        <w:lang w:val="en-US"/>
                      </w:rPr>
                    </m:ctrlPr>
                  </m:sSubPr>
                  <m:e>
                    <m:r>
                      <w:rPr>
                        <w:rFonts w:ascii="Cambria Math" w:eastAsiaTheme="minorEastAsia" w:hAnsi="Cambria Math" w:cs="Times New Roman"/>
                        <w:color w:val="000000"/>
                        <w:sz w:val="20"/>
                        <w:szCs w:val="24"/>
                        <w:lang w:val="en-US"/>
                      </w:rPr>
                      <m:t>β</m:t>
                    </m:r>
                  </m:e>
                  <m:sub>
                    <m:r>
                      <w:rPr>
                        <w:rFonts w:ascii="Cambria Math" w:eastAsiaTheme="minorEastAsia" w:hAnsi="Cambria Math" w:cs="Times New Roman"/>
                        <w:color w:val="000000"/>
                        <w:sz w:val="20"/>
                        <w:szCs w:val="24"/>
                        <w:lang w:val="en-US"/>
                      </w:rPr>
                      <m:t>9</m:t>
                    </m:r>
                  </m:sub>
                </m:sSub>
                <m:r>
                  <m:rPr>
                    <m:nor/>
                  </m:rPr>
                  <w:rPr>
                    <w:rFonts w:ascii="Cambria Math" w:eastAsiaTheme="minorEastAsia" w:hAnsi="Cambria Math" w:cs="Times New Roman"/>
                    <w:color w:val="000000"/>
                    <w:sz w:val="20"/>
                    <w:szCs w:val="24"/>
                    <w:lang w:val="en-US"/>
                  </w:rPr>
                  <m:t>Order-QB</m:t>
                </m:r>
                <m:r>
                  <w:rPr>
                    <w:rFonts w:ascii="Cambria Math" w:eastAsiaTheme="minorEastAsia" w:hAnsi="Cambria Math" w:cs="Times New Roman"/>
                    <w:color w:val="000000"/>
                    <w:sz w:val="20"/>
                    <w:szCs w:val="24"/>
                    <w:lang w:val="en-US"/>
                  </w:rPr>
                  <m:t>×</m:t>
                </m:r>
                <m:r>
                  <m:rPr>
                    <m:nor/>
                  </m:rPr>
                  <w:rPr>
                    <w:rFonts w:ascii="Cambria Math" w:eastAsiaTheme="minorEastAsia" w:hAnsi="Cambria Math" w:cs="Times New Roman"/>
                    <w:color w:val="000000"/>
                    <w:sz w:val="20"/>
                    <w:szCs w:val="24"/>
                    <w:lang w:val="en-US"/>
                  </w:rPr>
                  <m:t>Risk-Loving</m:t>
                </m:r>
                <m:r>
                  <w:rPr>
                    <w:rFonts w:ascii="Cambria Math" w:eastAsiaTheme="minorEastAsia" w:hAnsi="Cambria Math" w:cs="Times New Roman"/>
                    <w:color w:val="000000"/>
                    <w:sz w:val="20"/>
                    <w:szCs w:val="24"/>
                    <w:lang w:val="en-US"/>
                  </w:rPr>
                  <m:t>+</m:t>
                </m:r>
                <m:sSub>
                  <m:sSubPr>
                    <m:ctrlPr>
                      <w:rPr>
                        <w:rFonts w:ascii="Cambria Math" w:eastAsiaTheme="minorEastAsia" w:hAnsi="Cambria Math" w:cs="Times New Roman"/>
                        <w:i/>
                        <w:color w:val="000000"/>
                        <w:sz w:val="20"/>
                        <w:szCs w:val="24"/>
                        <w:lang w:val="en-US"/>
                      </w:rPr>
                    </m:ctrlPr>
                  </m:sSubPr>
                  <m:e>
                    <m:r>
                      <w:rPr>
                        <w:rFonts w:ascii="Cambria Math" w:eastAsiaTheme="minorEastAsia" w:hAnsi="Cambria Math" w:cs="Times New Roman"/>
                        <w:color w:val="000000"/>
                        <w:sz w:val="20"/>
                        <w:szCs w:val="24"/>
                        <w:lang w:val="en-US"/>
                      </w:rPr>
                      <m:t>β</m:t>
                    </m:r>
                  </m:e>
                  <m:sub>
                    <m:r>
                      <w:rPr>
                        <w:rFonts w:ascii="Cambria Math" w:eastAsiaTheme="minorEastAsia" w:hAnsi="Cambria Math" w:cs="Times New Roman"/>
                        <w:color w:val="000000"/>
                        <w:sz w:val="20"/>
                        <w:szCs w:val="24"/>
                        <w:lang w:val="en-US"/>
                      </w:rPr>
                      <m:t>10</m:t>
                    </m:r>
                  </m:sub>
                </m:sSub>
                <m:r>
                  <m:rPr>
                    <m:nor/>
                  </m:rPr>
                  <w:rPr>
                    <w:rFonts w:ascii="Cambria Math" w:eastAsiaTheme="minorEastAsia" w:hAnsi="Cambria Math" w:cs="Times New Roman"/>
                    <w:color w:val="000000"/>
                    <w:sz w:val="20"/>
                    <w:szCs w:val="24"/>
                    <w:lang w:val="en-US"/>
                  </w:rPr>
                  <m:t>QSR</m:t>
                </m:r>
                <m:r>
                  <w:rPr>
                    <w:rFonts w:ascii="Cambria Math" w:eastAsiaTheme="minorEastAsia" w:hAnsi="Cambria Math" w:cs="Times New Roman"/>
                    <w:color w:val="000000"/>
                    <w:sz w:val="20"/>
                    <w:szCs w:val="24"/>
                    <w:lang w:val="en-US"/>
                  </w:rPr>
                  <m:t>×</m:t>
                </m:r>
                <m:r>
                  <m:rPr>
                    <m:nor/>
                  </m:rPr>
                  <w:rPr>
                    <w:rFonts w:ascii="Cambria Math" w:eastAsiaTheme="minorEastAsia" w:hAnsi="Cambria Math" w:cs="Times New Roman"/>
                    <w:color w:val="000000"/>
                    <w:sz w:val="20"/>
                    <w:szCs w:val="24"/>
                    <w:lang w:val="en-US"/>
                  </w:rPr>
                  <m:t>Order-QB</m:t>
                </m:r>
                <m:r>
                  <w:rPr>
                    <w:rFonts w:ascii="Cambria Math" w:eastAsiaTheme="minorEastAsia" w:hAnsi="Cambria Math" w:cs="Times New Roman"/>
                    <w:color w:val="000000"/>
                    <w:sz w:val="20"/>
                    <w:szCs w:val="24"/>
                    <w:lang w:val="en-US"/>
                  </w:rPr>
                  <m:t>×</m:t>
                </m:r>
                <m:r>
                  <m:rPr>
                    <m:nor/>
                  </m:rPr>
                  <w:rPr>
                    <w:rFonts w:ascii="Cambria Math" w:eastAsiaTheme="minorEastAsia" w:hAnsi="Cambria Math" w:cs="Times New Roman"/>
                    <w:color w:val="000000"/>
                    <w:sz w:val="20"/>
                    <w:szCs w:val="24"/>
                    <w:lang w:val="en-US"/>
                  </w:rPr>
                  <m:t>Risk-Averse</m:t>
                </m:r>
                <m:r>
                  <w:rPr>
                    <w:rFonts w:ascii="Cambria Math" w:eastAsiaTheme="minorEastAsia" w:hAnsi="Cambria Math" w:cs="Times New Roman"/>
                    <w:color w:val="000000"/>
                    <w:sz w:val="20"/>
                    <w:szCs w:val="24"/>
                    <w:lang w:val="en-US"/>
                  </w:rPr>
                  <m:t>+</m:t>
                </m:r>
                <m:sSub>
                  <m:sSubPr>
                    <m:ctrlPr>
                      <w:rPr>
                        <w:rFonts w:ascii="Cambria Math" w:eastAsiaTheme="minorEastAsia" w:hAnsi="Cambria Math" w:cs="Times New Roman"/>
                        <w:i/>
                        <w:color w:val="000000"/>
                        <w:sz w:val="20"/>
                        <w:szCs w:val="24"/>
                        <w:lang w:val="en-US"/>
                      </w:rPr>
                    </m:ctrlPr>
                  </m:sSubPr>
                  <m:e>
                    <m:r>
                      <w:rPr>
                        <w:rFonts w:ascii="Cambria Math" w:eastAsiaTheme="minorEastAsia" w:hAnsi="Cambria Math" w:cs="Times New Roman"/>
                        <w:color w:val="000000"/>
                        <w:sz w:val="20"/>
                        <w:szCs w:val="24"/>
                        <w:lang w:val="en-US"/>
                      </w:rPr>
                      <m:t>β</m:t>
                    </m:r>
                  </m:e>
                  <m:sub>
                    <m:r>
                      <w:rPr>
                        <w:rFonts w:ascii="Cambria Math" w:eastAsiaTheme="minorEastAsia" w:hAnsi="Cambria Math" w:cs="Times New Roman"/>
                        <w:color w:val="000000"/>
                        <w:sz w:val="20"/>
                        <w:szCs w:val="24"/>
                        <w:lang w:val="en-US"/>
                      </w:rPr>
                      <m:t>11</m:t>
                    </m:r>
                  </m:sub>
                </m:sSub>
                <m:r>
                  <m:rPr>
                    <m:nor/>
                  </m:rPr>
                  <w:rPr>
                    <w:rFonts w:ascii="Cambria Math" w:eastAsiaTheme="minorEastAsia" w:hAnsi="Cambria Math" w:cs="Times New Roman"/>
                    <w:color w:val="000000"/>
                    <w:sz w:val="20"/>
                    <w:szCs w:val="24"/>
                    <w:lang w:val="en-US"/>
                  </w:rPr>
                  <m:t>QSR</m:t>
                </m:r>
                <m:r>
                  <w:rPr>
                    <w:rFonts w:ascii="Cambria Math" w:eastAsiaTheme="minorEastAsia" w:hAnsi="Cambria Math" w:cs="Times New Roman"/>
                    <w:color w:val="000000"/>
                    <w:sz w:val="20"/>
                    <w:szCs w:val="24"/>
                    <w:lang w:val="en-US"/>
                  </w:rPr>
                  <m:t>×</m:t>
                </m:r>
                <m:r>
                  <m:rPr>
                    <m:nor/>
                  </m:rPr>
                  <w:rPr>
                    <w:rFonts w:ascii="Cambria Math" w:eastAsiaTheme="minorEastAsia" w:hAnsi="Cambria Math" w:cs="Times New Roman"/>
                    <w:color w:val="000000"/>
                    <w:sz w:val="20"/>
                    <w:szCs w:val="24"/>
                    <w:lang w:val="en-US"/>
                  </w:rPr>
                  <m:t>Order-QB</m:t>
                </m:r>
                <m:r>
                  <w:rPr>
                    <w:rFonts w:ascii="Cambria Math" w:eastAsiaTheme="minorEastAsia" w:hAnsi="Cambria Math" w:cs="Times New Roman"/>
                    <w:color w:val="000000"/>
                    <w:sz w:val="20"/>
                    <w:szCs w:val="24"/>
                    <w:lang w:val="en-US"/>
                  </w:rPr>
                  <m:t>×</m:t>
                </m:r>
                <m:r>
                  <m:rPr>
                    <m:nor/>
                  </m:rPr>
                  <w:rPr>
                    <w:rFonts w:ascii="Cambria Math" w:eastAsiaTheme="minorEastAsia" w:hAnsi="Cambria Math" w:cs="Times New Roman"/>
                    <w:color w:val="000000"/>
                    <w:sz w:val="20"/>
                    <w:szCs w:val="24"/>
                    <w:lang w:val="en-US"/>
                  </w:rPr>
                  <m:t>Risk-Loving</m:t>
                </m:r>
                <m:r>
                  <w:rPr>
                    <w:rFonts w:ascii="Cambria Math" w:eastAsiaTheme="minorEastAsia" w:hAnsi="Cambria Math" w:cs="Times New Roman"/>
                    <w:color w:val="000000"/>
                    <w:sz w:val="20"/>
                    <w:szCs w:val="24"/>
                    <w:lang w:val="en-US"/>
                  </w:rPr>
                  <m:t>+</m:t>
                </m:r>
                <m:sSub>
                  <m:sSubPr>
                    <m:ctrlPr>
                      <w:rPr>
                        <w:rFonts w:ascii="Cambria Math" w:eastAsiaTheme="minorEastAsia" w:hAnsi="Cambria Math" w:cs="Times New Roman"/>
                        <w:i/>
                        <w:color w:val="000000"/>
                        <w:sz w:val="20"/>
                        <w:szCs w:val="24"/>
                        <w:lang w:val="en-US"/>
                      </w:rPr>
                    </m:ctrlPr>
                  </m:sSubPr>
                  <m:e>
                    <m:r>
                      <w:rPr>
                        <w:rFonts w:ascii="Cambria Math" w:eastAsiaTheme="minorEastAsia" w:hAnsi="Cambria Math" w:cs="Times New Roman"/>
                        <w:color w:val="000000"/>
                        <w:sz w:val="20"/>
                        <w:szCs w:val="24"/>
                        <w:lang w:val="en-US"/>
                      </w:rPr>
                      <m:t>β</m:t>
                    </m:r>
                  </m:e>
                  <m:sub>
                    <m:r>
                      <w:rPr>
                        <w:rFonts w:ascii="Cambria Math" w:eastAsiaTheme="minorEastAsia" w:hAnsi="Cambria Math" w:cs="Times New Roman"/>
                        <w:color w:val="000000"/>
                        <w:sz w:val="20"/>
                        <w:szCs w:val="24"/>
                        <w:lang w:val="en-US"/>
                      </w:rPr>
                      <m:t>k</m:t>
                    </m:r>
                  </m:sub>
                </m:sSub>
                <m:r>
                  <m:rPr>
                    <m:sty m:val="bi"/>
                  </m:rPr>
                  <w:rPr>
                    <w:rFonts w:ascii="Cambria Math" w:eastAsiaTheme="minorEastAsia" w:hAnsi="Cambria Math" w:cs="Times New Roman"/>
                    <w:color w:val="000000"/>
                    <w:sz w:val="20"/>
                    <w:szCs w:val="24"/>
                    <w:lang w:val="en-US"/>
                  </w:rPr>
                  <m:t>X</m:t>
                </m:r>
              </m:oMath>
            </m:oMathPara>
          </w:p>
          <w:p w14:paraId="0625EC45" w14:textId="77777777" w:rsidR="0049676A" w:rsidRPr="002F21C7" w:rsidRDefault="0049676A" w:rsidP="00C2777C">
            <w:pPr>
              <w:pStyle w:val="ListParagraph"/>
              <w:keepNext/>
              <w:keepLines/>
              <w:ind w:left="360"/>
              <w:rPr>
                <w:rFonts w:cs="Times New Roman"/>
                <w:color w:val="000000"/>
                <w:sz w:val="20"/>
                <w:szCs w:val="20"/>
                <w:lang w:val="en-US"/>
              </w:rPr>
            </w:pPr>
            <m:oMath>
              <m:r>
                <w:rPr>
                  <w:rFonts w:ascii="Cambria Math" w:hAnsi="Cambria Math" w:cs="Times New Roman"/>
                  <w:color w:val="000000"/>
                  <w:sz w:val="20"/>
                  <w:szCs w:val="24"/>
                  <w:lang w:val="en-US"/>
                </w:rPr>
                <m:t>Y</m:t>
              </m:r>
            </m:oMath>
            <w:r>
              <w:rPr>
                <w:rFonts w:eastAsiaTheme="minorEastAsia" w:cs="Times New Roman"/>
                <w:color w:val="000000"/>
                <w:sz w:val="20"/>
                <w:szCs w:val="24"/>
                <w:lang w:val="en-US"/>
              </w:rPr>
              <w:t xml:space="preserve"> is either DIST or NAD.</w:t>
            </w:r>
            <w:r>
              <w:rPr>
                <w:rFonts w:cs="Times New Roman"/>
                <w:color w:val="000000"/>
                <w:sz w:val="20"/>
                <w:szCs w:val="24"/>
                <w:lang w:val="en-US"/>
              </w:rPr>
              <w:t xml:space="preserve"> </w:t>
            </w:r>
            <m:oMath>
              <m:r>
                <m:rPr>
                  <m:sty m:val="bi"/>
                </m:rPr>
                <w:rPr>
                  <w:rFonts w:ascii="Cambria Math" w:hAnsi="Cambria Math" w:cs="Times New Roman"/>
                  <w:color w:val="000000"/>
                  <w:sz w:val="20"/>
                  <w:szCs w:val="24"/>
                  <w:lang w:val="en-US"/>
                </w:rPr>
                <m:t>X</m:t>
              </m:r>
            </m:oMath>
            <w:r>
              <w:rPr>
                <w:rFonts w:cs="Times New Roman"/>
                <w:color w:val="000000"/>
                <w:sz w:val="20"/>
                <w:szCs w:val="24"/>
                <w:lang w:val="en-US"/>
              </w:rPr>
              <w:t xml:space="preserve"> is the vector of controls comprising </w:t>
            </w:r>
            <w:r w:rsidRPr="00F82BE3">
              <w:rPr>
                <w:rFonts w:cs="Times New Roman"/>
                <w:color w:val="000000"/>
                <w:sz w:val="20"/>
                <w:szCs w:val="24"/>
                <w:lang w:val="en-US"/>
              </w:rPr>
              <w:t>the distance of the induced</w:t>
            </w:r>
            <w:r>
              <w:rPr>
                <w:rFonts w:cs="Times New Roman"/>
                <w:color w:val="000000"/>
                <w:sz w:val="20"/>
                <w:szCs w:val="24"/>
                <w:lang w:val="en-US"/>
              </w:rPr>
              <w:t xml:space="preserve"> objective probabilities</w:t>
            </w:r>
            <w:r w:rsidRPr="00F82BE3">
              <w:rPr>
                <w:rFonts w:cs="Times New Roman"/>
                <w:color w:val="000000"/>
                <w:sz w:val="20"/>
                <w:szCs w:val="24"/>
                <w:lang w:val="en-US"/>
              </w:rPr>
              <w:t xml:space="preserve"> from </w:t>
            </w:r>
            <w:r>
              <w:rPr>
                <w:rFonts w:cs="Times New Roman"/>
                <w:color w:val="000000"/>
                <w:sz w:val="20"/>
                <w:szCs w:val="24"/>
                <w:lang w:val="en-US"/>
              </w:rPr>
              <w:t>0.5</w:t>
            </w:r>
            <w:r w:rsidRPr="00F82BE3">
              <w:rPr>
                <w:rFonts w:cs="Times New Roman"/>
                <w:color w:val="000000"/>
                <w:sz w:val="20"/>
                <w:szCs w:val="24"/>
                <w:lang w:val="en-US"/>
              </w:rPr>
              <w:t xml:space="preserve">, the round number within </w:t>
            </w:r>
            <w:r>
              <w:rPr>
                <w:rFonts w:cs="Times New Roman"/>
                <w:color w:val="000000"/>
                <w:sz w:val="20"/>
                <w:szCs w:val="24"/>
                <w:lang w:val="en-US"/>
              </w:rPr>
              <w:t xml:space="preserve">each part </w:t>
            </w:r>
            <w:r w:rsidRPr="00F82BE3">
              <w:rPr>
                <w:rFonts w:cs="Times New Roman"/>
                <w:color w:val="000000"/>
                <w:sz w:val="20"/>
                <w:szCs w:val="24"/>
                <w:lang w:val="en-US"/>
              </w:rPr>
              <w:t>of the experiment, as well as subjects’ characteristics, which include age, gender, whether the subject is pursuing a major in economics, whether the subject is a postgraduate student, whether the subject is born in Australia, whether the subject has studied probability and statistics, and previous experience with economic experiments.</w:t>
            </w:r>
          </w:p>
        </w:tc>
      </w:tr>
      <w:tr w:rsidR="0049676A" w:rsidRPr="00127383" w14:paraId="18DB1E33" w14:textId="77777777" w:rsidTr="00C2777C">
        <w:tc>
          <w:tcPr>
            <w:tcW w:w="9180" w:type="dxa"/>
            <w:gridSpan w:val="4"/>
            <w:tcBorders>
              <w:left w:val="single" w:sz="4" w:space="0" w:color="auto"/>
              <w:right w:val="single" w:sz="4" w:space="0" w:color="auto"/>
            </w:tcBorders>
            <w:vAlign w:val="center"/>
          </w:tcPr>
          <w:p w14:paraId="45B3AC05" w14:textId="77777777" w:rsidR="0049676A" w:rsidRPr="002F21C7" w:rsidRDefault="0049676A" w:rsidP="0049676A">
            <w:pPr>
              <w:pStyle w:val="ListParagraph"/>
              <w:keepNext/>
              <w:keepLines/>
              <w:numPr>
                <w:ilvl w:val="0"/>
                <w:numId w:val="48"/>
              </w:numPr>
              <w:rPr>
                <w:rFonts w:cs="Times New Roman"/>
                <w:color w:val="000000"/>
                <w:sz w:val="20"/>
                <w:szCs w:val="20"/>
                <w:lang w:val="en-US"/>
              </w:rPr>
            </w:pPr>
            <w:r w:rsidRPr="002F21C7">
              <w:rPr>
                <w:rFonts w:eastAsiaTheme="minorEastAsia"/>
                <w:sz w:val="20"/>
                <w:szCs w:val="20"/>
                <w:lang w:val="en-US"/>
              </w:rPr>
              <w:t>The null hypothesis for each test is that there is no difference in the distance or accuracy of reported beliefs between the BSR and QSR for the corresponding group of individuals. The null hypotheses expressed in terms of the coefficients in the regression models are presented in brackets. In all comparisons, marginal effects reflect the difference in behavior under the QSR relative to the BSR.</w:t>
            </w:r>
          </w:p>
        </w:tc>
      </w:tr>
      <w:tr w:rsidR="0049676A" w:rsidRPr="00127383" w14:paraId="2488BD51" w14:textId="77777777" w:rsidTr="00C2777C">
        <w:tc>
          <w:tcPr>
            <w:tcW w:w="9180" w:type="dxa"/>
            <w:gridSpan w:val="4"/>
            <w:tcBorders>
              <w:left w:val="single" w:sz="4" w:space="0" w:color="auto"/>
              <w:bottom w:val="single" w:sz="4" w:space="0" w:color="auto"/>
              <w:right w:val="single" w:sz="4" w:space="0" w:color="auto"/>
            </w:tcBorders>
            <w:vAlign w:val="center"/>
          </w:tcPr>
          <w:p w14:paraId="292250F6" w14:textId="586D8CD4" w:rsidR="0049676A" w:rsidRPr="002F21C7" w:rsidRDefault="00AF21A6" w:rsidP="0049676A">
            <w:pPr>
              <w:pStyle w:val="ListParagraph"/>
              <w:keepNext/>
              <w:keepLines/>
              <w:numPr>
                <w:ilvl w:val="0"/>
                <w:numId w:val="48"/>
              </w:numPr>
              <w:rPr>
                <w:sz w:val="20"/>
                <w:szCs w:val="20"/>
                <w:lang w:val="en-US"/>
              </w:rPr>
            </w:pPr>
            <w:r>
              <w:rPr>
                <w:rFonts w:cs="Times New Roman"/>
                <w:color w:val="000000"/>
                <w:sz w:val="20"/>
                <w:szCs w:val="24"/>
                <w:lang w:val="en-US"/>
              </w:rPr>
              <w:t xml:space="preserve">* </w:t>
            </w:r>
            <m:oMath>
              <m:r>
                <w:rPr>
                  <w:rFonts w:ascii="Cambria Math" w:hAnsi="Cambria Math" w:cs="Times New Roman"/>
                  <w:color w:val="000000"/>
                  <w:sz w:val="20"/>
                  <w:szCs w:val="24"/>
                  <w:lang w:val="en-US"/>
                </w:rPr>
                <m:t>p&lt;0.05</m:t>
              </m:r>
            </m:oMath>
            <w:r>
              <w:rPr>
                <w:rFonts w:cs="Times New Roman"/>
                <w:color w:val="000000"/>
                <w:sz w:val="20"/>
                <w:szCs w:val="24"/>
                <w:lang w:val="en-US"/>
              </w:rPr>
              <w:t xml:space="preserve">, ** </w:t>
            </w:r>
            <m:oMath>
              <m:r>
                <w:rPr>
                  <w:rFonts w:ascii="Cambria Math" w:hAnsi="Cambria Math" w:cs="Times New Roman"/>
                  <w:color w:val="000000"/>
                  <w:sz w:val="20"/>
                  <w:szCs w:val="24"/>
                  <w:lang w:val="en-US"/>
                </w:rPr>
                <m:t>p&lt;0.01</m:t>
              </m:r>
            </m:oMath>
            <w:r>
              <w:rPr>
                <w:rFonts w:cs="Times New Roman"/>
                <w:color w:val="000000"/>
                <w:sz w:val="20"/>
                <w:szCs w:val="24"/>
                <w:lang w:val="en-US"/>
              </w:rPr>
              <w:t xml:space="preserve">, *** </w:t>
            </w:r>
            <m:oMath>
              <m:r>
                <w:rPr>
                  <w:rFonts w:ascii="Cambria Math" w:hAnsi="Cambria Math" w:cs="Times New Roman"/>
                  <w:color w:val="000000"/>
                  <w:sz w:val="20"/>
                  <w:szCs w:val="24"/>
                  <w:lang w:val="en-US"/>
                </w:rPr>
                <m:t>p&lt;0.001</m:t>
              </m:r>
            </m:oMath>
            <w:r w:rsidRPr="00C87CE4">
              <w:rPr>
                <w:rFonts w:cs="Times New Roman"/>
                <w:color w:val="000000"/>
                <w:sz w:val="20"/>
                <w:szCs w:val="24"/>
                <w:lang w:val="en-US"/>
              </w:rPr>
              <w:t>.</w:t>
            </w:r>
          </w:p>
        </w:tc>
      </w:tr>
      <w:tr w:rsidR="0049676A" w:rsidRPr="00127383" w14:paraId="4D877CEB" w14:textId="77777777" w:rsidTr="00C2777C">
        <w:tc>
          <w:tcPr>
            <w:tcW w:w="9180" w:type="dxa"/>
            <w:gridSpan w:val="4"/>
            <w:tcBorders>
              <w:top w:val="single" w:sz="4" w:space="0" w:color="auto"/>
            </w:tcBorders>
            <w:vAlign w:val="center"/>
          </w:tcPr>
          <w:p w14:paraId="2CD39F00" w14:textId="77777777" w:rsidR="0049676A" w:rsidRPr="00D90DE1" w:rsidRDefault="0049676A" w:rsidP="00C2777C">
            <w:pPr>
              <w:keepNext/>
              <w:keepLines/>
              <w:rPr>
                <w:rFonts w:cs="Times New Roman"/>
                <w:color w:val="000000"/>
                <w:sz w:val="20"/>
                <w:szCs w:val="20"/>
                <w:lang w:val="en-US"/>
              </w:rPr>
            </w:pPr>
          </w:p>
        </w:tc>
      </w:tr>
      <w:tr w:rsidR="0049676A" w:rsidRPr="00127383" w14:paraId="2892CD6C" w14:textId="77777777" w:rsidTr="00C2777C">
        <w:tc>
          <w:tcPr>
            <w:tcW w:w="9180" w:type="dxa"/>
            <w:gridSpan w:val="4"/>
            <w:vAlign w:val="center"/>
          </w:tcPr>
          <w:p w14:paraId="61D02CDE" w14:textId="13FABF26" w:rsidR="0049676A" w:rsidRDefault="0049676A" w:rsidP="00C2777C">
            <w:pPr>
              <w:pStyle w:val="Caption"/>
              <w:spacing w:line="276" w:lineRule="auto"/>
            </w:pPr>
            <w:bookmarkStart w:id="26" w:name="_Ref15734424"/>
            <w:r w:rsidRPr="00F82BE3">
              <w:t xml:space="preserve">Table </w:t>
            </w:r>
            <w:r>
              <w:t>C</w:t>
            </w:r>
            <w:r w:rsidRPr="00F82BE3">
              <w:rPr>
                <w:noProof/>
              </w:rPr>
              <w:fldChar w:fldCharType="begin" w:fldLock="1"/>
            </w:r>
            <w:r w:rsidRPr="00F82BE3">
              <w:rPr>
                <w:noProof/>
              </w:rPr>
              <w:instrText xml:space="preserve"> SEQ Table \* ARABIC </w:instrText>
            </w:r>
            <w:r w:rsidRPr="00F82BE3">
              <w:rPr>
                <w:noProof/>
              </w:rPr>
              <w:fldChar w:fldCharType="separate"/>
            </w:r>
            <w:r w:rsidR="0098568B">
              <w:rPr>
                <w:noProof/>
              </w:rPr>
              <w:t>3</w:t>
            </w:r>
            <w:r w:rsidRPr="00F82BE3">
              <w:rPr>
                <w:noProof/>
              </w:rPr>
              <w:fldChar w:fldCharType="end"/>
            </w:r>
            <w:bookmarkEnd w:id="26"/>
            <w:r w:rsidRPr="00F82BE3">
              <w:t xml:space="preserve">: Comparisons of </w:t>
            </w:r>
            <w:r>
              <w:t xml:space="preserve">DIST and NAD between mechanisms </w:t>
            </w:r>
            <w:r w:rsidRPr="00F82BE3">
              <w:t>(</w:t>
            </w:r>
            <w:r>
              <w:rPr>
                <w:noProof/>
              </w:rPr>
              <w:t>Parts 1 &amp; 2</w:t>
            </w:r>
            <w:r w:rsidRPr="00F82BE3">
              <w:t>)</w:t>
            </w:r>
          </w:p>
          <w:p w14:paraId="0A563743" w14:textId="77777777" w:rsidR="0049676A" w:rsidRPr="00FE0035" w:rsidRDefault="0049676A" w:rsidP="00C2777C"/>
        </w:tc>
      </w:tr>
    </w:tbl>
    <w:p w14:paraId="70DA1514" w14:textId="77777777" w:rsidR="00B20C8E" w:rsidRDefault="00B20C8E" w:rsidP="00B20C8E">
      <w:pPr>
        <w:spacing w:line="276" w:lineRule="auto"/>
        <w:rPr>
          <w:lang w:val="en-US"/>
        </w:rPr>
      </w:pPr>
    </w:p>
    <w:p w14:paraId="7967A6D5" w14:textId="77777777" w:rsidR="00B20C8E" w:rsidRDefault="00B20C8E" w:rsidP="00B20C8E">
      <w:pPr>
        <w:spacing w:line="276" w:lineRule="auto"/>
        <w:rPr>
          <w:lang w:val="en-US"/>
        </w:rPr>
        <w:sectPr w:rsidR="00B20C8E" w:rsidSect="006356A3">
          <w:footerReference w:type="default" r:id="rId15"/>
          <w:pgSz w:w="11906" w:h="16838"/>
          <w:pgMar w:top="1440" w:right="1440" w:bottom="1440" w:left="1440" w:header="708" w:footer="708" w:gutter="0"/>
          <w:pgNumType w:start="1"/>
          <w:cols w:space="708"/>
          <w:docGrid w:linePitch="360"/>
        </w:sectPr>
      </w:pPr>
    </w:p>
    <w:p w14:paraId="18784247" w14:textId="5389E46A" w:rsidR="00B20C8E" w:rsidRPr="00A56601" w:rsidRDefault="00B20C8E" w:rsidP="00B20C8E">
      <w:pPr>
        <w:pStyle w:val="Heading1"/>
        <w:numPr>
          <w:ilvl w:val="0"/>
          <w:numId w:val="0"/>
        </w:numPr>
        <w:ind w:left="567" w:hanging="567"/>
        <w:jc w:val="center"/>
        <w:rPr>
          <w:vanish/>
          <w:specVanish/>
        </w:rPr>
      </w:pPr>
      <w:bookmarkStart w:id="27" w:name="_Ref3387268"/>
      <w:bookmarkStart w:id="28" w:name="_Ref44428501"/>
      <w:r>
        <w:lastRenderedPageBreak/>
        <w:t xml:space="preserve">Appendix </w:t>
      </w:r>
      <w:bookmarkEnd w:id="27"/>
      <w:r w:rsidR="00A7700D">
        <w:t>D</w:t>
      </w:r>
      <w:bookmarkEnd w:id="28"/>
    </w:p>
    <w:p w14:paraId="58934BDF" w14:textId="77777777" w:rsidR="00B20C8E" w:rsidRDefault="00B20C8E" w:rsidP="00B20C8E">
      <w:pPr>
        <w:rPr>
          <w:b/>
        </w:rPr>
      </w:pPr>
      <w:r w:rsidRPr="00A56601">
        <w:rPr>
          <w:b/>
        </w:rPr>
        <w:tab/>
        <w:t xml:space="preserve">Theoretical Framework </w:t>
      </w:r>
    </w:p>
    <w:p w14:paraId="25D29F0D" w14:textId="77777777" w:rsidR="00B20C8E" w:rsidRPr="00A56601" w:rsidRDefault="00B20C8E" w:rsidP="00B20C8E">
      <w:pPr>
        <w:rPr>
          <w:b/>
        </w:rPr>
      </w:pPr>
    </w:p>
    <w:p w14:paraId="1C2C84ED" w14:textId="77777777" w:rsidR="00B20C8E" w:rsidRPr="00127383" w:rsidRDefault="00B20C8E" w:rsidP="00B20C8E">
      <w:pPr>
        <w:rPr>
          <w:lang w:val="en-US"/>
        </w:rPr>
      </w:pPr>
      <w:r w:rsidRPr="00127383">
        <w:rPr>
          <w:lang w:val="en-US"/>
        </w:rPr>
        <w:t>In this section, we provide a simple theoretical framework that allows us to form predictions for the subjects’ behavior under each of the two scoring rules.</w:t>
      </w:r>
    </w:p>
    <w:p w14:paraId="72F42B59" w14:textId="77777777" w:rsidR="00B20C8E" w:rsidRPr="00127383" w:rsidRDefault="00B20C8E" w:rsidP="00B20C8E">
      <w:pPr>
        <w:ind w:firstLine="567"/>
        <w:rPr>
          <w:lang w:val="en-US"/>
        </w:rPr>
      </w:pPr>
      <w:r w:rsidRPr="00127383">
        <w:rPr>
          <w:lang w:val="en-US"/>
        </w:rPr>
        <w:t xml:space="preserve">Assume that individuals are subjective expected utility maximizers with utility given by </w:t>
      </w:r>
      <m:oMath>
        <m:r>
          <w:rPr>
            <w:rFonts w:ascii="Cambria Math" w:hAnsi="Cambria Math"/>
            <w:lang w:val="en-US"/>
          </w:rPr>
          <m:t>u</m:t>
        </m:r>
        <m:d>
          <m:dPr>
            <m:ctrlPr>
              <w:rPr>
                <w:rFonts w:ascii="Cambria Math" w:hAnsi="Cambria Math"/>
                <w:i/>
                <w:lang w:val="en-US"/>
              </w:rPr>
            </m:ctrlPr>
          </m:dPr>
          <m:e>
            <m:r>
              <w:rPr>
                <w:rFonts w:ascii="Cambria Math" w:hAnsi="Cambria Math"/>
                <w:lang w:val="en-US"/>
              </w:rPr>
              <m:t>⋅</m:t>
            </m:r>
          </m:e>
        </m:d>
      </m:oMath>
      <w:r w:rsidRPr="00BC6D40">
        <w:rPr>
          <w:lang w:val="en-US"/>
        </w:rPr>
        <w:t xml:space="preserve">, where </w:t>
      </w:r>
      <m:oMath>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m:t>
            </m:r>
          </m:e>
        </m:d>
        <m:r>
          <w:rPr>
            <w:rFonts w:ascii="Cambria Math" w:hAnsi="Cambria Math"/>
            <w:lang w:val="en-US"/>
          </w:rPr>
          <m:t>&gt;0</m:t>
        </m:r>
      </m:oMath>
      <w:r w:rsidRPr="00BC6D40">
        <w:rPr>
          <w:lang w:val="en-US"/>
        </w:rPr>
        <w:t xml:space="preserve">. </w:t>
      </w:r>
      <m:oMath>
        <m:r>
          <w:rPr>
            <w:rFonts w:ascii="Cambria Math" w:hAnsi="Cambria Math"/>
            <w:lang w:val="en-US"/>
          </w:rPr>
          <m:t>p</m:t>
        </m:r>
      </m:oMath>
      <w:r w:rsidRPr="00127383">
        <w:rPr>
          <w:lang w:val="en-US"/>
        </w:rPr>
        <w:t xml:space="preserve"> denotes the subject’s </w:t>
      </w:r>
      <w:r w:rsidRPr="00127383">
        <w:rPr>
          <w:i/>
          <w:lang w:val="en-US"/>
        </w:rPr>
        <w:t>true</w:t>
      </w:r>
      <w:r w:rsidRPr="00127383">
        <w:rPr>
          <w:lang w:val="en-US"/>
        </w:rPr>
        <w:t xml:space="preserve"> </w:t>
      </w:r>
      <w:r>
        <w:rPr>
          <w:lang w:val="en-US"/>
        </w:rPr>
        <w:t>belief</w:t>
      </w:r>
      <w:r w:rsidRPr="00127383">
        <w:rPr>
          <w:lang w:val="en-US"/>
        </w:rPr>
        <w:t xml:space="preserve"> that an event occurs. In our experiment, this is the probability that the ball randomly drawn by the computer is red, and this is objectively known to the subjects. The subject states a report </w:t>
      </w:r>
      <m:oMath>
        <m:r>
          <w:rPr>
            <w:rFonts w:ascii="Cambria Math" w:hAnsi="Cambria Math"/>
            <w:lang w:val="en-US"/>
          </w:rPr>
          <m:t>r∈</m:t>
        </m:r>
        <m:d>
          <m:dPr>
            <m:begChr m:val="["/>
            <m:endChr m:val="]"/>
            <m:ctrlPr>
              <w:rPr>
                <w:rFonts w:ascii="Cambria Math" w:hAnsi="Cambria Math"/>
                <w:i/>
                <w:lang w:val="en-US"/>
              </w:rPr>
            </m:ctrlPr>
          </m:dPr>
          <m:e>
            <m:r>
              <w:rPr>
                <w:rFonts w:ascii="Cambria Math" w:hAnsi="Cambria Math"/>
                <w:lang w:val="en-US"/>
              </w:rPr>
              <m:t>0,1</m:t>
            </m:r>
          </m:e>
        </m:d>
      </m:oMath>
      <w:r w:rsidRPr="00BC6D40">
        <w:rPr>
          <w:lang w:val="en-US"/>
        </w:rPr>
        <w:t xml:space="preserve"> given his belief </w:t>
      </w:r>
      <m:oMath>
        <m:r>
          <w:rPr>
            <w:rFonts w:ascii="Cambria Math" w:hAnsi="Cambria Math"/>
            <w:lang w:val="en-US"/>
          </w:rPr>
          <m:t>p</m:t>
        </m:r>
      </m:oMath>
      <w:r w:rsidRPr="00127383">
        <w:rPr>
          <w:lang w:val="en-US"/>
        </w:rPr>
        <w:t xml:space="preserve"> and the scoring rule. If a scoring rule incentivizes truth-telling, then this implies that it is an optimal strategy for the subject to report </w:t>
      </w:r>
      <m:oMath>
        <m:r>
          <w:rPr>
            <w:rFonts w:ascii="Cambria Math" w:hAnsi="Cambria Math"/>
            <w:lang w:val="en-US"/>
          </w:rPr>
          <m:t>r=p</m:t>
        </m:r>
      </m:oMath>
      <w:r w:rsidRPr="00127383">
        <w:rPr>
          <w:lang w:val="en-US"/>
        </w:rPr>
        <w:t xml:space="preserve"> under the scoring rule.</w:t>
      </w:r>
    </w:p>
    <w:p w14:paraId="1C2FD877" w14:textId="77777777" w:rsidR="00B20C8E" w:rsidRPr="00127383" w:rsidRDefault="00B20C8E" w:rsidP="00B20C8E">
      <w:pPr>
        <w:ind w:firstLine="567"/>
        <w:rPr>
          <w:lang w:val="en-US"/>
        </w:rPr>
      </w:pPr>
    </w:p>
    <w:p w14:paraId="72900CB1" w14:textId="77777777" w:rsidR="00B20C8E" w:rsidRPr="00127383" w:rsidRDefault="00B20C8E" w:rsidP="00B20C8E">
      <w:pPr>
        <w:pStyle w:val="Heading2"/>
        <w:numPr>
          <w:ilvl w:val="0"/>
          <w:numId w:val="13"/>
        </w:numPr>
        <w:ind w:left="562" w:hanging="562"/>
      </w:pPr>
      <w:r w:rsidRPr="00127383">
        <w:t>Reported beliefs under the QSR</w:t>
      </w:r>
    </w:p>
    <w:p w14:paraId="1B43DCBC" w14:textId="77777777" w:rsidR="00B20C8E" w:rsidRPr="00127383" w:rsidRDefault="00B20C8E" w:rsidP="00B20C8E">
      <w:pPr>
        <w:rPr>
          <w:lang w:val="en-US"/>
        </w:rPr>
      </w:pPr>
      <w:r w:rsidRPr="00127383">
        <w:rPr>
          <w:lang w:val="en-US"/>
        </w:rPr>
        <w:t xml:space="preserve">Under the QSR, the subject receives </w:t>
      </w:r>
      <m:oMath>
        <m:sSub>
          <m:sSubPr>
            <m:ctrlPr>
              <w:rPr>
                <w:rFonts w:ascii="Cambria Math" w:hAnsi="Cambria Math"/>
                <w:i/>
                <w:lang w:val="en-US"/>
              </w:rPr>
            </m:ctrlPr>
          </m:sSubPr>
          <m:e>
            <m:r>
              <m:rPr>
                <m:sty m:val="p"/>
              </m:rPr>
              <w:rPr>
                <w:rFonts w:ascii="Cambria Math" w:hAnsi="Cambria Math"/>
                <w:lang w:val="en-US"/>
              </w:rPr>
              <m:t>Π</m:t>
            </m:r>
            <m:ctrlPr>
              <w:rPr>
                <w:rFonts w:ascii="Cambria Math" w:hAnsi="Cambria Math"/>
                <w:lang w:val="en-US"/>
              </w:rPr>
            </m:ctrlPr>
          </m:e>
          <m:sub>
            <m:r>
              <w:rPr>
                <w:rFonts w:ascii="Cambria Math" w:hAnsi="Cambria Math"/>
                <w:lang w:val="en-US"/>
              </w:rPr>
              <m:t>Q</m:t>
            </m:r>
          </m:sub>
        </m:sSub>
        <m:r>
          <w:rPr>
            <w:rFonts w:ascii="Cambria Math" w:hAnsi="Cambria Math"/>
            <w:lang w:val="en-US"/>
          </w:rPr>
          <m:t>=V</m:t>
        </m:r>
        <m:d>
          <m:dPr>
            <m:begChr m:val="["/>
            <m:endChr m:val="]"/>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1</m:t>
                        </m:r>
                      </m:e>
                      <m:sub>
                        <m:r>
                          <m:rPr>
                            <m:nor/>
                          </m:rPr>
                          <w:rPr>
                            <w:rFonts w:ascii="Cambria Math" w:hAnsi="Cambria Math"/>
                            <w:lang w:val="en-US"/>
                          </w:rPr>
                          <m:t>Red</m:t>
                        </m:r>
                      </m:sub>
                    </m:sSub>
                    <m:r>
                      <w:rPr>
                        <w:rFonts w:ascii="Cambria Math" w:hAnsi="Cambria Math"/>
                        <w:lang w:val="en-US"/>
                      </w:rPr>
                      <m:t>-r</m:t>
                    </m:r>
                  </m:e>
                </m:d>
              </m:e>
              <m:sup>
                <m:r>
                  <w:rPr>
                    <w:rFonts w:ascii="Cambria Math" w:hAnsi="Cambria Math"/>
                    <w:lang w:val="en-US"/>
                  </w:rPr>
                  <m:t>2</m:t>
                </m:r>
              </m:sup>
            </m:sSup>
          </m:e>
        </m:d>
      </m:oMath>
      <w:r w:rsidRPr="00BC6D40">
        <w:rPr>
          <w:lang w:val="en-US"/>
        </w:rPr>
        <w:t xml:space="preserve"> given his </w:t>
      </w:r>
      <w:r>
        <w:rPr>
          <w:lang w:val="en-US"/>
        </w:rPr>
        <w:t>reported belief</w:t>
      </w:r>
      <w:r w:rsidRPr="00127383">
        <w:rPr>
          <w:lang w:val="en-US"/>
        </w:rPr>
        <w:t xml:space="preserve"> </w:t>
      </w:r>
      <m:oMath>
        <m:r>
          <w:rPr>
            <w:rFonts w:ascii="Cambria Math" w:hAnsi="Cambria Math"/>
            <w:lang w:val="en-US"/>
          </w:rPr>
          <m:t>r</m:t>
        </m:r>
      </m:oMath>
      <w:r w:rsidRPr="00127383">
        <w:rPr>
          <w:lang w:val="en-US"/>
        </w:rPr>
        <w:t xml:space="preserve"> and the color of the ball drawn by the computer, with </w:t>
      </w:r>
      <m:oMath>
        <m:r>
          <w:rPr>
            <w:rFonts w:ascii="Cambria Math" w:hAnsi="Cambria Math"/>
            <w:lang w:val="en-US"/>
          </w:rPr>
          <m:t>V&gt;0</m:t>
        </m:r>
      </m:oMath>
      <w:r w:rsidRPr="00127383">
        <w:rPr>
          <w:lang w:val="en-US"/>
        </w:rPr>
        <w:t xml:space="preserve">. Normalizing </w:t>
      </w:r>
      <m:oMath>
        <m:r>
          <w:rPr>
            <w:rFonts w:ascii="Cambria Math" w:hAnsi="Cambria Math"/>
            <w:lang w:val="en-US"/>
          </w:rPr>
          <m:t>V=1</m:t>
        </m:r>
      </m:oMath>
      <w:r w:rsidRPr="00127383">
        <w:rPr>
          <w:lang w:val="en-US"/>
        </w:rPr>
        <w:t>, the subject solves</w:t>
      </w:r>
    </w:p>
    <w:p w14:paraId="1577EAA5" w14:textId="33CCD4C8" w:rsidR="00B20C8E" w:rsidRPr="00BC6D40" w:rsidRDefault="008F5272" w:rsidP="00B20C8E">
      <w:pPr>
        <w:rPr>
          <w:rFonts w:eastAsiaTheme="minorEastAsia"/>
          <w:lang w:val="en-US"/>
        </w:rPr>
      </w:pPr>
      <m:oMathPara>
        <m:oMath>
          <m:eqArr>
            <m:eqArrPr>
              <m:maxDist m:val="1"/>
              <m:ctrlPr>
                <w:rPr>
                  <w:rFonts w:ascii="Cambria Math" w:hAnsi="Cambria Math"/>
                  <w:lang w:val="en-US"/>
                </w:rPr>
              </m:ctrlPr>
            </m:eqArrPr>
            <m:e>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max</m:t>
                      </m:r>
                    </m:e>
                    <m:lim>
                      <m:r>
                        <m:rPr>
                          <m:sty m:val="p"/>
                        </m:rPr>
                        <w:rPr>
                          <w:rFonts w:ascii="Cambria Math" w:hAnsi="Cambria Math"/>
                          <w:lang w:val="en-US"/>
                        </w:rPr>
                        <m:t>r</m:t>
                      </m:r>
                    </m:lim>
                  </m:limLow>
                </m:fName>
                <m:e>
                  <m:r>
                    <m:rPr>
                      <m:sty m:val="p"/>
                    </m:rPr>
                    <w:rPr>
                      <w:rFonts w:ascii="Cambria Math" w:hAnsi="Cambria Math"/>
                      <w:lang w:val="en-US"/>
                    </w:rPr>
                    <m:t xml:space="preserve"> </m:t>
                  </m:r>
                  <m:r>
                    <w:rPr>
                      <w:rFonts w:ascii="Cambria Math" w:hAnsi="Cambria Math"/>
                      <w:lang w:val="en-US"/>
                    </w:rPr>
                    <m:t>p</m:t>
                  </m:r>
                  <m:r>
                    <m:rPr>
                      <m:sty m:val="p"/>
                    </m:rPr>
                    <w:rPr>
                      <w:rFonts w:ascii="Cambria Math" w:hAnsi="Cambria Math"/>
                      <w:lang w:val="en-US"/>
                    </w:rPr>
                    <m:t xml:space="preserve"> </m:t>
                  </m:r>
                  <m:r>
                    <w:rPr>
                      <w:rFonts w:ascii="Cambria Math" w:hAnsi="Cambria Math"/>
                      <w:lang w:val="en-US"/>
                    </w:rPr>
                    <m:t>u</m:t>
                  </m:r>
                  <m:d>
                    <m:dPr>
                      <m:ctrlPr>
                        <w:rPr>
                          <w:rFonts w:ascii="Cambria Math" w:hAnsi="Cambria Math"/>
                          <w:lang w:val="en-US"/>
                        </w:rPr>
                      </m:ctrlPr>
                    </m:dPr>
                    <m:e>
                      <m:r>
                        <m:rPr>
                          <m:sty m:val="p"/>
                        </m:rPr>
                        <w:rPr>
                          <w:rFonts w:ascii="Cambria Math" w:hAnsi="Cambria Math"/>
                          <w:lang w:val="en-US"/>
                        </w:rPr>
                        <m:t>1-</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1-</m:t>
                              </m:r>
                              <m:r>
                                <w:rPr>
                                  <w:rFonts w:ascii="Cambria Math" w:hAnsi="Cambria Math"/>
                                  <w:lang w:val="en-US"/>
                                </w:rPr>
                                <m:t>r</m:t>
                              </m:r>
                            </m:e>
                          </m:d>
                        </m:e>
                        <m:sup>
                          <m:r>
                            <m:rPr>
                              <m:sty m:val="p"/>
                            </m:rPr>
                            <w:rPr>
                              <w:rFonts w:ascii="Cambria Math" w:hAnsi="Cambria Math"/>
                              <w:lang w:val="en-US"/>
                            </w:rPr>
                            <m:t>2</m:t>
                          </m:r>
                        </m:sup>
                      </m:sSup>
                    </m:e>
                  </m:d>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r>
                        <w:rPr>
                          <w:rFonts w:ascii="Cambria Math" w:hAnsi="Cambria Math"/>
                          <w:lang w:val="en-US"/>
                        </w:rPr>
                        <m:t>p</m:t>
                      </m:r>
                    </m:e>
                  </m:d>
                  <m:r>
                    <m:rPr>
                      <m:sty m:val="p"/>
                    </m:rPr>
                    <w:rPr>
                      <w:rFonts w:ascii="Cambria Math" w:hAnsi="Cambria Math"/>
                      <w:lang w:val="en-US"/>
                    </w:rPr>
                    <m:t xml:space="preserve"> </m:t>
                  </m:r>
                  <m:r>
                    <w:rPr>
                      <w:rFonts w:ascii="Cambria Math" w:hAnsi="Cambria Math"/>
                      <w:lang w:val="en-US"/>
                    </w:rPr>
                    <m:t>u</m:t>
                  </m:r>
                  <m:d>
                    <m:dPr>
                      <m:ctrlPr>
                        <w:rPr>
                          <w:rFonts w:ascii="Cambria Math" w:hAnsi="Cambria Math"/>
                          <w:lang w:val="en-US"/>
                        </w:rPr>
                      </m:ctrlPr>
                    </m:dPr>
                    <m:e>
                      <m:r>
                        <m:rPr>
                          <m:sty m:val="p"/>
                        </m:rPr>
                        <w:rPr>
                          <w:rFonts w:ascii="Cambria Math" w:hAnsi="Cambria Math"/>
                          <w:lang w:val="en-US"/>
                        </w:rPr>
                        <m:t>1-</m:t>
                      </m:r>
                      <m:sSup>
                        <m:sSupPr>
                          <m:ctrlPr>
                            <w:rPr>
                              <w:rFonts w:ascii="Cambria Math" w:hAnsi="Cambria Math"/>
                              <w:lang w:val="en-US"/>
                            </w:rPr>
                          </m:ctrlPr>
                        </m:sSupPr>
                        <m:e>
                          <m:r>
                            <w:rPr>
                              <w:rFonts w:ascii="Cambria Math" w:hAnsi="Cambria Math"/>
                              <w:lang w:val="en-US"/>
                            </w:rPr>
                            <m:t>r</m:t>
                          </m:r>
                        </m:e>
                        <m:sup>
                          <m:r>
                            <m:rPr>
                              <m:sty m:val="p"/>
                            </m:rPr>
                            <w:rPr>
                              <w:rFonts w:ascii="Cambria Math" w:hAnsi="Cambria Math"/>
                              <w:lang w:val="en-US"/>
                            </w:rPr>
                            <m:t>2</m:t>
                          </m:r>
                        </m:sup>
                      </m:sSup>
                    </m:e>
                  </m:d>
                  <m:r>
                    <m:rPr>
                      <m:sty m:val="p"/>
                    </m:rPr>
                    <w:rPr>
                      <w:rFonts w:ascii="Cambria Math" w:hAnsi="Cambria Math"/>
                      <w:lang w:val="en-US"/>
                    </w:rPr>
                    <m:t>,</m:t>
                  </m:r>
                </m:e>
              </m:func>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w:fldChar w:fldCharType="begin" w:fldLock="1"/>
                  </m:r>
                  <m:r>
                    <m:rPr>
                      <m:sty m:val="p"/>
                    </m:rPr>
                    <w:rPr>
                      <w:rFonts w:ascii="Cambria Math" w:hAnsi="Cambria Math"/>
                      <w:lang w:val="en-US"/>
                    </w:rPr>
                    <m:t xml:space="preserve"> SEQ Equation \* ARABIC </m:t>
                  </m:r>
                  <m:r>
                    <m:rPr>
                      <m:sty m:val="p"/>
                    </m:rPr>
                    <w:rPr>
                      <w:rFonts w:ascii="Cambria Math" w:hAnsi="Cambria Math"/>
                      <w:lang w:val="en-US"/>
                    </w:rPr>
                    <w:fldChar w:fldCharType="separate"/>
                  </m:r>
                  <m:r>
                    <m:rPr>
                      <m:sty m:val="p"/>
                    </m:rPr>
                    <w:rPr>
                      <w:rFonts w:ascii="Cambria Math" w:hAnsi="Cambria Math"/>
                      <w:noProof/>
                      <w:lang w:val="en-US"/>
                    </w:rPr>
                    <m:t>3</m:t>
                  </m:r>
                  <m:r>
                    <m:rPr>
                      <m:sty m:val="p"/>
                    </m:rPr>
                    <w:rPr>
                      <w:rFonts w:ascii="Cambria Math" w:hAnsi="Cambria Math"/>
                      <w:lang w:val="en-US"/>
                    </w:rPr>
                    <w:fldChar w:fldCharType="end"/>
                  </m:r>
                </m:e>
              </m:d>
            </m:e>
          </m:eqArr>
        </m:oMath>
      </m:oMathPara>
    </w:p>
    <w:p w14:paraId="34718752" w14:textId="77777777" w:rsidR="00B20C8E" w:rsidRPr="00BC6D40" w:rsidRDefault="00B20C8E" w:rsidP="00B20C8E">
      <w:pPr>
        <w:rPr>
          <w:lang w:val="en-US"/>
        </w:rPr>
      </w:pPr>
      <w:r w:rsidRPr="00BC6D40">
        <w:rPr>
          <w:lang w:val="en-US"/>
        </w:rPr>
        <w:t>which gives the following first-order condition (FOC)</w:t>
      </w:r>
    </w:p>
    <w:p w14:paraId="0261244B" w14:textId="6AD72B5C" w:rsidR="00B20C8E" w:rsidRPr="00BC6D40" w:rsidRDefault="008F5272" w:rsidP="00B20C8E">
      <w:pPr>
        <w:rPr>
          <w:lang w:val="en-US"/>
        </w:rPr>
      </w:pPr>
      <m:oMathPara>
        <m:oMath>
          <m:eqArr>
            <m:eqArrPr>
              <m:maxDist m:val="1"/>
              <m:ctrlPr>
                <w:rPr>
                  <w:rFonts w:ascii="Cambria Math" w:hAnsi="Cambria Math"/>
                  <w:lang w:val="en-US"/>
                </w:rPr>
              </m:ctrlPr>
            </m:eqArrPr>
            <m:e>
              <m:r>
                <w:rPr>
                  <w:rFonts w:ascii="Cambria Math" w:hAnsi="Cambria Math"/>
                  <w:lang w:val="en-US"/>
                </w:rPr>
                <m:t>p</m:t>
              </m:r>
              <m:r>
                <m:rPr>
                  <m:sty m:val="p"/>
                </m:rPr>
                <w:rPr>
                  <w:rFonts w:ascii="Cambria Math" w:hAnsi="Cambria Math"/>
                  <w:lang w:val="en-US"/>
                </w:rPr>
                <m:t xml:space="preserve"> </m:t>
              </m:r>
              <m:sSup>
                <m:sSupPr>
                  <m:ctrlPr>
                    <w:rPr>
                      <w:rFonts w:ascii="Cambria Math" w:hAnsi="Cambria Math"/>
                      <w:lang w:val="en-US"/>
                    </w:rPr>
                  </m:ctrlPr>
                </m:sSupPr>
                <m:e>
                  <m:r>
                    <w:rPr>
                      <w:rFonts w:ascii="Cambria Math" w:hAnsi="Cambria Math"/>
                      <w:lang w:val="en-US"/>
                    </w:rPr>
                    <m:t>u</m:t>
                  </m:r>
                </m:e>
                <m:sup>
                  <m:r>
                    <m:rPr>
                      <m:sty m:val="p"/>
                    </m:rPr>
                    <w:rPr>
                      <w:rFonts w:ascii="Cambria Math" w:hAnsi="Cambria Math"/>
                      <w:lang w:val="en-US"/>
                    </w:rPr>
                    <m:t>'</m:t>
                  </m:r>
                </m:sup>
              </m:sSup>
              <m:d>
                <m:dPr>
                  <m:ctrlPr>
                    <w:rPr>
                      <w:rFonts w:ascii="Cambria Math" w:hAnsi="Cambria Math"/>
                      <w:lang w:val="en-US"/>
                    </w:rPr>
                  </m:ctrlPr>
                </m:dPr>
                <m:e>
                  <m:r>
                    <m:rPr>
                      <m:sty m:val="p"/>
                    </m:rPr>
                    <w:rPr>
                      <w:rFonts w:ascii="Cambria Math" w:hAnsi="Cambria Math"/>
                      <w:lang w:val="en-US"/>
                    </w:rPr>
                    <m:t>1-</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1-</m:t>
                          </m:r>
                          <m:r>
                            <w:rPr>
                              <w:rFonts w:ascii="Cambria Math" w:hAnsi="Cambria Math"/>
                              <w:lang w:val="en-US"/>
                            </w:rPr>
                            <m:t>r</m:t>
                          </m:r>
                        </m:e>
                      </m:d>
                    </m:e>
                    <m:sup>
                      <m:r>
                        <m:rPr>
                          <m:sty m:val="p"/>
                        </m:rPr>
                        <w:rPr>
                          <w:rFonts w:ascii="Cambria Math" w:hAnsi="Cambria Math"/>
                          <w:lang w:val="en-US"/>
                        </w:rPr>
                        <m:t>2</m:t>
                      </m:r>
                    </m:sup>
                  </m:sSup>
                </m:e>
              </m:d>
              <m:d>
                <m:dPr>
                  <m:ctrlPr>
                    <w:rPr>
                      <w:rFonts w:ascii="Cambria Math" w:hAnsi="Cambria Math"/>
                      <w:lang w:val="en-US"/>
                    </w:rPr>
                  </m:ctrlPr>
                </m:dPr>
                <m:e>
                  <m:r>
                    <m:rPr>
                      <m:sty m:val="p"/>
                    </m:rPr>
                    <w:rPr>
                      <w:rFonts w:ascii="Cambria Math" w:hAnsi="Cambria Math"/>
                      <w:lang w:val="en-US"/>
                    </w:rPr>
                    <m:t>1-</m:t>
                  </m:r>
                  <m:r>
                    <w:rPr>
                      <w:rFonts w:ascii="Cambria Math" w:hAnsi="Cambria Math"/>
                      <w:lang w:val="en-US"/>
                    </w:rPr>
                    <m:t>r</m:t>
                  </m:r>
                </m:e>
              </m:d>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r>
                    <w:rPr>
                      <w:rFonts w:ascii="Cambria Math" w:hAnsi="Cambria Math"/>
                      <w:lang w:val="en-US"/>
                    </w:rPr>
                    <m:t>p</m:t>
                  </m:r>
                </m:e>
              </m:d>
              <m:r>
                <m:rPr>
                  <m:sty m:val="p"/>
                </m:rPr>
                <w:rPr>
                  <w:rFonts w:ascii="Cambria Math" w:hAnsi="Cambria Math"/>
                  <w:lang w:val="en-US"/>
                </w:rPr>
                <m:t xml:space="preserve"> </m:t>
              </m:r>
              <m:sSup>
                <m:sSupPr>
                  <m:ctrlPr>
                    <w:rPr>
                      <w:rFonts w:ascii="Cambria Math" w:hAnsi="Cambria Math"/>
                      <w:lang w:val="en-US"/>
                    </w:rPr>
                  </m:ctrlPr>
                </m:sSupPr>
                <m:e>
                  <m:r>
                    <w:rPr>
                      <w:rFonts w:ascii="Cambria Math" w:hAnsi="Cambria Math"/>
                      <w:lang w:val="en-US"/>
                    </w:rPr>
                    <m:t>u</m:t>
                  </m:r>
                </m:e>
                <m:sup>
                  <m:r>
                    <m:rPr>
                      <m:sty m:val="p"/>
                    </m:rPr>
                    <w:rPr>
                      <w:rFonts w:ascii="Cambria Math" w:hAnsi="Cambria Math"/>
                      <w:lang w:val="en-US"/>
                    </w:rPr>
                    <m:t>'</m:t>
                  </m:r>
                </m:sup>
              </m:sSup>
              <m:d>
                <m:dPr>
                  <m:ctrlPr>
                    <w:rPr>
                      <w:rFonts w:ascii="Cambria Math" w:hAnsi="Cambria Math"/>
                      <w:lang w:val="en-US"/>
                    </w:rPr>
                  </m:ctrlPr>
                </m:dPr>
                <m:e>
                  <m:r>
                    <m:rPr>
                      <m:sty m:val="p"/>
                    </m:rPr>
                    <w:rPr>
                      <w:rFonts w:ascii="Cambria Math" w:hAnsi="Cambria Math"/>
                      <w:lang w:val="en-US"/>
                    </w:rPr>
                    <m:t>1-</m:t>
                  </m:r>
                  <m:sSup>
                    <m:sSupPr>
                      <m:ctrlPr>
                        <w:rPr>
                          <w:rFonts w:ascii="Cambria Math" w:hAnsi="Cambria Math"/>
                          <w:lang w:val="en-US"/>
                        </w:rPr>
                      </m:ctrlPr>
                    </m:sSupPr>
                    <m:e>
                      <m:r>
                        <w:rPr>
                          <w:rFonts w:ascii="Cambria Math" w:hAnsi="Cambria Math"/>
                          <w:lang w:val="en-US"/>
                        </w:rPr>
                        <m:t>r</m:t>
                      </m:r>
                    </m:e>
                    <m:sup>
                      <m:r>
                        <m:rPr>
                          <m:sty m:val="p"/>
                        </m:rPr>
                        <w:rPr>
                          <w:rFonts w:ascii="Cambria Math" w:hAnsi="Cambria Math"/>
                          <w:lang w:val="en-US"/>
                        </w:rPr>
                        <m:t>2</m:t>
                      </m:r>
                    </m:sup>
                  </m:sSup>
                </m:e>
              </m:d>
              <m:r>
                <w:rPr>
                  <w:rFonts w:ascii="Cambria Math" w:hAnsi="Cambria Math"/>
                  <w:lang w:val="en-US"/>
                </w:rPr>
                <m:t>r</m:t>
              </m:r>
              <m:r>
                <m:rPr>
                  <m:sty m:val="p"/>
                </m:rPr>
                <w:rPr>
                  <w:rFonts w:ascii="Cambria Math" w:hAnsi="Cambria Math"/>
                  <w:lang w:val="en-US"/>
                </w:rPr>
                <m:t>.#</m:t>
              </m:r>
              <w:bookmarkStart w:id="29" w:name="eqQSRFOC"/>
              <m:d>
                <m:dPr>
                  <m:ctrlPr>
                    <w:rPr>
                      <w:rFonts w:ascii="Cambria Math" w:hAnsi="Cambria Math"/>
                      <w:lang w:val="en-US"/>
                    </w:rPr>
                  </m:ctrlPr>
                </m:dPr>
                <m:e>
                  <m:r>
                    <m:rPr>
                      <m:sty m:val="p"/>
                    </m:rPr>
                    <w:rPr>
                      <w:rFonts w:ascii="Cambria Math" w:hAnsi="Cambria Math"/>
                      <w:lang w:val="en-US"/>
                    </w:rPr>
                    <w:fldChar w:fldCharType="begin" w:fldLock="1"/>
                  </m:r>
                  <m:r>
                    <m:rPr>
                      <m:sty m:val="p"/>
                    </m:rPr>
                    <w:rPr>
                      <w:rFonts w:ascii="Cambria Math" w:hAnsi="Cambria Math"/>
                      <w:lang w:val="en-US"/>
                    </w:rPr>
                    <m:t xml:space="preserve"> SEQ Equation \* ARABIC </m:t>
                  </m:r>
                  <m:r>
                    <m:rPr>
                      <m:sty m:val="p"/>
                    </m:rPr>
                    <w:rPr>
                      <w:rFonts w:ascii="Cambria Math" w:hAnsi="Cambria Math"/>
                      <w:lang w:val="en-US"/>
                    </w:rPr>
                    <w:fldChar w:fldCharType="separate"/>
                  </m:r>
                  <m:r>
                    <m:rPr>
                      <m:sty m:val="p"/>
                    </m:rPr>
                    <w:rPr>
                      <w:rFonts w:ascii="Cambria Math" w:hAnsi="Cambria Math"/>
                      <w:noProof/>
                      <w:lang w:val="en-US"/>
                    </w:rPr>
                    <m:t>4</m:t>
                  </m:r>
                  <m:r>
                    <m:rPr>
                      <m:sty m:val="p"/>
                    </m:rPr>
                    <w:rPr>
                      <w:rFonts w:ascii="Cambria Math" w:hAnsi="Cambria Math"/>
                      <w:lang w:val="en-US"/>
                    </w:rPr>
                    <w:fldChar w:fldCharType="end"/>
                  </m:r>
                </m:e>
              </m:d>
              <w:bookmarkEnd w:id="29"/>
            </m:e>
          </m:eqArr>
        </m:oMath>
      </m:oMathPara>
    </w:p>
    <w:p w14:paraId="63B9FA01" w14:textId="5E80DB61" w:rsidR="00B20C8E" w:rsidRPr="00127383" w:rsidRDefault="00B20C8E" w:rsidP="00B20C8E">
      <w:pPr>
        <w:rPr>
          <w:lang w:val="en-US"/>
        </w:rPr>
      </w:pPr>
      <w:r w:rsidRPr="00BC6D40">
        <w:rPr>
          <w:lang w:val="en-US"/>
        </w:rPr>
        <w:t xml:space="preserve">For a risk-neutral </w:t>
      </w:r>
      <w:r w:rsidRPr="00127383">
        <w:rPr>
          <w:lang w:val="en-US"/>
        </w:rPr>
        <w:t xml:space="preserve">subject, </w:t>
      </w:r>
      <m:oMath>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m:t>
            </m:r>
          </m:e>
        </m:d>
        <m:r>
          <w:rPr>
            <w:rFonts w:ascii="Cambria Math" w:hAnsi="Cambria Math"/>
            <w:lang w:val="en-US"/>
          </w:rPr>
          <m:t>=0</m:t>
        </m:r>
      </m:oMath>
      <w:r w:rsidRPr="00BC6D40">
        <w:rPr>
          <w:lang w:val="en-US"/>
        </w:rPr>
        <w:t xml:space="preserve">, implying that </w:t>
      </w:r>
      <m:oMath>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m:t>
            </m:r>
          </m:e>
        </m:d>
      </m:oMath>
      <w:r w:rsidRPr="00BC6D40">
        <w:rPr>
          <w:lang w:val="en-US"/>
        </w:rPr>
        <w:t xml:space="preserve"> is the same on both sides </w:t>
      </w:r>
      <w:r w:rsidR="004D5007">
        <w:rPr>
          <w:lang w:val="en-US"/>
        </w:rPr>
        <w:t xml:space="preserve">of </w:t>
      </w:r>
      <w:r w:rsidR="00D6592B">
        <w:rPr>
          <w:lang w:val="en-US"/>
        </w:rPr>
        <w:fldChar w:fldCharType="begin" w:fldLock="1"/>
      </w:r>
      <w:r w:rsidR="00D6592B">
        <w:rPr>
          <w:lang w:val="en-US"/>
        </w:rPr>
        <w:instrText xml:space="preserve"> REF eqQSRFOC \h </w:instrText>
      </w:r>
      <w:r w:rsidR="00D6592B">
        <w:rPr>
          <w:lang w:val="en-US"/>
        </w:rPr>
      </w:r>
      <w:r w:rsidR="00D6592B">
        <w:rPr>
          <w:lang w:val="en-US"/>
        </w:rPr>
        <w:fldChar w:fldCharType="separate"/>
      </w:r>
      <m:oMath>
        <m:d>
          <m:dPr>
            <m:ctrlPr>
              <w:rPr>
                <w:rFonts w:ascii="Cambria Math" w:hAnsi="Cambria Math"/>
                <w:lang w:val="en-US"/>
              </w:rPr>
            </m:ctrlPr>
          </m:dPr>
          <m:e>
            <m:r>
              <m:rPr>
                <m:sty m:val="p"/>
              </m:rPr>
              <w:rPr>
                <w:rFonts w:ascii="Cambria Math" w:hAnsi="Cambria Math"/>
                <w:noProof/>
                <w:lang w:val="en-US"/>
              </w:rPr>
              <m:t>4</m:t>
            </m:r>
          </m:e>
        </m:d>
      </m:oMath>
      <w:r w:rsidR="00D6592B">
        <w:rPr>
          <w:lang w:val="en-US"/>
        </w:rPr>
        <w:fldChar w:fldCharType="end"/>
      </w:r>
      <w:r w:rsidR="004D5007">
        <w:rPr>
          <w:lang w:val="en-US"/>
        </w:rPr>
        <w:t xml:space="preserve">. </w:t>
      </w:r>
      <w:r w:rsidR="00F44BB8">
        <w:rPr>
          <w:lang w:val="en-US"/>
        </w:rPr>
        <w:t>Hence</w:t>
      </w:r>
      <w:r w:rsidRPr="00BC6D40">
        <w:rPr>
          <w:lang w:val="en-US"/>
        </w:rPr>
        <w:t xml:space="preserve">, the FOC reduces to </w:t>
      </w:r>
      <m:oMath>
        <m:r>
          <w:rPr>
            <w:rFonts w:ascii="Cambria Math" w:hAnsi="Cambria Math"/>
            <w:lang w:val="en-US"/>
          </w:rPr>
          <m:t>p</m:t>
        </m:r>
        <m:d>
          <m:dPr>
            <m:ctrlPr>
              <w:rPr>
                <w:rFonts w:ascii="Cambria Math" w:hAnsi="Cambria Math"/>
                <w:i/>
                <w:lang w:val="en-US"/>
              </w:rPr>
            </m:ctrlPr>
          </m:dPr>
          <m:e>
            <m:r>
              <w:rPr>
                <w:rFonts w:ascii="Cambria Math" w:hAnsi="Cambria Math"/>
                <w:lang w:val="en-US"/>
              </w:rPr>
              <m:t>1-r</m:t>
            </m:r>
          </m:e>
        </m:d>
        <m:r>
          <w:rPr>
            <w:rFonts w:ascii="Cambria Math" w:hAnsi="Cambria Math"/>
            <w:lang w:val="en-US"/>
          </w:rPr>
          <m:t>=</m:t>
        </m:r>
        <m:d>
          <m:dPr>
            <m:ctrlPr>
              <w:rPr>
                <w:rFonts w:ascii="Cambria Math" w:hAnsi="Cambria Math"/>
                <w:i/>
                <w:lang w:val="en-US"/>
              </w:rPr>
            </m:ctrlPr>
          </m:dPr>
          <m:e>
            <m:r>
              <w:rPr>
                <w:rFonts w:ascii="Cambria Math" w:hAnsi="Cambria Math"/>
                <w:lang w:val="en-US"/>
              </w:rPr>
              <m:t>1-p</m:t>
            </m:r>
          </m:e>
        </m:d>
        <m:r>
          <w:rPr>
            <w:rFonts w:ascii="Cambria Math" w:hAnsi="Cambria Math"/>
            <w:lang w:val="en-US"/>
          </w:rPr>
          <m:t>r</m:t>
        </m:r>
      </m:oMath>
      <w:r w:rsidRPr="00BC6D40">
        <w:rPr>
          <w:lang w:val="en-US"/>
        </w:rPr>
        <w:t xml:space="preserve">, giving </w:t>
      </w:r>
      <m:oMath>
        <m:r>
          <w:rPr>
            <w:rFonts w:ascii="Cambria Math" w:hAnsi="Cambria Math"/>
            <w:lang w:val="en-US"/>
          </w:rPr>
          <m:t>r=p</m:t>
        </m:r>
      </m:oMath>
      <w:r w:rsidRPr="00127383">
        <w:rPr>
          <w:lang w:val="en-US"/>
        </w:rPr>
        <w:t>. A risk-neutral subject truthfully reports his belief under the QSR.</w:t>
      </w:r>
    </w:p>
    <w:p w14:paraId="70B8F15F" w14:textId="19A62E43" w:rsidR="00B20C8E" w:rsidRPr="00127383" w:rsidRDefault="00B20C8E" w:rsidP="00B20C8E">
      <w:pPr>
        <w:ind w:firstLine="567"/>
        <w:rPr>
          <w:lang w:val="en-US"/>
        </w:rPr>
      </w:pPr>
      <w:r w:rsidRPr="00127383">
        <w:rPr>
          <w:lang w:val="en-US"/>
        </w:rPr>
        <w:t xml:space="preserve">For a risk-averse subject, </w:t>
      </w:r>
      <m:oMath>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m:t>
            </m:r>
          </m:e>
        </m:d>
        <m:r>
          <w:rPr>
            <w:rFonts w:ascii="Cambria Math" w:hAnsi="Cambria Math"/>
            <w:lang w:val="en-US"/>
          </w:rPr>
          <m:t>&lt;0</m:t>
        </m:r>
      </m:oMath>
      <w:r w:rsidRPr="00BC6D40">
        <w:rPr>
          <w:lang w:val="en-US"/>
        </w:rPr>
        <w:t xml:space="preserve">. </w:t>
      </w:r>
      <w:r w:rsidRPr="00127383">
        <w:rPr>
          <w:lang w:val="en-US"/>
        </w:rPr>
        <w:t xml:space="preserve">Since </w:t>
      </w:r>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1-r</m:t>
                </m:r>
              </m:e>
            </m:d>
          </m:e>
          <m:sup>
            <m:r>
              <w:rPr>
                <w:rFonts w:ascii="Cambria Math" w:hAnsi="Cambria Math"/>
                <w:lang w:val="en-US"/>
              </w:rPr>
              <m:t>2</m:t>
            </m:r>
          </m:sup>
        </m:sSup>
      </m:oMath>
      <w:r w:rsidRPr="00BC6D40">
        <w:rPr>
          <w:lang w:val="en-US"/>
        </w:rPr>
        <w:t xml:space="preserve"> is increasing in </w:t>
      </w:r>
      <m:oMath>
        <m:r>
          <w:rPr>
            <w:rFonts w:ascii="Cambria Math" w:hAnsi="Cambria Math"/>
            <w:lang w:val="en-US"/>
          </w:rPr>
          <m:t>r</m:t>
        </m:r>
      </m:oMath>
      <w:r w:rsidRPr="00127383">
        <w:rPr>
          <w:lang w:val="en-US"/>
        </w:rPr>
        <w:t xml:space="preserve">, </w:t>
      </w:r>
      <m:oMath>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1-r</m:t>
                    </m:r>
                  </m:e>
                </m:d>
              </m:e>
              <m:sup>
                <m:r>
                  <w:rPr>
                    <w:rFonts w:ascii="Cambria Math" w:hAnsi="Cambria Math"/>
                    <w:lang w:val="en-US"/>
                  </w:rPr>
                  <m:t>2</m:t>
                </m:r>
              </m:sup>
            </m:sSup>
          </m:e>
        </m:d>
      </m:oMath>
      <w:r w:rsidRPr="00BC6D40">
        <w:rPr>
          <w:lang w:val="en-US"/>
        </w:rPr>
        <w:t xml:space="preserve"> on the left-hand side (LHS) of</w:t>
      </w:r>
      <w:r w:rsidR="00D65143">
        <w:rPr>
          <w:lang w:val="en-US"/>
        </w:rPr>
        <w:t xml:space="preserve"> </w:t>
      </w:r>
      <w:r w:rsidR="00D65143">
        <w:rPr>
          <w:lang w:val="en-US"/>
        </w:rPr>
        <w:fldChar w:fldCharType="begin" w:fldLock="1"/>
      </w:r>
      <w:r w:rsidR="00D65143">
        <w:rPr>
          <w:lang w:val="en-US"/>
        </w:rPr>
        <w:instrText xml:space="preserve"> REF eqQSRFOC \h </w:instrText>
      </w:r>
      <w:r w:rsidR="00D65143">
        <w:rPr>
          <w:lang w:val="en-US"/>
        </w:rPr>
      </w:r>
      <w:r w:rsidR="00D65143">
        <w:rPr>
          <w:lang w:val="en-US"/>
        </w:rPr>
        <w:fldChar w:fldCharType="separate"/>
      </w:r>
      <m:oMath>
        <m:d>
          <m:dPr>
            <m:ctrlPr>
              <w:rPr>
                <w:rFonts w:ascii="Cambria Math" w:hAnsi="Cambria Math"/>
                <w:lang w:val="en-US"/>
              </w:rPr>
            </m:ctrlPr>
          </m:dPr>
          <m:e>
            <m:r>
              <m:rPr>
                <m:sty m:val="p"/>
              </m:rPr>
              <w:rPr>
                <w:rFonts w:ascii="Cambria Math" w:hAnsi="Cambria Math"/>
                <w:noProof/>
                <w:lang w:val="en-US"/>
              </w:rPr>
              <m:t>4</m:t>
            </m:r>
          </m:e>
        </m:d>
      </m:oMath>
      <w:r w:rsidR="00D65143">
        <w:rPr>
          <w:lang w:val="en-US"/>
        </w:rPr>
        <w:fldChar w:fldCharType="end"/>
      </w:r>
      <w:r w:rsidRPr="00BC6D40">
        <w:rPr>
          <w:lang w:val="en-US"/>
        </w:rPr>
        <w:t xml:space="preserve"> is decreasing in </w:t>
      </w:r>
      <m:oMath>
        <m:r>
          <w:rPr>
            <w:rFonts w:ascii="Cambria Math" w:hAnsi="Cambria Math"/>
            <w:lang w:val="en-US"/>
          </w:rPr>
          <m:t>r</m:t>
        </m:r>
      </m:oMath>
      <w:r w:rsidRPr="00127383">
        <w:rPr>
          <w:lang w:val="en-US"/>
        </w:rPr>
        <w:t xml:space="preserve">. As </w:t>
      </w:r>
      <m:oMath>
        <m:d>
          <m:dPr>
            <m:ctrlPr>
              <w:rPr>
                <w:rFonts w:ascii="Cambria Math" w:hAnsi="Cambria Math"/>
                <w:i/>
                <w:lang w:val="en-US"/>
              </w:rPr>
            </m:ctrlPr>
          </m:dPr>
          <m:e>
            <m:r>
              <w:rPr>
                <w:rFonts w:ascii="Cambria Math" w:hAnsi="Cambria Math"/>
                <w:lang w:val="en-US"/>
              </w:rPr>
              <m:t>1-r</m:t>
            </m:r>
          </m:e>
        </m:d>
      </m:oMath>
      <w:r w:rsidRPr="00BC6D40">
        <w:rPr>
          <w:lang w:val="en-US"/>
        </w:rPr>
        <w:t xml:space="preserve"> is also decreasing in </w:t>
      </w:r>
      <m:oMath>
        <m:r>
          <w:rPr>
            <w:rFonts w:ascii="Cambria Math" w:hAnsi="Cambria Math"/>
            <w:lang w:val="en-US"/>
          </w:rPr>
          <m:t>r</m:t>
        </m:r>
      </m:oMath>
      <w:r w:rsidRPr="00127383">
        <w:rPr>
          <w:lang w:val="en-US"/>
        </w:rPr>
        <w:t>, the entire LHS of</w:t>
      </w:r>
      <w:r w:rsidR="00D65143">
        <w:rPr>
          <w:lang w:val="en-US"/>
        </w:rPr>
        <w:t xml:space="preserve"> </w:t>
      </w:r>
      <w:r w:rsidR="00D65143">
        <w:rPr>
          <w:lang w:val="en-US"/>
        </w:rPr>
        <w:fldChar w:fldCharType="begin" w:fldLock="1"/>
      </w:r>
      <w:r w:rsidR="00D65143">
        <w:rPr>
          <w:lang w:val="en-US"/>
        </w:rPr>
        <w:instrText xml:space="preserve"> REF eqQSRFOC \h </w:instrText>
      </w:r>
      <w:r w:rsidR="00D65143">
        <w:rPr>
          <w:lang w:val="en-US"/>
        </w:rPr>
      </w:r>
      <w:r w:rsidR="00D65143">
        <w:rPr>
          <w:lang w:val="en-US"/>
        </w:rPr>
        <w:fldChar w:fldCharType="separate"/>
      </w:r>
      <m:oMath>
        <m:d>
          <m:dPr>
            <m:ctrlPr>
              <w:rPr>
                <w:rFonts w:ascii="Cambria Math" w:hAnsi="Cambria Math"/>
                <w:lang w:val="en-US"/>
              </w:rPr>
            </m:ctrlPr>
          </m:dPr>
          <m:e>
            <m:r>
              <m:rPr>
                <m:sty m:val="p"/>
              </m:rPr>
              <w:rPr>
                <w:rFonts w:ascii="Cambria Math" w:hAnsi="Cambria Math"/>
                <w:noProof/>
                <w:lang w:val="en-US"/>
              </w:rPr>
              <m:t>4</m:t>
            </m:r>
          </m:e>
        </m:d>
      </m:oMath>
      <w:r w:rsidR="00D65143">
        <w:rPr>
          <w:lang w:val="en-US"/>
        </w:rPr>
        <w:fldChar w:fldCharType="end"/>
      </w:r>
      <w:r w:rsidRPr="00127383">
        <w:rPr>
          <w:lang w:val="en-US"/>
        </w:rPr>
        <w:t xml:space="preserve"> </w:t>
      </w:r>
      <w:r w:rsidRPr="00BC6D40">
        <w:rPr>
          <w:lang w:val="en-US"/>
        </w:rPr>
        <w:t xml:space="preserve">is decreasing in </w:t>
      </w:r>
      <m:oMath>
        <m:r>
          <w:rPr>
            <w:rFonts w:ascii="Cambria Math" w:hAnsi="Cambria Math"/>
            <w:lang w:val="en-US"/>
          </w:rPr>
          <m:t>r</m:t>
        </m:r>
      </m:oMath>
      <w:r w:rsidRPr="00127383">
        <w:rPr>
          <w:lang w:val="en-US"/>
        </w:rPr>
        <w:t xml:space="preserve">. Conversely, since </w:t>
      </w:r>
      <m:oMath>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e>
        </m:d>
      </m:oMath>
      <w:r w:rsidRPr="00BC6D40">
        <w:rPr>
          <w:rFonts w:eastAsiaTheme="minorEastAsia"/>
          <w:lang w:val="en-US"/>
        </w:rPr>
        <w:t xml:space="preserve"> </w:t>
      </w:r>
      <w:r w:rsidRPr="00BC6D40">
        <w:rPr>
          <w:lang w:val="en-US"/>
        </w:rPr>
        <w:t xml:space="preserve">is decreasing in </w:t>
      </w:r>
      <m:oMath>
        <m:r>
          <w:rPr>
            <w:rFonts w:ascii="Cambria Math" w:hAnsi="Cambria Math"/>
            <w:lang w:val="en-US"/>
          </w:rPr>
          <m:t>r</m:t>
        </m:r>
      </m:oMath>
      <w:r w:rsidRPr="00127383">
        <w:rPr>
          <w:lang w:val="en-US"/>
        </w:rPr>
        <w:t xml:space="preserve">, </w:t>
      </w:r>
      <m:oMath>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e>
        </m:d>
        <m:r>
          <w:rPr>
            <w:rFonts w:ascii="Cambria Math" w:hAnsi="Cambria Math"/>
            <w:lang w:val="en-US"/>
          </w:rPr>
          <m:t>r</m:t>
        </m:r>
      </m:oMath>
      <w:r w:rsidRPr="00BC6D40">
        <w:rPr>
          <w:lang w:val="en-US"/>
        </w:rPr>
        <w:t xml:space="preserve"> is increasing in </w:t>
      </w:r>
      <m:oMath>
        <m:r>
          <w:rPr>
            <w:rFonts w:ascii="Cambria Math" w:hAnsi="Cambria Math"/>
            <w:lang w:val="en-US"/>
          </w:rPr>
          <m:t>r</m:t>
        </m:r>
      </m:oMath>
      <w:r w:rsidRPr="00127383">
        <w:rPr>
          <w:lang w:val="en-US"/>
        </w:rPr>
        <w:t>. Consequently, the entire right-hand side (RHS) of</w:t>
      </w:r>
      <w:r w:rsidR="00D65143">
        <w:rPr>
          <w:lang w:val="en-US"/>
        </w:rPr>
        <w:t xml:space="preserve"> </w:t>
      </w:r>
      <w:r w:rsidR="00D65143">
        <w:rPr>
          <w:lang w:val="en-US"/>
        </w:rPr>
        <w:fldChar w:fldCharType="begin" w:fldLock="1"/>
      </w:r>
      <w:r w:rsidR="00D65143">
        <w:rPr>
          <w:lang w:val="en-US"/>
        </w:rPr>
        <w:instrText xml:space="preserve"> REF eqQSRFOC \h </w:instrText>
      </w:r>
      <w:r w:rsidR="00D65143">
        <w:rPr>
          <w:lang w:val="en-US"/>
        </w:rPr>
      </w:r>
      <w:r w:rsidR="00D65143">
        <w:rPr>
          <w:lang w:val="en-US"/>
        </w:rPr>
        <w:fldChar w:fldCharType="separate"/>
      </w:r>
      <m:oMath>
        <m:d>
          <m:dPr>
            <m:ctrlPr>
              <w:rPr>
                <w:rFonts w:ascii="Cambria Math" w:hAnsi="Cambria Math"/>
                <w:lang w:val="en-US"/>
              </w:rPr>
            </m:ctrlPr>
          </m:dPr>
          <m:e>
            <m:r>
              <m:rPr>
                <m:sty m:val="p"/>
              </m:rPr>
              <w:rPr>
                <w:rFonts w:ascii="Cambria Math" w:hAnsi="Cambria Math"/>
                <w:noProof/>
                <w:lang w:val="en-US"/>
              </w:rPr>
              <m:t>4</m:t>
            </m:r>
          </m:e>
        </m:d>
      </m:oMath>
      <w:r w:rsidR="00D65143">
        <w:rPr>
          <w:lang w:val="en-US"/>
        </w:rPr>
        <w:fldChar w:fldCharType="end"/>
      </w:r>
      <w:r w:rsidR="00D65143">
        <w:rPr>
          <w:lang w:val="en-US"/>
        </w:rPr>
        <w:t xml:space="preserve"> </w:t>
      </w:r>
      <w:r w:rsidRPr="00BC6D40">
        <w:rPr>
          <w:lang w:val="en-US"/>
        </w:rPr>
        <w:t xml:space="preserve">is increasing in </w:t>
      </w:r>
      <m:oMath>
        <m:r>
          <w:rPr>
            <w:rFonts w:ascii="Cambria Math" w:hAnsi="Cambria Math"/>
            <w:lang w:val="en-US"/>
          </w:rPr>
          <m:t>r</m:t>
        </m:r>
      </m:oMath>
      <w:r w:rsidRPr="00127383">
        <w:rPr>
          <w:lang w:val="en-US"/>
        </w:rPr>
        <w:t>.</w:t>
      </w:r>
    </w:p>
    <w:p w14:paraId="0210C7C5" w14:textId="69962280" w:rsidR="00B20C8E" w:rsidRPr="00127383" w:rsidRDefault="00B20C8E" w:rsidP="00B20C8E">
      <w:pPr>
        <w:ind w:firstLine="567"/>
        <w:rPr>
          <w:lang w:val="en-US"/>
        </w:rPr>
      </w:pPr>
      <w:r w:rsidRPr="00127383">
        <w:rPr>
          <w:lang w:val="en-US"/>
        </w:rPr>
        <w:t xml:space="preserve">To evaluate the optimal strategy for a risk-averse subject under the QSR, we first assume that </w:t>
      </w:r>
      <m:oMath>
        <m:r>
          <w:rPr>
            <w:rFonts w:ascii="Cambria Math" w:hAnsi="Cambria Math"/>
            <w:lang w:val="en-US"/>
          </w:rPr>
          <m:t>r=p</m:t>
        </m:r>
      </m:oMath>
      <w:r w:rsidRPr="00127383">
        <w:rPr>
          <w:lang w:val="en-US"/>
        </w:rPr>
        <w:t xml:space="preserve"> and check if the FOC holds. Note that this premise implies </w:t>
      </w:r>
      <m:oMath>
        <m:r>
          <w:rPr>
            <w:rFonts w:ascii="Cambria Math" w:hAnsi="Cambria Math"/>
            <w:lang w:val="en-US"/>
          </w:rPr>
          <m:t>p</m:t>
        </m:r>
        <m:d>
          <m:dPr>
            <m:ctrlPr>
              <w:rPr>
                <w:rFonts w:ascii="Cambria Math" w:hAnsi="Cambria Math"/>
                <w:i/>
                <w:lang w:val="en-US"/>
              </w:rPr>
            </m:ctrlPr>
          </m:dPr>
          <m:e>
            <m:r>
              <w:rPr>
                <w:rFonts w:ascii="Cambria Math" w:hAnsi="Cambria Math"/>
                <w:lang w:val="en-US"/>
              </w:rPr>
              <m:t>1-r</m:t>
            </m:r>
          </m:e>
        </m:d>
        <m:r>
          <w:rPr>
            <w:rFonts w:ascii="Cambria Math" w:hAnsi="Cambria Math"/>
            <w:lang w:val="en-US"/>
          </w:rPr>
          <m:t>=</m:t>
        </m:r>
        <m:d>
          <m:dPr>
            <m:ctrlPr>
              <w:rPr>
                <w:rFonts w:ascii="Cambria Math" w:hAnsi="Cambria Math"/>
                <w:i/>
                <w:lang w:val="en-US"/>
              </w:rPr>
            </m:ctrlPr>
          </m:dPr>
          <m:e>
            <m:r>
              <w:rPr>
                <w:rFonts w:ascii="Cambria Math" w:hAnsi="Cambria Math"/>
                <w:lang w:val="en-US"/>
              </w:rPr>
              <m:t>1-p</m:t>
            </m:r>
          </m:e>
        </m:d>
        <m:r>
          <w:rPr>
            <w:rFonts w:ascii="Cambria Math" w:hAnsi="Cambria Math"/>
            <w:lang w:val="en-US"/>
          </w:rPr>
          <m:t>r</m:t>
        </m:r>
      </m:oMath>
      <w:r w:rsidRPr="00BC6D40">
        <w:rPr>
          <w:lang w:val="en-US"/>
        </w:rPr>
        <w:t>, and therefore the equality in</w:t>
      </w:r>
      <w:r w:rsidR="00D65143">
        <w:rPr>
          <w:lang w:val="en-US"/>
        </w:rPr>
        <w:t xml:space="preserve"> </w:t>
      </w:r>
      <w:r w:rsidR="00D65143">
        <w:rPr>
          <w:lang w:val="en-US"/>
        </w:rPr>
        <w:fldChar w:fldCharType="begin" w:fldLock="1"/>
      </w:r>
      <w:r w:rsidR="00D65143">
        <w:rPr>
          <w:lang w:val="en-US"/>
        </w:rPr>
        <w:instrText xml:space="preserve"> REF eqQSRFOC \h </w:instrText>
      </w:r>
      <w:r w:rsidR="00D65143">
        <w:rPr>
          <w:lang w:val="en-US"/>
        </w:rPr>
      </w:r>
      <w:r w:rsidR="00D65143">
        <w:rPr>
          <w:lang w:val="en-US"/>
        </w:rPr>
        <w:fldChar w:fldCharType="separate"/>
      </w:r>
      <m:oMath>
        <m:d>
          <m:dPr>
            <m:ctrlPr>
              <w:rPr>
                <w:rFonts w:ascii="Cambria Math" w:hAnsi="Cambria Math"/>
                <w:lang w:val="en-US"/>
              </w:rPr>
            </m:ctrlPr>
          </m:dPr>
          <m:e>
            <m:r>
              <m:rPr>
                <m:sty m:val="p"/>
              </m:rPr>
              <w:rPr>
                <w:rFonts w:ascii="Cambria Math" w:hAnsi="Cambria Math"/>
                <w:noProof/>
                <w:lang w:val="en-US"/>
              </w:rPr>
              <m:t>4</m:t>
            </m:r>
          </m:e>
        </m:d>
      </m:oMath>
      <w:r w:rsidR="00D65143">
        <w:rPr>
          <w:lang w:val="en-US"/>
        </w:rPr>
        <w:fldChar w:fldCharType="end"/>
      </w:r>
      <w:r w:rsidRPr="00127383">
        <w:rPr>
          <w:lang w:val="en-US"/>
        </w:rPr>
        <w:t xml:space="preserve"> </w:t>
      </w:r>
      <w:r w:rsidRPr="00BC6D40">
        <w:rPr>
          <w:lang w:val="en-US"/>
        </w:rPr>
        <w:t xml:space="preserve">depends on the terms in </w:t>
      </w:r>
      <m:oMath>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m:t>
            </m:r>
          </m:e>
        </m:d>
      </m:oMath>
      <w:r w:rsidRPr="00BC6D40">
        <w:rPr>
          <w:lang w:val="en-US"/>
        </w:rPr>
        <w:t xml:space="preserve"> on both sides of the FOC. We consider three cases. First, suppose </w:t>
      </w:r>
      <m:oMath>
        <m:r>
          <w:rPr>
            <w:rFonts w:ascii="Cambria Math" w:hAnsi="Cambria Math"/>
            <w:lang w:val="en-US"/>
          </w:rPr>
          <m:t>r=p=0.5</m:t>
        </m:r>
      </m:oMath>
      <w:r w:rsidRPr="00127383">
        <w:rPr>
          <w:lang w:val="en-US"/>
        </w:rPr>
        <w:t xml:space="preserve">. Then, </w:t>
      </w:r>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1-r</m:t>
                </m:r>
              </m:e>
            </m:d>
          </m:e>
          <m:sup>
            <m:r>
              <w:rPr>
                <w:rFonts w:ascii="Cambria Math" w:hAnsi="Cambria Math"/>
                <w:lang w:val="en-US"/>
              </w:rPr>
              <m:t>2</m:t>
            </m:r>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=0.75</m:t>
        </m:r>
      </m:oMath>
      <w:r w:rsidRPr="00BC6D40">
        <w:rPr>
          <w:lang w:val="en-US"/>
        </w:rPr>
        <w:t xml:space="preserve"> and the equality in</w:t>
      </w:r>
      <w:r w:rsidR="00D65143">
        <w:rPr>
          <w:lang w:val="en-US"/>
        </w:rPr>
        <w:t xml:space="preserve"> </w:t>
      </w:r>
      <w:r w:rsidR="00D65143">
        <w:rPr>
          <w:lang w:val="en-US"/>
        </w:rPr>
        <w:fldChar w:fldCharType="begin" w:fldLock="1"/>
      </w:r>
      <w:r w:rsidR="00D65143">
        <w:rPr>
          <w:lang w:val="en-US"/>
        </w:rPr>
        <w:instrText xml:space="preserve"> REF eqQSRFOC \h </w:instrText>
      </w:r>
      <w:r w:rsidR="00D65143">
        <w:rPr>
          <w:lang w:val="en-US"/>
        </w:rPr>
      </w:r>
      <w:r w:rsidR="00D65143">
        <w:rPr>
          <w:lang w:val="en-US"/>
        </w:rPr>
        <w:fldChar w:fldCharType="separate"/>
      </w:r>
      <m:oMath>
        <m:d>
          <m:dPr>
            <m:ctrlPr>
              <w:rPr>
                <w:rFonts w:ascii="Cambria Math" w:hAnsi="Cambria Math"/>
                <w:lang w:val="en-US"/>
              </w:rPr>
            </m:ctrlPr>
          </m:dPr>
          <m:e>
            <m:r>
              <m:rPr>
                <m:sty m:val="p"/>
              </m:rPr>
              <w:rPr>
                <w:rFonts w:ascii="Cambria Math" w:hAnsi="Cambria Math"/>
                <w:noProof/>
                <w:lang w:val="en-US"/>
              </w:rPr>
              <m:t>4</m:t>
            </m:r>
          </m:e>
        </m:d>
      </m:oMath>
      <w:r w:rsidR="00D65143">
        <w:rPr>
          <w:lang w:val="en-US"/>
        </w:rPr>
        <w:fldChar w:fldCharType="end"/>
      </w:r>
      <w:r w:rsidR="00D65143">
        <w:rPr>
          <w:lang w:val="en-US"/>
        </w:rPr>
        <w:t xml:space="preserve"> </w:t>
      </w:r>
      <w:r w:rsidRPr="00BC6D40">
        <w:rPr>
          <w:lang w:val="en-US"/>
        </w:rPr>
        <w:t xml:space="preserve">holds. The subject </w:t>
      </w:r>
      <w:r w:rsidRPr="00127383">
        <w:rPr>
          <w:lang w:val="en-US"/>
        </w:rPr>
        <w:t>truthfully reports his belief if he thinks that the computer is equally likely to draw a red ball and a blue ball.</w:t>
      </w:r>
    </w:p>
    <w:p w14:paraId="58CC8697" w14:textId="088CFCB8" w:rsidR="00B20C8E" w:rsidRPr="00BC6D40" w:rsidRDefault="00B20C8E" w:rsidP="00B20C8E">
      <w:pPr>
        <w:ind w:firstLine="567"/>
        <w:rPr>
          <w:lang w:val="en-US"/>
        </w:rPr>
      </w:pPr>
      <w:r w:rsidRPr="00127383">
        <w:rPr>
          <w:lang w:val="en-US"/>
        </w:rPr>
        <w:t xml:space="preserve">Next, suppose </w:t>
      </w:r>
      <m:oMath>
        <m:r>
          <w:rPr>
            <w:rFonts w:ascii="Cambria Math" w:hAnsi="Cambria Math"/>
            <w:lang w:val="en-US"/>
          </w:rPr>
          <m:t>p&gt;0.5</m:t>
        </m:r>
      </m:oMath>
      <w:r w:rsidRPr="00127383">
        <w:rPr>
          <w:lang w:val="en-US"/>
        </w:rPr>
        <w:t xml:space="preserve"> while still maintaining the assumption that </w:t>
      </w:r>
      <m:oMath>
        <m:r>
          <w:rPr>
            <w:rFonts w:ascii="Cambria Math" w:hAnsi="Cambria Math"/>
            <w:lang w:val="en-US"/>
          </w:rPr>
          <m:t>r=p</m:t>
        </m:r>
      </m:oMath>
      <w:r w:rsidRPr="00127383">
        <w:rPr>
          <w:lang w:val="en-US"/>
        </w:rPr>
        <w:t xml:space="preserve">. Hence, the subject believes that the computer is more likely to draw a red ball than a blue ball. Note that </w:t>
      </w:r>
      <m:oMath>
        <m:r>
          <w:rPr>
            <w:rFonts w:ascii="Cambria Math" w:hAnsi="Cambria Math"/>
            <w:lang w:val="en-US"/>
          </w:rPr>
          <w:lastRenderedPageBreak/>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1-r</m:t>
                </m:r>
              </m:e>
            </m:d>
          </m:e>
          <m:sup>
            <m:r>
              <w:rPr>
                <w:rFonts w:ascii="Cambria Math" w:hAnsi="Cambria Math"/>
                <w:lang w:val="en-US"/>
              </w:rPr>
              <m:t>2</m:t>
            </m:r>
          </m:sup>
        </m:sSup>
        <m:r>
          <w:rPr>
            <w:rFonts w:ascii="Cambria Math" w:hAnsi="Cambria Math"/>
            <w:lang w:val="en-US"/>
          </w:rPr>
          <m:t>&gt;1-</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Pr="00BC6D40">
        <w:rPr>
          <w:lang w:val="en-US"/>
        </w:rPr>
        <w:t xml:space="preserve"> for </w:t>
      </w:r>
      <m:oMath>
        <m:r>
          <w:rPr>
            <w:rFonts w:ascii="Cambria Math" w:hAnsi="Cambria Math"/>
            <w:lang w:val="en-US"/>
          </w:rPr>
          <m:t>r∈</m:t>
        </m:r>
        <m:d>
          <m:dPr>
            <m:endChr m:val="]"/>
            <m:ctrlPr>
              <w:rPr>
                <w:rFonts w:ascii="Cambria Math" w:hAnsi="Cambria Math"/>
                <w:i/>
                <w:lang w:val="en-US"/>
              </w:rPr>
            </m:ctrlPr>
          </m:dPr>
          <m:e>
            <m:r>
              <w:rPr>
                <w:rFonts w:ascii="Cambria Math" w:hAnsi="Cambria Math"/>
                <w:lang w:val="en-US"/>
              </w:rPr>
              <m:t>0.5,1</m:t>
            </m:r>
          </m:e>
        </m:d>
      </m:oMath>
      <w:r w:rsidRPr="00BC6D40">
        <w:rPr>
          <w:lang w:val="en-US"/>
        </w:rPr>
        <w:t xml:space="preserve">. </w:t>
      </w:r>
      <w:r w:rsidRPr="00127383">
        <w:rPr>
          <w:lang w:val="en-US"/>
        </w:rPr>
        <w:t xml:space="preserve">Hence, </w:t>
      </w:r>
      <m:oMath>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1-r</m:t>
                    </m:r>
                  </m:e>
                </m:d>
              </m:e>
              <m:sup>
                <m:r>
                  <w:rPr>
                    <w:rFonts w:ascii="Cambria Math" w:hAnsi="Cambria Math"/>
                    <w:lang w:val="en-US"/>
                  </w:rPr>
                  <m:t>2</m:t>
                </m:r>
              </m:sup>
            </m:sSup>
          </m:e>
        </m:d>
        <m:r>
          <w:rPr>
            <w:rFonts w:ascii="Cambria Math" w:hAnsi="Cambria Math"/>
            <w:lang w:val="en-US"/>
          </w:rPr>
          <m:t>&lt;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e>
        </m:d>
      </m:oMath>
      <w:r w:rsidRPr="00BC6D40">
        <w:rPr>
          <w:lang w:val="en-US"/>
        </w:rPr>
        <w:t xml:space="preserve"> since </w:t>
      </w:r>
      <m:oMath>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m:t>
            </m:r>
          </m:e>
        </m:d>
        <m:r>
          <w:rPr>
            <w:rFonts w:ascii="Cambria Math" w:hAnsi="Cambria Math"/>
            <w:lang w:val="en-US"/>
          </w:rPr>
          <m:t>&lt;0</m:t>
        </m:r>
      </m:oMath>
      <w:r w:rsidRPr="00BC6D40">
        <w:rPr>
          <w:lang w:val="en-US"/>
        </w:rPr>
        <w:t>. Consequently, the LHS of</w:t>
      </w:r>
      <w:r w:rsidR="00D65143">
        <w:rPr>
          <w:lang w:val="en-US"/>
        </w:rPr>
        <w:t xml:space="preserve"> </w:t>
      </w:r>
      <w:r w:rsidR="00D65143">
        <w:rPr>
          <w:lang w:val="en-US"/>
        </w:rPr>
        <w:fldChar w:fldCharType="begin" w:fldLock="1"/>
      </w:r>
      <w:r w:rsidR="00D65143">
        <w:rPr>
          <w:lang w:val="en-US"/>
        </w:rPr>
        <w:instrText xml:space="preserve"> REF eqQSRFOC \h </w:instrText>
      </w:r>
      <w:r w:rsidR="00D65143">
        <w:rPr>
          <w:lang w:val="en-US"/>
        </w:rPr>
      </w:r>
      <w:r w:rsidR="00D65143">
        <w:rPr>
          <w:lang w:val="en-US"/>
        </w:rPr>
        <w:fldChar w:fldCharType="separate"/>
      </w:r>
      <m:oMath>
        <m:d>
          <m:dPr>
            <m:ctrlPr>
              <w:rPr>
                <w:rFonts w:ascii="Cambria Math" w:hAnsi="Cambria Math"/>
                <w:lang w:val="en-US"/>
              </w:rPr>
            </m:ctrlPr>
          </m:dPr>
          <m:e>
            <m:r>
              <m:rPr>
                <m:sty m:val="p"/>
              </m:rPr>
              <w:rPr>
                <w:rFonts w:ascii="Cambria Math" w:hAnsi="Cambria Math"/>
                <w:noProof/>
                <w:lang w:val="en-US"/>
              </w:rPr>
              <m:t>4</m:t>
            </m:r>
          </m:e>
        </m:d>
      </m:oMath>
      <w:r w:rsidR="00D65143">
        <w:rPr>
          <w:lang w:val="en-US"/>
        </w:rPr>
        <w:fldChar w:fldCharType="end"/>
      </w:r>
      <w:r w:rsidR="00D65143">
        <w:rPr>
          <w:lang w:val="en-US"/>
        </w:rPr>
        <w:t xml:space="preserve"> </w:t>
      </w:r>
      <w:r w:rsidRPr="00BC6D40">
        <w:rPr>
          <w:lang w:val="en-US"/>
        </w:rPr>
        <w:t xml:space="preserve">is less than the RHS when </w:t>
      </w:r>
      <m:oMath>
        <m:r>
          <w:rPr>
            <w:rFonts w:ascii="Cambria Math" w:hAnsi="Cambria Math"/>
            <w:lang w:val="en-US"/>
          </w:rPr>
          <m:t>p=r&gt;0.5</m:t>
        </m:r>
      </m:oMath>
      <w:r w:rsidRPr="00127383">
        <w:rPr>
          <w:lang w:val="en-US"/>
        </w:rPr>
        <w:t xml:space="preserve">. Since the LHS is decreasing in </w:t>
      </w:r>
      <m:oMath>
        <m:r>
          <w:rPr>
            <w:rFonts w:ascii="Cambria Math" w:hAnsi="Cambria Math"/>
            <w:lang w:val="en-US"/>
          </w:rPr>
          <m:t>r</m:t>
        </m:r>
      </m:oMath>
      <w:r w:rsidRPr="00127383">
        <w:rPr>
          <w:lang w:val="en-US"/>
        </w:rPr>
        <w:t xml:space="preserve"> and the RHS is increasing in </w:t>
      </w:r>
      <m:oMath>
        <m:r>
          <w:rPr>
            <w:rFonts w:ascii="Cambria Math" w:hAnsi="Cambria Math"/>
            <w:lang w:val="en-US"/>
          </w:rPr>
          <m:t>r</m:t>
        </m:r>
      </m:oMath>
      <w:r w:rsidRPr="00127383">
        <w:rPr>
          <w:lang w:val="en-US"/>
        </w:rPr>
        <w:t xml:space="preserve">, </w:t>
      </w:r>
      <m:oMath>
        <m:r>
          <w:rPr>
            <w:rFonts w:ascii="Cambria Math" w:hAnsi="Cambria Math"/>
            <w:lang w:val="en-US"/>
          </w:rPr>
          <m:t>r</m:t>
        </m:r>
      </m:oMath>
      <w:r w:rsidRPr="00127383">
        <w:rPr>
          <w:lang w:val="en-US"/>
        </w:rPr>
        <w:t xml:space="preserve"> will need to decrease for the FOC to hold. As a result, </w:t>
      </w:r>
      <m:oMath>
        <m:r>
          <w:rPr>
            <w:rFonts w:ascii="Cambria Math" w:hAnsi="Cambria Math"/>
            <w:lang w:val="en-US"/>
          </w:rPr>
          <m:t>r</m:t>
        </m:r>
      </m:oMath>
      <w:r w:rsidRPr="00127383">
        <w:rPr>
          <w:lang w:val="en-US"/>
        </w:rPr>
        <w:t xml:space="preserve"> decreases towards 0.5, and the FOC holds for some </w:t>
      </w:r>
      <m:oMath>
        <m:r>
          <w:rPr>
            <w:rFonts w:ascii="Cambria Math" w:hAnsi="Cambria Math"/>
            <w:lang w:val="en-US"/>
          </w:rPr>
          <m:t>r∈</m:t>
        </m:r>
        <m:d>
          <m:dPr>
            <m:ctrlPr>
              <w:rPr>
                <w:rFonts w:ascii="Cambria Math" w:hAnsi="Cambria Math"/>
                <w:i/>
                <w:lang w:val="en-US"/>
              </w:rPr>
            </m:ctrlPr>
          </m:dPr>
          <m:e>
            <m:r>
              <w:rPr>
                <w:rFonts w:ascii="Cambria Math" w:hAnsi="Cambria Math"/>
                <w:lang w:val="en-US"/>
              </w:rPr>
              <m:t>0.5,p</m:t>
            </m:r>
          </m:e>
        </m:d>
      </m:oMath>
      <w:r w:rsidRPr="00BC6D40">
        <w:rPr>
          <w:rFonts w:eastAsiaTheme="minorEastAsia"/>
          <w:lang w:val="en-US"/>
        </w:rPr>
        <w:t>.</w:t>
      </w:r>
      <w:r w:rsidRPr="00BC6D40">
        <w:rPr>
          <w:rStyle w:val="FootnoteReference"/>
          <w:rFonts w:eastAsiaTheme="minorEastAsia"/>
          <w:lang w:val="en-US"/>
        </w:rPr>
        <w:footnoteReference w:id="7"/>
      </w:r>
    </w:p>
    <w:p w14:paraId="39542746" w14:textId="77777777" w:rsidR="00B20C8E" w:rsidRPr="00127383" w:rsidRDefault="00B20C8E" w:rsidP="00B20C8E">
      <w:pPr>
        <w:ind w:firstLine="567"/>
        <w:rPr>
          <w:lang w:val="en-US"/>
        </w:rPr>
      </w:pPr>
      <w:r w:rsidRPr="00BC6D40">
        <w:rPr>
          <w:lang w:val="en-US"/>
        </w:rPr>
        <w:t xml:space="preserve">By a similar argument, now suppose </w:t>
      </w:r>
      <m:oMath>
        <m:r>
          <w:rPr>
            <w:rFonts w:ascii="Cambria Math" w:hAnsi="Cambria Math"/>
            <w:lang w:val="en-US"/>
          </w:rPr>
          <m:t>p&lt;0.5</m:t>
        </m:r>
      </m:oMath>
      <w:r w:rsidRPr="00127383">
        <w:rPr>
          <w:lang w:val="en-US"/>
        </w:rPr>
        <w:t xml:space="preserve"> while still maintaining the assumption that </w:t>
      </w:r>
      <m:oMath>
        <m:r>
          <w:rPr>
            <w:rFonts w:ascii="Cambria Math" w:hAnsi="Cambria Math"/>
            <w:lang w:val="en-US"/>
          </w:rPr>
          <m:t>r=p</m:t>
        </m:r>
      </m:oMath>
      <w:r w:rsidRPr="00127383">
        <w:rPr>
          <w:lang w:val="en-US"/>
        </w:rPr>
        <w:t xml:space="preserve">. Hence, the subject believes that the computer is more likely to draw a blue ball than a red ball. Note that </w:t>
      </w:r>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1-r</m:t>
                </m:r>
              </m:e>
            </m:d>
          </m:e>
          <m:sup>
            <m:r>
              <w:rPr>
                <w:rFonts w:ascii="Cambria Math" w:hAnsi="Cambria Math"/>
                <w:lang w:val="en-US"/>
              </w:rPr>
              <m:t>2</m:t>
            </m:r>
          </m:sup>
        </m:sSup>
        <m:r>
          <w:rPr>
            <w:rFonts w:ascii="Cambria Math" w:hAnsi="Cambria Math"/>
            <w:lang w:val="en-US"/>
          </w:rPr>
          <m:t>&lt;1-</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Pr="00BC6D40">
        <w:rPr>
          <w:lang w:val="en-US"/>
        </w:rPr>
        <w:t xml:space="preserve"> for </w:t>
      </w:r>
      <m:oMath>
        <m:r>
          <w:rPr>
            <w:rFonts w:ascii="Cambria Math" w:hAnsi="Cambria Math"/>
            <w:lang w:val="en-US"/>
          </w:rPr>
          <m:t>r∈</m:t>
        </m:r>
        <m:d>
          <m:dPr>
            <m:begChr m:val="["/>
            <m:ctrlPr>
              <w:rPr>
                <w:rFonts w:ascii="Cambria Math" w:hAnsi="Cambria Math"/>
                <w:i/>
                <w:lang w:val="en-US"/>
              </w:rPr>
            </m:ctrlPr>
          </m:dPr>
          <m:e>
            <m:r>
              <w:rPr>
                <w:rFonts w:ascii="Cambria Math" w:hAnsi="Cambria Math"/>
                <w:lang w:val="en-US"/>
              </w:rPr>
              <m:t>0,0.5</m:t>
            </m:r>
          </m:e>
        </m:d>
      </m:oMath>
      <w:r w:rsidRPr="00BC6D40">
        <w:rPr>
          <w:lang w:val="en-US"/>
        </w:rPr>
        <w:t xml:space="preserve">. Hence, </w:t>
      </w:r>
      <m:oMath>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1-r</m:t>
                    </m:r>
                  </m:e>
                </m:d>
              </m:e>
              <m:sup>
                <m:r>
                  <w:rPr>
                    <w:rFonts w:ascii="Cambria Math" w:hAnsi="Cambria Math"/>
                    <w:lang w:val="en-US"/>
                  </w:rPr>
                  <m:t>2</m:t>
                </m:r>
              </m:sup>
            </m:sSup>
          </m:e>
        </m:d>
        <m:r>
          <w:rPr>
            <w:rFonts w:ascii="Cambria Math" w:hAnsi="Cambria Math"/>
            <w:lang w:val="en-US"/>
          </w:rPr>
          <m:t>&gt;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e>
        </m:d>
      </m:oMath>
      <w:r w:rsidRPr="00BC6D40">
        <w:rPr>
          <w:lang w:val="en-US"/>
        </w:rPr>
        <w:t xml:space="preserve">. Consequently, the LHS of </w:t>
      </w:r>
      <m:oMath>
        <m:d>
          <m:dPr>
            <m:ctrlPr>
              <w:rPr>
                <w:rFonts w:ascii="Cambria Math" w:eastAsiaTheme="minorEastAsia" w:hAnsi="Cambria Math"/>
                <w:i/>
                <w:lang w:val="en-US"/>
              </w:rPr>
            </m:ctrlPr>
          </m:dPr>
          <m:e>
            <m:r>
              <w:rPr>
                <w:rFonts w:ascii="Cambria Math" w:eastAsiaTheme="minorEastAsia" w:hAnsi="Cambria Math"/>
                <w:noProof/>
                <w:lang w:val="en-US"/>
              </w:rPr>
              <m:t>4</m:t>
            </m:r>
          </m:e>
        </m:d>
      </m:oMath>
      <w:r w:rsidRPr="00BC6D40">
        <w:rPr>
          <w:lang w:val="en-US"/>
        </w:rPr>
        <w:t xml:space="preserve"> is now greater than the RHS when </w:t>
      </w:r>
      <m:oMath>
        <m:r>
          <w:rPr>
            <w:rFonts w:ascii="Cambria Math" w:hAnsi="Cambria Math"/>
            <w:lang w:val="en-US"/>
          </w:rPr>
          <m:t>p=r&lt;0.5</m:t>
        </m:r>
      </m:oMath>
      <w:r w:rsidRPr="00127383">
        <w:rPr>
          <w:lang w:val="en-US"/>
        </w:rPr>
        <w:t xml:space="preserve">. This implies that </w:t>
      </w:r>
      <m:oMath>
        <m:r>
          <w:rPr>
            <w:rFonts w:ascii="Cambria Math" w:hAnsi="Cambria Math"/>
            <w:lang w:val="en-US"/>
          </w:rPr>
          <m:t>r</m:t>
        </m:r>
      </m:oMath>
      <w:r w:rsidRPr="00127383">
        <w:rPr>
          <w:lang w:val="en-US"/>
        </w:rPr>
        <w:t xml:space="preserve"> will need to increase for the FOC to hold. As a result, </w:t>
      </w:r>
      <m:oMath>
        <m:r>
          <w:rPr>
            <w:rFonts w:ascii="Cambria Math" w:hAnsi="Cambria Math"/>
            <w:lang w:val="en-US"/>
          </w:rPr>
          <m:t>r</m:t>
        </m:r>
      </m:oMath>
      <w:r w:rsidRPr="00127383">
        <w:rPr>
          <w:lang w:val="en-US"/>
        </w:rPr>
        <w:t xml:space="preserve"> increases towards 0.5, and the FOC holds for some </w:t>
      </w:r>
      <m:oMath>
        <m:r>
          <w:rPr>
            <w:rFonts w:ascii="Cambria Math" w:hAnsi="Cambria Math"/>
            <w:lang w:val="en-US"/>
          </w:rPr>
          <m:t>r∈(p,0.5)</m:t>
        </m:r>
      </m:oMath>
      <w:r w:rsidRPr="00127383">
        <w:rPr>
          <w:lang w:val="en-US"/>
        </w:rPr>
        <w:t>.</w:t>
      </w:r>
    </w:p>
    <w:p w14:paraId="6C737FCB" w14:textId="77777777" w:rsidR="00B20C8E" w:rsidRPr="00127383" w:rsidRDefault="00B20C8E" w:rsidP="00B20C8E">
      <w:pPr>
        <w:ind w:firstLine="567"/>
        <w:rPr>
          <w:lang w:val="en-US"/>
        </w:rPr>
      </w:pPr>
      <w:r w:rsidRPr="00127383">
        <w:rPr>
          <w:lang w:val="en-US"/>
        </w:rPr>
        <w:t xml:space="preserve">Overall, under the QSR, a risk-neutral subject will report </w:t>
      </w:r>
      <m:oMath>
        <m:r>
          <w:rPr>
            <w:rFonts w:ascii="Cambria Math" w:hAnsi="Cambria Math"/>
            <w:lang w:val="en-US"/>
          </w:rPr>
          <m:t>r=p</m:t>
        </m:r>
      </m:oMath>
      <w:r w:rsidRPr="00127383">
        <w:rPr>
          <w:lang w:val="en-US"/>
        </w:rPr>
        <w:t xml:space="preserve">. However, a risk-averse subject will only do so if </w:t>
      </w:r>
      <m:oMath>
        <m:r>
          <w:rPr>
            <w:rFonts w:ascii="Cambria Math" w:hAnsi="Cambria Math"/>
            <w:lang w:val="en-US"/>
          </w:rPr>
          <m:t>p=</m:t>
        </m:r>
      </m:oMath>
      <w:r w:rsidRPr="00127383">
        <w:rPr>
          <w:lang w:val="en-US"/>
        </w:rPr>
        <w:t xml:space="preserve">0.5. A risk-averse subject who holds a belief </w:t>
      </w:r>
      <m:oMath>
        <m:r>
          <w:rPr>
            <w:rFonts w:ascii="Cambria Math" w:hAnsi="Cambria Math"/>
            <w:lang w:val="en-US"/>
          </w:rPr>
          <m:t>p≠0.5</m:t>
        </m:r>
      </m:oMath>
      <w:r w:rsidRPr="00127383">
        <w:rPr>
          <w:lang w:val="en-US"/>
        </w:rPr>
        <w:t xml:space="preserve"> will have an incentive to distort </w:t>
      </w:r>
      <m:oMath>
        <m:r>
          <w:rPr>
            <w:rFonts w:ascii="Cambria Math" w:hAnsi="Cambria Math"/>
            <w:lang w:val="en-US"/>
          </w:rPr>
          <m:t>r</m:t>
        </m:r>
      </m:oMath>
      <w:r w:rsidRPr="00127383">
        <w:rPr>
          <w:lang w:val="en-US"/>
        </w:rPr>
        <w:t xml:space="preserve"> away from </w:t>
      </w:r>
      <m:oMath>
        <m:r>
          <w:rPr>
            <w:rFonts w:ascii="Cambria Math" w:hAnsi="Cambria Math"/>
            <w:lang w:val="en-US"/>
          </w:rPr>
          <m:t>p</m:t>
        </m:r>
      </m:oMath>
      <w:r w:rsidRPr="00127383">
        <w:rPr>
          <w:lang w:val="en-US"/>
        </w:rPr>
        <w:t xml:space="preserve"> and towards 0.5. Intuitively, this distortion occurs because the QSR penalizes the subject more on the margin for an incorrect prediction of the color of the ball as his </w:t>
      </w:r>
      <w:r>
        <w:rPr>
          <w:lang w:val="en-US"/>
        </w:rPr>
        <w:t xml:space="preserve">reported belief </w:t>
      </w:r>
      <w:r w:rsidRPr="00127383">
        <w:rPr>
          <w:lang w:val="en-US"/>
        </w:rPr>
        <w:t xml:space="preserve">becomes more extreme (i.e., when </w:t>
      </w:r>
      <m:oMath>
        <m:r>
          <w:rPr>
            <w:rFonts w:ascii="Cambria Math" w:hAnsi="Cambria Math"/>
            <w:lang w:val="en-US"/>
          </w:rPr>
          <m:t>r</m:t>
        </m:r>
      </m:oMath>
      <w:r w:rsidRPr="00127383">
        <w:rPr>
          <w:lang w:val="en-US"/>
        </w:rPr>
        <w:t xml:space="preserve"> gets further away from 0.5). Consequently, subjects who are risk averse would prefer to smooth out their payoffs by distorting their reports towards the midpoint.</w:t>
      </w:r>
    </w:p>
    <w:p w14:paraId="25FA8702" w14:textId="77777777" w:rsidR="00B20C8E" w:rsidRPr="00127383" w:rsidRDefault="00B20C8E" w:rsidP="00B20C8E">
      <w:pPr>
        <w:ind w:firstLine="567"/>
        <w:rPr>
          <w:lang w:val="en-US"/>
        </w:rPr>
      </w:pPr>
      <w:r w:rsidRPr="00127383">
        <w:rPr>
          <w:lang w:val="en-US"/>
        </w:rPr>
        <w:t xml:space="preserve">What about the behavior of risk-loving subjects under the QSR? </w:t>
      </w:r>
      <w:r w:rsidRPr="00BC6D40">
        <w:rPr>
          <w:lang w:val="en-US"/>
        </w:rPr>
        <w:fldChar w:fldCharType="begin" w:fldLock="1"/>
      </w:r>
      <w:r w:rsidRPr="00127383">
        <w:rPr>
          <w:lang w:val="en-US"/>
        </w:rPr>
        <w:instrText xml:space="preserve"> ADDIN EN.CITE &lt;EndNote&gt;&lt;Cite AuthorYear="1"&gt;&lt;Author&gt;Hossain&lt;/Author&gt;&lt;Year&gt;2013&lt;/Year&gt;&lt;RecNum&gt;5&lt;/RecNum&gt;&lt;DisplayText&gt;Hossain and Okui (2013)&lt;/DisplayText&gt;&lt;record&gt;&lt;rec-number&gt;5&lt;/rec-number&gt;&lt;foreign-keys&gt;&lt;key app="EN" db-id="ffwedxee5tarase9pzt5weez5t9rapxzt5te" timestamp="1531712893"&gt;5&lt;/key&gt;&lt;key app="ENWeb" db-id=""&gt;0&lt;/key&gt;&lt;/foreign-keys&gt;&lt;ref-type name="Journal Article"&gt;17&lt;/ref-type&gt;&lt;contributors&gt;&lt;authors&gt;&lt;author&gt;Hossain, T.&lt;/author&gt;&lt;author&gt;Okui, R.&lt;/author&gt;&lt;/authors&gt;&lt;/contributors&gt;&lt;titles&gt;&lt;title&gt;The binarized scoring rule&lt;/title&gt;&lt;secondary-title&gt;Review of Economic Studies&lt;/secondary-title&gt;&lt;/titles&gt;&lt;periodical&gt;&lt;full-title&gt;Review of Economic Studies&lt;/full-title&gt;&lt;/periodical&gt;&lt;pages&gt;984-1001&lt;/pages&gt;&lt;volume&gt;80&lt;/volume&gt;&lt;number&gt;3&lt;/number&gt;&lt;section&gt;984&lt;/section&gt;&lt;dates&gt;&lt;year&gt;2013&lt;/year&gt;&lt;/dates&gt;&lt;isbn&gt;0034-6527&amp;#xD;1467-937X&lt;/isbn&gt;&lt;urls&gt;&lt;/urls&gt;&lt;electronic-resource-num&gt;10.1093/restud/rdt006&lt;/electronic-resource-num&gt;&lt;/record&gt;&lt;/Cite&gt;&lt;/EndNote&gt;</w:instrText>
      </w:r>
      <w:r w:rsidRPr="00BC6D40">
        <w:rPr>
          <w:lang w:val="en-US"/>
        </w:rPr>
        <w:fldChar w:fldCharType="separate"/>
      </w:r>
      <w:r w:rsidRPr="00BC6D40">
        <w:rPr>
          <w:noProof/>
          <w:lang w:val="en-US"/>
        </w:rPr>
        <w:t>Hossain and Okui (2013)</w:t>
      </w:r>
      <w:r w:rsidRPr="00BC6D40">
        <w:rPr>
          <w:lang w:val="en-US"/>
        </w:rPr>
        <w:fldChar w:fldCharType="end"/>
      </w:r>
      <w:r w:rsidRPr="00BC6D40">
        <w:rPr>
          <w:lang w:val="en-US"/>
        </w:rPr>
        <w:t xml:space="preserve"> </w:t>
      </w:r>
      <w:r w:rsidRPr="00127383">
        <w:rPr>
          <w:lang w:val="en-US"/>
        </w:rPr>
        <w:t>explain that the direction of behavior under the QSR depends on the specific utility function. Nonetheless, subjects generally tend to report relatively extreme probabilities.</w:t>
      </w:r>
    </w:p>
    <w:p w14:paraId="171A1FBC" w14:textId="77777777" w:rsidR="00B20C8E" w:rsidRPr="00127383" w:rsidRDefault="00B20C8E" w:rsidP="00B20C8E">
      <w:pPr>
        <w:ind w:firstLine="567"/>
        <w:rPr>
          <w:lang w:val="en-US"/>
        </w:rPr>
      </w:pPr>
    </w:p>
    <w:p w14:paraId="60403820" w14:textId="77777777" w:rsidR="00B20C8E" w:rsidRPr="00127383" w:rsidRDefault="00B20C8E" w:rsidP="00B20C8E">
      <w:pPr>
        <w:pStyle w:val="Heading2"/>
        <w:numPr>
          <w:ilvl w:val="0"/>
          <w:numId w:val="13"/>
        </w:numPr>
        <w:ind w:left="562" w:hanging="562"/>
      </w:pPr>
      <w:r w:rsidRPr="00127383">
        <w:t>Reported beliefs under the BSR</w:t>
      </w:r>
    </w:p>
    <w:p w14:paraId="1AB612BF" w14:textId="77777777" w:rsidR="00B20C8E" w:rsidRPr="00127383" w:rsidRDefault="00B20C8E" w:rsidP="00B20C8E">
      <w:pPr>
        <w:rPr>
          <w:lang w:val="en-US"/>
        </w:rPr>
      </w:pPr>
      <w:r w:rsidRPr="00127383">
        <w:rPr>
          <w:lang w:val="en-US"/>
        </w:rPr>
        <w:t xml:space="preserve">Under the BSR, the subject receives </w:t>
      </w:r>
      <m:oMath>
        <m:r>
          <w:rPr>
            <w:rFonts w:ascii="Cambria Math" w:hAnsi="Cambria Math"/>
            <w:lang w:val="en-US"/>
          </w:rPr>
          <m:t>V&gt;0</m:t>
        </m:r>
      </m:oMath>
      <w:r w:rsidRPr="00127383">
        <w:rPr>
          <w:lang w:val="en-US"/>
        </w:rPr>
        <w:t xml:space="preserve"> with probability </w:t>
      </w: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B</m:t>
            </m:r>
          </m:sub>
        </m:sSub>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1</m:t>
                    </m:r>
                  </m:e>
                  <m:sub>
                    <m:r>
                      <m:rPr>
                        <m:nor/>
                      </m:rPr>
                      <w:rPr>
                        <w:rFonts w:ascii="Cambria Math" w:hAnsi="Cambria Math"/>
                        <w:lang w:val="en-US"/>
                      </w:rPr>
                      <m:t>Red</m:t>
                    </m:r>
                  </m:sub>
                </m:sSub>
                <m:r>
                  <w:rPr>
                    <w:rFonts w:ascii="Cambria Math" w:hAnsi="Cambria Math"/>
                    <w:lang w:val="en-US"/>
                  </w:rPr>
                  <m:t>-r</m:t>
                </m:r>
              </m:e>
            </m:d>
          </m:e>
          <m:sup>
            <m:r>
              <w:rPr>
                <w:rFonts w:ascii="Cambria Math" w:hAnsi="Cambria Math"/>
                <w:lang w:val="en-US"/>
              </w:rPr>
              <m:t>2</m:t>
            </m:r>
          </m:sup>
        </m:sSup>
      </m:oMath>
      <w:r w:rsidRPr="00BC6D40">
        <w:rPr>
          <w:lang w:val="en-US"/>
        </w:rPr>
        <w:t xml:space="preserve"> given his report </w:t>
      </w:r>
      <m:oMath>
        <m:r>
          <w:rPr>
            <w:rFonts w:ascii="Cambria Math" w:hAnsi="Cambria Math"/>
            <w:lang w:val="en-US"/>
          </w:rPr>
          <m:t>r</m:t>
        </m:r>
      </m:oMath>
      <w:r w:rsidRPr="00127383">
        <w:rPr>
          <w:lang w:val="en-US"/>
        </w:rPr>
        <w:t xml:space="preserve"> and the color of the ball drawn by the computer. The subject solves</w:t>
      </w:r>
    </w:p>
    <w:p w14:paraId="55F9EB2C" w14:textId="1463EB3E" w:rsidR="00B20C8E" w:rsidRPr="00BC6D40" w:rsidRDefault="008F5272" w:rsidP="00B20C8E">
      <w:pPr>
        <w:rPr>
          <w:rFonts w:eastAsiaTheme="minorEastAsia"/>
          <w:lang w:val="en-US"/>
        </w:rPr>
      </w:pPr>
      <m:oMathPara>
        <m:oMath>
          <m:eqArr>
            <m:eqArrPr>
              <m:maxDist m:val="1"/>
              <m:ctrlPr>
                <w:rPr>
                  <w:rFonts w:ascii="Cambria Math" w:hAnsi="Cambria Math"/>
                  <w:i/>
                  <w:lang w:val="en-US"/>
                </w:rPr>
              </m:ctrlPr>
            </m:eqArrPr>
            <m:e>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max</m:t>
                      </m:r>
                    </m:e>
                    <m:lim>
                      <m:r>
                        <m:rPr>
                          <m:sty m:val="p"/>
                        </m:rPr>
                        <w:rPr>
                          <w:rFonts w:ascii="Cambria Math" w:hAnsi="Cambria Math"/>
                          <w:lang w:val="en-US"/>
                        </w:rPr>
                        <m:t>r</m:t>
                      </m:r>
                    </m:lim>
                  </m:limLow>
                </m:fName>
                <m:e>
                  <m:r>
                    <m:rPr>
                      <m:sty m:val="p"/>
                    </m:rPr>
                    <w:rPr>
                      <w:rFonts w:ascii="Cambria Math" w:hAnsi="Cambria Math"/>
                      <w:lang w:val="en-US"/>
                    </w:rPr>
                    <m:t>p</m:t>
                  </m:r>
                  <m:d>
                    <m:dPr>
                      <m:begChr m:val="["/>
                      <m:endChr m:val="]"/>
                      <m:ctrlPr>
                        <w:rPr>
                          <w:rFonts w:ascii="Cambria Math" w:hAnsi="Cambria Math"/>
                          <w:lang w:val="en-US"/>
                        </w:rPr>
                      </m:ctrlPr>
                    </m:dPr>
                    <m:e>
                      <m:r>
                        <m:rPr>
                          <m:sty m:val="p"/>
                        </m:rPr>
                        <w:rPr>
                          <w:rFonts w:ascii="Cambria Math" w:hAnsi="Cambria Math"/>
                          <w:lang w:val="en-US"/>
                        </w:rPr>
                        <m:t>1-</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1-r</m:t>
                              </m:r>
                            </m:e>
                          </m:d>
                        </m:e>
                        <m:sup>
                          <m:r>
                            <m:rPr>
                              <m:sty m:val="p"/>
                            </m:rPr>
                            <w:rPr>
                              <w:rFonts w:ascii="Cambria Math" w:hAnsi="Cambria Math"/>
                              <w:lang w:val="en-US"/>
                            </w:rPr>
                            <m:t>2</m:t>
                          </m:r>
                        </m:sup>
                      </m:sSup>
                    </m:e>
                  </m:d>
                  <m:r>
                    <m:rPr>
                      <m:sty m:val="p"/>
                    </m:rPr>
                    <w:rPr>
                      <w:rFonts w:ascii="Cambria Math" w:hAnsi="Cambria Math"/>
                      <w:lang w:val="en-US"/>
                    </w:rPr>
                    <m:t xml:space="preserve"> u</m:t>
                  </m:r>
                  <m:d>
                    <m:dPr>
                      <m:ctrlPr>
                        <w:rPr>
                          <w:rFonts w:ascii="Cambria Math" w:hAnsi="Cambria Math"/>
                          <w:lang w:val="en-US"/>
                        </w:rPr>
                      </m:ctrlPr>
                    </m:dPr>
                    <m:e>
                      <m:r>
                        <m:rPr>
                          <m:sty m:val="p"/>
                        </m:rPr>
                        <w:rPr>
                          <w:rFonts w:ascii="Cambria Math" w:hAnsi="Cambria Math"/>
                          <w:lang w:val="en-US"/>
                        </w:rPr>
                        <m:t>V</m:t>
                      </m:r>
                    </m:e>
                  </m:d>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1-p</m:t>
                      </m:r>
                    </m:e>
                  </m:d>
                  <m:d>
                    <m:dPr>
                      <m:ctrlPr>
                        <w:rPr>
                          <w:rFonts w:ascii="Cambria Math" w:hAnsi="Cambria Math"/>
                          <w:lang w:val="en-US"/>
                        </w:rPr>
                      </m:ctrlPr>
                    </m:dPr>
                    <m:e>
                      <m:r>
                        <m:rPr>
                          <m:sty m:val="p"/>
                        </m:rPr>
                        <w:rPr>
                          <w:rFonts w:ascii="Cambria Math" w:hAnsi="Cambria Math"/>
                          <w:lang w:val="en-US"/>
                        </w:rPr>
                        <m:t>1-</m:t>
                      </m:r>
                      <m:sSup>
                        <m:sSupPr>
                          <m:ctrlPr>
                            <w:rPr>
                              <w:rFonts w:ascii="Cambria Math" w:hAnsi="Cambria Math"/>
                              <w:lang w:val="en-US"/>
                            </w:rPr>
                          </m:ctrlPr>
                        </m:sSupPr>
                        <m:e>
                          <m:r>
                            <m:rPr>
                              <m:sty m:val="p"/>
                            </m:rPr>
                            <w:rPr>
                              <w:rFonts w:ascii="Cambria Math" w:hAnsi="Cambria Math"/>
                              <w:lang w:val="en-US"/>
                            </w:rPr>
                            <m:t>r</m:t>
                          </m:r>
                        </m:e>
                        <m:sup>
                          <m:r>
                            <m:rPr>
                              <m:sty m:val="p"/>
                            </m:rPr>
                            <w:rPr>
                              <w:rFonts w:ascii="Cambria Math" w:hAnsi="Cambria Math"/>
                              <w:lang w:val="en-US"/>
                            </w:rPr>
                            <m:t>2</m:t>
                          </m:r>
                        </m:sup>
                      </m:sSup>
                    </m:e>
                  </m:d>
                  <m:r>
                    <m:rPr>
                      <m:sty m:val="p"/>
                    </m:rPr>
                    <w:rPr>
                      <w:rFonts w:ascii="Cambria Math" w:hAnsi="Cambria Math"/>
                      <w:lang w:val="en-US"/>
                    </w:rPr>
                    <m:t xml:space="preserve"> u</m:t>
                  </m:r>
                  <m:d>
                    <m:dPr>
                      <m:ctrlPr>
                        <w:rPr>
                          <w:rFonts w:ascii="Cambria Math" w:hAnsi="Cambria Math"/>
                          <w:lang w:val="en-US"/>
                        </w:rPr>
                      </m:ctrlPr>
                    </m:dPr>
                    <m:e>
                      <m:r>
                        <m:rPr>
                          <m:sty m:val="p"/>
                        </m:rPr>
                        <w:rPr>
                          <w:rFonts w:ascii="Cambria Math" w:hAnsi="Cambria Math"/>
                          <w:lang w:val="en-US"/>
                        </w:rPr>
                        <m:t>V</m:t>
                      </m:r>
                    </m:e>
                  </m:d>
                </m:e>
              </m:func>
              <m:r>
                <w:rPr>
                  <w:rFonts w:ascii="Cambria Math" w:hAnsi="Cambria Math"/>
                  <w:lang w:val="en-US"/>
                </w:rPr>
                <m:t>,#</m:t>
              </m:r>
              <m:d>
                <m:dPr>
                  <m:ctrlPr>
                    <w:rPr>
                      <w:rFonts w:ascii="Cambria Math" w:hAnsi="Cambria Math"/>
                      <w:i/>
                      <w:lang w:val="en-US"/>
                    </w:rPr>
                  </m:ctrlPr>
                </m:dPr>
                <m:e>
                  <m:r>
                    <w:rPr>
                      <w:rFonts w:ascii="Cambria Math" w:hAnsi="Cambria Math"/>
                      <w:i/>
                      <w:lang w:val="en-US"/>
                    </w:rPr>
                    <w:fldChar w:fldCharType="begin" w:fldLock="1"/>
                  </m:r>
                  <m:r>
                    <m:rPr>
                      <m:sty m:val="p"/>
                    </m:rPr>
                    <w:rPr>
                      <w:rFonts w:ascii="Cambria Math" w:hAnsi="Cambria Math"/>
                      <w:lang w:val="en-US"/>
                    </w:rPr>
                    <m:t xml:space="preserve"> SEQ Equation \* ARABIC </m:t>
                  </m:r>
                  <m:r>
                    <w:rPr>
                      <w:rFonts w:ascii="Cambria Math" w:hAnsi="Cambria Math"/>
                      <w:i/>
                      <w:lang w:val="en-US"/>
                    </w:rPr>
                    <w:fldChar w:fldCharType="separate"/>
                  </m:r>
                  <m:r>
                    <m:rPr>
                      <m:sty m:val="p"/>
                    </m:rPr>
                    <w:rPr>
                      <w:rFonts w:ascii="Cambria Math" w:hAnsi="Cambria Math"/>
                      <w:noProof/>
                      <w:lang w:val="en-US"/>
                    </w:rPr>
                    <m:t>5</m:t>
                  </m:r>
                  <m:r>
                    <w:rPr>
                      <w:rFonts w:ascii="Cambria Math" w:hAnsi="Cambria Math"/>
                      <w:i/>
                      <w:lang w:val="en-US"/>
                    </w:rPr>
                    <w:fldChar w:fldCharType="end"/>
                  </m:r>
                </m:e>
              </m:d>
            </m:e>
          </m:eqArr>
        </m:oMath>
      </m:oMathPara>
    </w:p>
    <w:p w14:paraId="6FBFE341" w14:textId="77777777" w:rsidR="00B20C8E" w:rsidRPr="00127383" w:rsidRDefault="00B20C8E" w:rsidP="00B20C8E">
      <w:pPr>
        <w:rPr>
          <w:lang w:val="en-US"/>
        </w:rPr>
      </w:pPr>
      <w:r w:rsidRPr="00127383">
        <w:rPr>
          <w:lang w:val="en-US"/>
        </w:rPr>
        <w:t>giving the following FOC</w:t>
      </w:r>
    </w:p>
    <w:p w14:paraId="2F7E2083" w14:textId="719EE1AB" w:rsidR="00B20C8E" w:rsidRPr="00BC6D40" w:rsidRDefault="008F5272" w:rsidP="00B20C8E">
      <w:pPr>
        <w:rPr>
          <w:rFonts w:eastAsiaTheme="minorEastAsia"/>
          <w:lang w:val="en-US"/>
        </w:rPr>
      </w:pPr>
      <m:oMathPara>
        <m:oMath>
          <m:eqArr>
            <m:eqArrPr>
              <m:maxDist m:val="1"/>
              <m:ctrlPr>
                <w:rPr>
                  <w:rFonts w:ascii="Cambria Math" w:hAnsi="Cambria Math"/>
                  <w:lang w:val="en-US"/>
                </w:rPr>
              </m:ctrlPr>
            </m:eqArrPr>
            <m:e>
              <m:r>
                <m:rPr>
                  <m:sty m:val="p"/>
                </m:rPr>
                <w:rPr>
                  <w:rFonts w:ascii="Cambria Math" w:hAnsi="Cambria Math"/>
                  <w:lang w:val="en-US"/>
                </w:rPr>
                <m:t>2p</m:t>
              </m:r>
              <m:d>
                <m:dPr>
                  <m:ctrlPr>
                    <w:rPr>
                      <w:rFonts w:ascii="Cambria Math" w:hAnsi="Cambria Math"/>
                      <w:lang w:val="en-US"/>
                    </w:rPr>
                  </m:ctrlPr>
                </m:dPr>
                <m:e>
                  <m:r>
                    <m:rPr>
                      <m:sty m:val="p"/>
                    </m:rPr>
                    <w:rPr>
                      <w:rFonts w:ascii="Cambria Math" w:hAnsi="Cambria Math"/>
                      <w:lang w:val="en-US"/>
                    </w:rPr>
                    <m:t>1-r</m:t>
                  </m:r>
                </m:e>
              </m:d>
              <m:r>
                <m:rPr>
                  <m:sty m:val="p"/>
                </m:rPr>
                <w:rPr>
                  <w:rFonts w:ascii="Cambria Math" w:hAnsi="Cambria Math"/>
                  <w:lang w:val="en-US"/>
                </w:rPr>
                <m:t xml:space="preserve"> u</m:t>
              </m:r>
              <m:d>
                <m:dPr>
                  <m:ctrlPr>
                    <w:rPr>
                      <w:rFonts w:ascii="Cambria Math" w:hAnsi="Cambria Math"/>
                      <w:lang w:val="en-US"/>
                    </w:rPr>
                  </m:ctrlPr>
                </m:dPr>
                <m:e>
                  <m:r>
                    <m:rPr>
                      <m:sty m:val="p"/>
                    </m:rPr>
                    <w:rPr>
                      <w:rFonts w:ascii="Cambria Math" w:hAnsi="Cambria Math"/>
                      <w:lang w:val="en-US"/>
                    </w:rPr>
                    <m:t>V</m:t>
                  </m:r>
                </m:e>
              </m:d>
              <m:r>
                <m:rPr>
                  <m:sty m:val="p"/>
                </m:rPr>
                <w:rPr>
                  <w:rFonts w:ascii="Cambria Math" w:hAnsi="Cambria Math"/>
                  <w:lang w:val="en-US"/>
                </w:rPr>
                <m:t>=2r</m:t>
              </m:r>
              <m:d>
                <m:dPr>
                  <m:ctrlPr>
                    <w:rPr>
                      <w:rFonts w:ascii="Cambria Math" w:hAnsi="Cambria Math"/>
                      <w:lang w:val="en-US"/>
                    </w:rPr>
                  </m:ctrlPr>
                </m:dPr>
                <m:e>
                  <m:r>
                    <m:rPr>
                      <m:sty m:val="p"/>
                    </m:rPr>
                    <w:rPr>
                      <w:rFonts w:ascii="Cambria Math" w:hAnsi="Cambria Math"/>
                      <w:lang w:val="en-US"/>
                    </w:rPr>
                    <m:t>1-p</m:t>
                  </m:r>
                </m:e>
              </m:d>
              <m:r>
                <m:rPr>
                  <m:sty m:val="p"/>
                </m:rPr>
                <w:rPr>
                  <w:rFonts w:ascii="Cambria Math" w:hAnsi="Cambria Math"/>
                  <w:lang w:val="en-US"/>
                </w:rPr>
                <m:t xml:space="preserve"> u</m:t>
              </m:r>
              <m:d>
                <m:dPr>
                  <m:ctrlPr>
                    <w:rPr>
                      <w:rFonts w:ascii="Cambria Math" w:hAnsi="Cambria Math"/>
                      <w:lang w:val="en-US"/>
                    </w:rPr>
                  </m:ctrlPr>
                </m:dPr>
                <m:e>
                  <m:r>
                    <m:rPr>
                      <m:sty m:val="p"/>
                    </m:rPr>
                    <w:rPr>
                      <w:rFonts w:ascii="Cambria Math" w:hAnsi="Cambria Math"/>
                      <w:lang w:val="en-US"/>
                    </w:rPr>
                    <m:t>V</m:t>
                  </m:r>
                </m:e>
              </m:d>
              <m:r>
                <m:rPr>
                  <m:sty m:val="p"/>
                </m:rPr>
                <w:rPr>
                  <w:rFonts w:ascii="Cambria Math" w:hAnsi="Cambria Math"/>
                  <w:lang w:val="en-US"/>
                </w:rPr>
                <m:t>,</m:t>
              </m:r>
              <m:r>
                <w:rPr>
                  <w:rFonts w:ascii="Cambria Math" w:hAnsi="Cambria Math"/>
                  <w:lang w:val="en-US"/>
                </w:rPr>
                <m:t>#</m:t>
              </m:r>
              <m:d>
                <m:dPr>
                  <m:ctrlPr>
                    <w:rPr>
                      <w:rFonts w:ascii="Cambria Math" w:hAnsi="Cambria Math"/>
                      <w:lang w:val="en-US"/>
                    </w:rPr>
                  </m:ctrlPr>
                </m:dPr>
                <m:e>
                  <m:r>
                    <m:rPr>
                      <m:sty m:val="p"/>
                    </m:rPr>
                    <w:rPr>
                      <w:rFonts w:ascii="Cambria Math" w:hAnsi="Cambria Math"/>
                      <w:lang w:val="en-US"/>
                    </w:rPr>
                    <w:fldChar w:fldCharType="begin" w:fldLock="1"/>
                  </m:r>
                  <m:r>
                    <m:rPr>
                      <m:sty m:val="p"/>
                    </m:rPr>
                    <w:rPr>
                      <w:rFonts w:ascii="Cambria Math" w:hAnsi="Cambria Math"/>
                      <w:lang w:val="en-US"/>
                    </w:rPr>
                    <m:t xml:space="preserve"> SEQ Equation \* ARABIC </m:t>
                  </m:r>
                  <m:r>
                    <m:rPr>
                      <m:sty m:val="p"/>
                    </m:rPr>
                    <w:rPr>
                      <w:rFonts w:ascii="Cambria Math" w:hAnsi="Cambria Math"/>
                      <w:lang w:val="en-US"/>
                    </w:rPr>
                    <w:fldChar w:fldCharType="separate"/>
                  </m:r>
                  <m:r>
                    <m:rPr>
                      <m:sty m:val="p"/>
                    </m:rPr>
                    <w:rPr>
                      <w:rFonts w:ascii="Cambria Math" w:hAnsi="Cambria Math"/>
                      <w:noProof/>
                      <w:lang w:val="en-US"/>
                    </w:rPr>
                    <m:t>6</m:t>
                  </m:r>
                  <m:r>
                    <m:rPr>
                      <m:sty m:val="p"/>
                    </m:rPr>
                    <w:rPr>
                      <w:rFonts w:ascii="Cambria Math" w:hAnsi="Cambria Math"/>
                      <w:lang w:val="en-US"/>
                    </w:rPr>
                    <w:fldChar w:fldCharType="end"/>
                  </m:r>
                </m:e>
              </m:d>
              <m:ctrlPr>
                <w:rPr>
                  <w:rFonts w:ascii="Cambria Math" w:hAnsi="Cambria Math"/>
                  <w:i/>
                  <w:lang w:val="en-US"/>
                </w:rPr>
              </m:ctrlPr>
            </m:e>
          </m:eqArr>
        </m:oMath>
      </m:oMathPara>
    </w:p>
    <w:p w14:paraId="7B1EE75E" w14:textId="1027CBF1" w:rsidR="00E97B1B" w:rsidRDefault="00B20C8E" w:rsidP="00545F12">
      <w:pPr>
        <w:rPr>
          <w:lang w:val="en-US"/>
        </w:rPr>
      </w:pPr>
      <w:r w:rsidRPr="00127383">
        <w:rPr>
          <w:lang w:val="en-US"/>
        </w:rPr>
        <w:t xml:space="preserve">which implies </w:t>
      </w:r>
      <m:oMath>
        <m:r>
          <w:rPr>
            <w:rFonts w:ascii="Cambria Math" w:hAnsi="Cambria Math"/>
            <w:lang w:val="en-US"/>
          </w:rPr>
          <m:t>r=p</m:t>
        </m:r>
      </m:oMath>
      <w:r w:rsidRPr="00127383">
        <w:rPr>
          <w:lang w:val="en-US"/>
        </w:rPr>
        <w:t>. Hence, under the BSR, a subjective expected utility maximizer will truthfully report his belief independent of his risk preferences.</w:t>
      </w:r>
      <w:r w:rsidRPr="00BC6D40">
        <w:rPr>
          <w:rStyle w:val="FootnoteReference"/>
          <w:lang w:val="en-US"/>
        </w:rPr>
        <w:footnoteReference w:id="8"/>
      </w:r>
    </w:p>
    <w:sectPr w:rsidR="00E97B1B" w:rsidSect="009A66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12C9F" w14:textId="77777777" w:rsidR="008F5272" w:rsidRDefault="008F5272" w:rsidP="00314903">
      <w:r>
        <w:separator/>
      </w:r>
    </w:p>
  </w:endnote>
  <w:endnote w:type="continuationSeparator" w:id="0">
    <w:p w14:paraId="0B7949A5" w14:textId="77777777" w:rsidR="008F5272" w:rsidRDefault="008F5272" w:rsidP="00314903">
      <w:r>
        <w:continuationSeparator/>
      </w:r>
    </w:p>
  </w:endnote>
  <w:endnote w:type="continuationNotice" w:id="1">
    <w:p w14:paraId="07B29F30" w14:textId="77777777" w:rsidR="008F5272" w:rsidRDefault="008F527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31A82" w14:textId="77777777" w:rsidR="00103532" w:rsidRDefault="00103532" w:rsidP="00394F34">
    <w:pPr>
      <w:pStyle w:val="Footer"/>
      <w:jc w:val="center"/>
    </w:pPr>
  </w:p>
  <w:p w14:paraId="67BC97C9" w14:textId="7DADDA5C" w:rsidR="00103532" w:rsidRDefault="008F5272" w:rsidP="00394F34">
    <w:pPr>
      <w:pStyle w:val="Footer"/>
      <w:jc w:val="center"/>
    </w:pPr>
    <w:sdt>
      <w:sdtPr>
        <w:id w:val="-971668535"/>
        <w:docPartObj>
          <w:docPartGallery w:val="Page Numbers (Bottom of Page)"/>
          <w:docPartUnique/>
        </w:docPartObj>
      </w:sdtPr>
      <w:sdtEndPr>
        <w:rPr>
          <w:noProof/>
        </w:rPr>
      </w:sdtEndPr>
      <w:sdtContent>
        <w:r w:rsidR="00103532">
          <w:t>A</w:t>
        </w:r>
        <w:r w:rsidR="00103532">
          <w:fldChar w:fldCharType="begin"/>
        </w:r>
        <w:r w:rsidR="00103532">
          <w:instrText xml:space="preserve"> PAGE   \* MERGEFORMAT </w:instrText>
        </w:r>
        <w:r w:rsidR="00103532">
          <w:fldChar w:fldCharType="separate"/>
        </w:r>
        <w:r w:rsidR="00103532">
          <w:rPr>
            <w:noProof/>
          </w:rPr>
          <w:t>4</w:t>
        </w:r>
        <w:r w:rsidR="00103532">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01039D" w14:textId="77777777" w:rsidR="008F5272" w:rsidRDefault="008F5272" w:rsidP="00EF24E0">
      <w:pPr>
        <w:spacing w:line="240" w:lineRule="auto"/>
      </w:pPr>
      <w:r>
        <w:separator/>
      </w:r>
    </w:p>
  </w:footnote>
  <w:footnote w:type="continuationSeparator" w:id="0">
    <w:p w14:paraId="40A4BE2D" w14:textId="77777777" w:rsidR="008F5272" w:rsidRDefault="008F5272" w:rsidP="0054278D">
      <w:pPr>
        <w:spacing w:line="240" w:lineRule="auto"/>
      </w:pPr>
      <w:r>
        <w:continuationSeparator/>
      </w:r>
    </w:p>
  </w:footnote>
  <w:footnote w:type="continuationNotice" w:id="1">
    <w:p w14:paraId="7DEE42C5" w14:textId="77777777" w:rsidR="008F5272" w:rsidRDefault="008F5272">
      <w:pPr>
        <w:spacing w:line="240" w:lineRule="auto"/>
      </w:pPr>
    </w:p>
  </w:footnote>
  <w:footnote w:id="2">
    <w:p w14:paraId="0BC6984C" w14:textId="77777777" w:rsidR="00F62EBC" w:rsidRDefault="00F62EBC" w:rsidP="00F62EBC">
      <w:pPr>
        <w:pStyle w:val="FootnoteText"/>
      </w:pPr>
      <w:r>
        <w:rPr>
          <w:rStyle w:val="FootnoteReference"/>
        </w:rPr>
        <w:t>†</w:t>
      </w:r>
      <w:r>
        <w:t xml:space="preserve"> Department of Economics, University of Melbourne, VIC 3010, Australia. n.erkal@unimelb.edu.au.</w:t>
      </w:r>
    </w:p>
  </w:footnote>
  <w:footnote w:id="3">
    <w:p w14:paraId="5CCD3FB9" w14:textId="77777777" w:rsidR="00F62EBC" w:rsidRDefault="00F62EBC" w:rsidP="00F62EBC">
      <w:pPr>
        <w:pStyle w:val="FootnoteText"/>
      </w:pPr>
      <w:r>
        <w:rPr>
          <w:rStyle w:val="FootnoteReference"/>
        </w:rPr>
        <w:t>‡</w:t>
      </w:r>
      <w:r>
        <w:t xml:space="preserve"> Department of Economics, Monash University, VIC 3800, Australia. lata.gangadharan@unimelb.edu.au.</w:t>
      </w:r>
    </w:p>
  </w:footnote>
  <w:footnote w:id="4">
    <w:p w14:paraId="49128B2D" w14:textId="77777777" w:rsidR="00F62EBC" w:rsidRDefault="00F62EBC" w:rsidP="00F62EBC">
      <w:pPr>
        <w:pStyle w:val="FootnoteText"/>
      </w:pPr>
      <w:r>
        <w:rPr>
          <w:rStyle w:val="FootnoteReference"/>
        </w:rPr>
        <w:t>§</w:t>
      </w:r>
      <w:r>
        <w:t xml:space="preserve"> School of Economics, University of East Anglia, NR4 7TJ, United Kingdom. b.koh@uea.ac.uk.</w:t>
      </w:r>
    </w:p>
  </w:footnote>
  <w:footnote w:id="5">
    <w:p w14:paraId="71900ED2" w14:textId="77777777" w:rsidR="000629F0" w:rsidRDefault="000629F0" w:rsidP="000629F0">
      <w:pPr>
        <w:pStyle w:val="FootnoteText"/>
      </w:pPr>
      <w:r>
        <w:rPr>
          <w:rStyle w:val="FootnoteReference"/>
        </w:rPr>
        <w:footnoteRef/>
      </w:r>
      <w:r>
        <w:t xml:space="preserve"> HO do not test for order effects.</w:t>
      </w:r>
    </w:p>
  </w:footnote>
  <w:footnote w:id="6">
    <w:p w14:paraId="3DF26448" w14:textId="77777777" w:rsidR="00103532" w:rsidRDefault="00103532" w:rsidP="0049676A">
      <w:pPr>
        <w:pStyle w:val="FootnoteText"/>
      </w:pPr>
      <w:r>
        <w:rPr>
          <w:rStyle w:val="FootnoteReference"/>
        </w:rPr>
        <w:footnoteRef/>
      </w:r>
      <w:r>
        <w:t xml:space="preserve"> In the regression models, we also control for subjects’ characteristics, which include age, gender, whether the subject is pursuing a major in economics, whether the subject is a postgraduate student, whether the subject is born in Australia, whether the subject has studied probability and statistics, and previous experience with economic experiments. We also include as controls the round number within each part of the experiment and the distance of the induced objective probabilities from 0.5 (for </w:t>
      </w:r>
      <w:r>
        <w:rPr>
          <w:rFonts w:ascii="Cambria Math" w:hAnsi="Cambria Math" w:cs="Cambria Math"/>
        </w:rPr>
        <w:t xml:space="preserve">𝑝 </w:t>
      </w:r>
      <w:r>
        <w:t xml:space="preserve">≠ 0.5).  </w:t>
      </w:r>
    </w:p>
  </w:footnote>
  <w:footnote w:id="7">
    <w:p w14:paraId="0BAD96CD" w14:textId="154E9368" w:rsidR="00103532" w:rsidRDefault="00103532" w:rsidP="00B20C8E">
      <w:pPr>
        <w:pStyle w:val="FootnoteText"/>
      </w:pPr>
      <w:r>
        <w:rPr>
          <w:rStyle w:val="FootnoteReference"/>
        </w:rPr>
        <w:footnoteRef/>
      </w:r>
      <w:r>
        <w:t xml:space="preserve"> </w:t>
      </w:r>
      <w:r w:rsidRPr="004C7660">
        <w:rPr>
          <w:lang w:val="en-US"/>
        </w:rPr>
        <w:t xml:space="preserve">Note that </w:t>
      </w:r>
      <m:oMath>
        <m:r>
          <w:rPr>
            <w:rFonts w:ascii="Cambria Math" w:hAnsi="Cambria Math"/>
            <w:lang w:val="en-US"/>
          </w:rPr>
          <m:t>r</m:t>
        </m:r>
      </m:oMath>
      <w:r w:rsidRPr="004C7660">
        <w:rPr>
          <w:lang w:val="en-US"/>
        </w:rPr>
        <w:t xml:space="preserve"> will not be distorted to a value below </w:t>
      </w:r>
      <w:r>
        <w:rPr>
          <w:lang w:val="en-US"/>
        </w:rPr>
        <w:t>0.5</w:t>
      </w:r>
      <w:r w:rsidRPr="004C7660">
        <w:rPr>
          <w:lang w:val="en-US"/>
        </w:rPr>
        <w:t xml:space="preserve"> because both </w:t>
      </w:r>
      <m:oMath>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1-r</m:t>
                    </m:r>
                  </m:e>
                </m:d>
              </m:e>
              <m:sup>
                <m:r>
                  <w:rPr>
                    <w:rFonts w:ascii="Cambria Math" w:hAnsi="Cambria Math"/>
                    <w:lang w:val="en-US"/>
                  </w:rPr>
                  <m:t>2</m:t>
                </m:r>
              </m:sup>
            </m:sSup>
          </m:e>
        </m:d>
        <m:r>
          <w:rPr>
            <w:rFonts w:ascii="Cambria Math" w:hAnsi="Cambria Math"/>
            <w:lang w:val="en-US"/>
          </w:rPr>
          <m:t>&gt;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e>
        </m:d>
      </m:oMath>
      <w:r w:rsidRPr="004C7660">
        <w:rPr>
          <w:lang w:val="en-US"/>
        </w:rPr>
        <w:t xml:space="preserve"> and </w:t>
      </w:r>
      <m:oMath>
        <m:r>
          <w:rPr>
            <w:rFonts w:ascii="Cambria Math" w:hAnsi="Cambria Math"/>
            <w:lang w:val="en-US"/>
          </w:rPr>
          <m:t>p</m:t>
        </m:r>
        <m:d>
          <m:dPr>
            <m:ctrlPr>
              <w:rPr>
                <w:rFonts w:ascii="Cambria Math" w:hAnsi="Cambria Math"/>
                <w:i/>
                <w:lang w:val="en-US"/>
              </w:rPr>
            </m:ctrlPr>
          </m:dPr>
          <m:e>
            <m:r>
              <w:rPr>
                <w:rFonts w:ascii="Cambria Math" w:hAnsi="Cambria Math"/>
                <w:lang w:val="en-US"/>
              </w:rPr>
              <m:t>1-r</m:t>
            </m:r>
          </m:e>
        </m:d>
        <m:r>
          <w:rPr>
            <w:rFonts w:ascii="Cambria Math" w:hAnsi="Cambria Math"/>
            <w:lang w:val="en-US"/>
          </w:rPr>
          <m:t>&gt;</m:t>
        </m:r>
        <m:d>
          <m:dPr>
            <m:ctrlPr>
              <w:rPr>
                <w:rFonts w:ascii="Cambria Math" w:hAnsi="Cambria Math"/>
                <w:i/>
                <w:lang w:val="en-US"/>
              </w:rPr>
            </m:ctrlPr>
          </m:dPr>
          <m:e>
            <m:r>
              <w:rPr>
                <w:rFonts w:ascii="Cambria Math" w:hAnsi="Cambria Math"/>
                <w:lang w:val="en-US"/>
              </w:rPr>
              <m:t>1-p</m:t>
            </m:r>
          </m:e>
        </m:d>
        <m:r>
          <w:rPr>
            <w:rFonts w:ascii="Cambria Math" w:hAnsi="Cambria Math"/>
            <w:lang w:val="en-US"/>
          </w:rPr>
          <m:t>r</m:t>
        </m:r>
      </m:oMath>
      <w:r w:rsidRPr="004C7660">
        <w:rPr>
          <w:lang w:val="en-US"/>
        </w:rPr>
        <w:t xml:space="preserve"> when </w:t>
      </w:r>
      <m:oMath>
        <m:r>
          <w:rPr>
            <w:rFonts w:ascii="Cambria Math" w:hAnsi="Cambria Math"/>
            <w:lang w:val="en-US"/>
          </w:rPr>
          <m:t>r=0.5</m:t>
        </m:r>
      </m:oMath>
      <w:r w:rsidRPr="004C7660">
        <w:rPr>
          <w:lang w:val="en-US"/>
        </w:rPr>
        <w:t xml:space="preserve"> and </w:t>
      </w:r>
      <m:oMath>
        <m:r>
          <w:rPr>
            <w:rFonts w:ascii="Cambria Math" w:hAnsi="Cambria Math"/>
            <w:lang w:val="en-US"/>
          </w:rPr>
          <m:t>p&gt;0.5</m:t>
        </m:r>
      </m:oMath>
      <w:r w:rsidRPr="004C7660">
        <w:rPr>
          <w:lang w:val="en-US"/>
        </w:rPr>
        <w:t>. This implies that the LHS of</w:t>
      </w:r>
      <w:r>
        <w:rPr>
          <w:lang w:val="en-US"/>
        </w:rPr>
        <w:t xml:space="preserve"> </w:t>
      </w:r>
      <w:r>
        <w:rPr>
          <w:lang w:val="en-US"/>
        </w:rPr>
        <w:fldChar w:fldCharType="begin" w:fldLock="1"/>
      </w:r>
      <w:r>
        <w:rPr>
          <w:lang w:val="en-US"/>
        </w:rPr>
        <w:instrText xml:space="preserve"> REF eqQSRFOC \h </w:instrText>
      </w:r>
      <w:r>
        <w:rPr>
          <w:lang w:val="en-US"/>
        </w:rPr>
      </w:r>
      <w:r>
        <w:rPr>
          <w:lang w:val="en-US"/>
        </w:rPr>
        <w:fldChar w:fldCharType="separate"/>
      </w:r>
      <m:oMath>
        <m:d>
          <m:dPr>
            <m:ctrlPr>
              <w:rPr>
                <w:rFonts w:ascii="Cambria Math" w:hAnsi="Cambria Math"/>
                <w:lang w:val="en-US"/>
              </w:rPr>
            </m:ctrlPr>
          </m:dPr>
          <m:e>
            <m:r>
              <m:rPr>
                <m:sty m:val="p"/>
              </m:rPr>
              <w:rPr>
                <w:rFonts w:ascii="Cambria Math" w:hAnsi="Cambria Math"/>
                <w:noProof/>
                <w:lang w:val="en-US"/>
              </w:rPr>
              <m:t>4</m:t>
            </m:r>
          </m:e>
        </m:d>
      </m:oMath>
      <w:r>
        <w:rPr>
          <w:lang w:val="en-US"/>
        </w:rPr>
        <w:fldChar w:fldCharType="end"/>
      </w:r>
      <w:r>
        <w:rPr>
          <w:lang w:val="en-US"/>
        </w:rPr>
        <w:t xml:space="preserve"> </w:t>
      </w:r>
      <w:r w:rsidRPr="004C7660">
        <w:rPr>
          <w:lang w:val="en-US"/>
        </w:rPr>
        <w:t xml:space="preserve">is greater than the RHS when </w:t>
      </w:r>
      <m:oMath>
        <m:r>
          <w:rPr>
            <w:rFonts w:ascii="Cambria Math" w:hAnsi="Cambria Math"/>
            <w:lang w:val="en-US"/>
          </w:rPr>
          <m:t>r=0.5</m:t>
        </m:r>
      </m:oMath>
      <w:r w:rsidRPr="004C7660">
        <w:rPr>
          <w:lang w:val="en-US"/>
        </w:rPr>
        <w:t>, and therefore the inequality will now be in the opposite direction.</w:t>
      </w:r>
    </w:p>
  </w:footnote>
  <w:footnote w:id="8">
    <w:p w14:paraId="1D7EF364" w14:textId="6989C9A2" w:rsidR="00103532" w:rsidRDefault="00103532" w:rsidP="00B20C8E">
      <w:pPr>
        <w:pStyle w:val="FootnoteText"/>
      </w:pPr>
      <w:r>
        <w:rPr>
          <w:rStyle w:val="FootnoteReference"/>
        </w:rPr>
        <w:footnoteRef/>
      </w:r>
      <w:r>
        <w:t xml:space="preserve"> Note that the framework we present here assumes that subjects are subjective expected utility maximizers. Hossain and Okui (2013) show that the BSR is incentive compatible even for non-expected utility maximizers. Harrison et al. (2014) also show this to be true when subjects follow a rank-dependent utility (RDU) model.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46A4F"/>
    <w:multiLevelType w:val="hybridMultilevel"/>
    <w:tmpl w:val="527CB25A"/>
    <w:lvl w:ilvl="0" w:tplc="39DE6648">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4560735"/>
    <w:multiLevelType w:val="hybridMultilevel"/>
    <w:tmpl w:val="33FA6762"/>
    <w:lvl w:ilvl="0" w:tplc="5C36E59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0B0721"/>
    <w:multiLevelType w:val="hybridMultilevel"/>
    <w:tmpl w:val="6F1AB3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BB0EEB"/>
    <w:multiLevelType w:val="hybridMultilevel"/>
    <w:tmpl w:val="71D2F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03276"/>
    <w:multiLevelType w:val="hybridMultilevel"/>
    <w:tmpl w:val="2BAA69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AE6BD8"/>
    <w:multiLevelType w:val="hybridMultilevel"/>
    <w:tmpl w:val="5448A8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9B3F03"/>
    <w:multiLevelType w:val="hybridMultilevel"/>
    <w:tmpl w:val="3F980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C8521D"/>
    <w:multiLevelType w:val="hybridMultilevel"/>
    <w:tmpl w:val="A2CA9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B604E4"/>
    <w:multiLevelType w:val="hybridMultilevel"/>
    <w:tmpl w:val="4A60C8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A0E53E6"/>
    <w:multiLevelType w:val="hybridMultilevel"/>
    <w:tmpl w:val="3634F9E8"/>
    <w:lvl w:ilvl="0" w:tplc="C7AE1830">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1AA433A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C0D5359"/>
    <w:multiLevelType w:val="hybridMultilevel"/>
    <w:tmpl w:val="4BFA4A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6E4B28"/>
    <w:multiLevelType w:val="hybridMultilevel"/>
    <w:tmpl w:val="11D6A060"/>
    <w:lvl w:ilvl="0" w:tplc="540CE58E">
      <w:start w:val="1"/>
      <w:numFmt w:val="decimal"/>
      <w:lvlText w:val="%1."/>
      <w:lvlJc w:val="left"/>
      <w:pPr>
        <w:ind w:left="360" w:hanging="360"/>
      </w:pPr>
      <w:rPr>
        <w:rFonts w:eastAsia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F06481"/>
    <w:multiLevelType w:val="hybridMultilevel"/>
    <w:tmpl w:val="D7EAD9AE"/>
    <w:lvl w:ilvl="0" w:tplc="C7E6657C">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C7083C"/>
    <w:multiLevelType w:val="hybridMultilevel"/>
    <w:tmpl w:val="931AE1DE"/>
    <w:lvl w:ilvl="0" w:tplc="48C630FC">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E17B72"/>
    <w:multiLevelType w:val="hybridMultilevel"/>
    <w:tmpl w:val="F4D645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7F6012"/>
    <w:multiLevelType w:val="hybridMultilevel"/>
    <w:tmpl w:val="395A9B16"/>
    <w:lvl w:ilvl="0" w:tplc="0409000F">
      <w:start w:val="1"/>
      <w:numFmt w:val="decimal"/>
      <w:lvlText w:val="%1."/>
      <w:lvlJc w:val="left"/>
      <w:pPr>
        <w:ind w:left="360" w:hanging="360"/>
      </w:pPr>
    </w:lvl>
    <w:lvl w:ilvl="1" w:tplc="0E22B4A4">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C2F1383"/>
    <w:multiLevelType w:val="hybridMultilevel"/>
    <w:tmpl w:val="CA20A3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FCF3C8F"/>
    <w:multiLevelType w:val="hybridMultilevel"/>
    <w:tmpl w:val="DDD4A32E"/>
    <w:lvl w:ilvl="0" w:tplc="0409000F">
      <w:start w:val="1"/>
      <w:numFmt w:val="decimal"/>
      <w:lvlText w:val="%1."/>
      <w:lvlJc w:val="left"/>
      <w:pPr>
        <w:ind w:left="360" w:hanging="360"/>
      </w:pPr>
      <w:rPr>
        <w:rFonts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05362BB"/>
    <w:multiLevelType w:val="hybridMultilevel"/>
    <w:tmpl w:val="DB3E5508"/>
    <w:lvl w:ilvl="0" w:tplc="66540770">
      <w:start w:val="2"/>
      <w:numFmt w:val="bullet"/>
      <w:lvlText w:val="-"/>
      <w:lvlJc w:val="left"/>
      <w:pPr>
        <w:ind w:left="360" w:hanging="360"/>
      </w:pPr>
      <w:rPr>
        <w:rFonts w:ascii="Calibri" w:eastAsiaTheme="minorHAnsi" w:hAnsi="Calibri"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F">
      <w:start w:val="1"/>
      <w:numFmt w:val="decimal"/>
      <w:lvlText w:val="%4."/>
      <w:lvlJc w:val="left"/>
      <w:pPr>
        <w:ind w:left="2520" w:hanging="360"/>
      </w:pPr>
      <w:rPr>
        <w:rFonts w:hint="default"/>
      </w:rPr>
    </w:lvl>
    <w:lvl w:ilvl="4" w:tplc="0C090003">
      <w:start w:val="1"/>
      <w:numFmt w:val="bullet"/>
      <w:lvlText w:val="o"/>
      <w:lvlJc w:val="left"/>
      <w:pPr>
        <w:ind w:left="3240" w:hanging="360"/>
      </w:pPr>
      <w:rPr>
        <w:rFonts w:ascii="Courier New" w:hAnsi="Courier New" w:cs="Courier New" w:hint="default"/>
      </w:rPr>
    </w:lvl>
    <w:lvl w:ilvl="5" w:tplc="37D425D4">
      <w:start w:val="1"/>
      <w:numFmt w:val="decimal"/>
      <w:lvlText w:val="%6."/>
      <w:lvlJc w:val="left"/>
      <w:pPr>
        <w:ind w:left="3960" w:hanging="360"/>
      </w:pPr>
      <w:rPr>
        <w:rFonts w:asciiTheme="minorHAnsi" w:eastAsiaTheme="minorEastAsia" w:hAnsiTheme="minorHAnsi" w:cstheme="minorBidi" w:hint="default"/>
      </w:rPr>
    </w:lvl>
    <w:lvl w:ilvl="6" w:tplc="5BC033D6">
      <w:start w:val="1"/>
      <w:numFmt w:val="lowerRoman"/>
      <w:lvlText w:val="(%7)"/>
      <w:lvlJc w:val="left"/>
      <w:pPr>
        <w:ind w:left="5040" w:hanging="720"/>
      </w:pPr>
      <w:rPr>
        <w:rFonts w:hint="default"/>
      </w:rPr>
    </w:lvl>
    <w:lvl w:ilvl="7" w:tplc="24309026">
      <w:start w:val="1"/>
      <w:numFmt w:val="lowerLetter"/>
      <w:lvlText w:val="%8."/>
      <w:lvlJc w:val="left"/>
      <w:pPr>
        <w:ind w:left="5400" w:hanging="360"/>
      </w:pPr>
      <w:rPr>
        <w:rFonts w:hint="default"/>
      </w:rPr>
    </w:lvl>
    <w:lvl w:ilvl="8" w:tplc="A77E10F4">
      <w:start w:val="1"/>
      <w:numFmt w:val="decimal"/>
      <w:lvlText w:val="(%9)"/>
      <w:lvlJc w:val="left"/>
      <w:pPr>
        <w:ind w:left="6120" w:hanging="360"/>
      </w:pPr>
      <w:rPr>
        <w:rFonts w:hint="default"/>
      </w:rPr>
    </w:lvl>
  </w:abstractNum>
  <w:abstractNum w:abstractNumId="20" w15:restartNumberingAfterBreak="0">
    <w:nsid w:val="411450E2"/>
    <w:multiLevelType w:val="hybridMultilevel"/>
    <w:tmpl w:val="47E45DC2"/>
    <w:lvl w:ilvl="0" w:tplc="0C09000F">
      <w:start w:val="1"/>
      <w:numFmt w:val="decimal"/>
      <w:lvlText w:val="%1."/>
      <w:lvlJc w:val="left"/>
      <w:pPr>
        <w:ind w:left="360" w:hanging="360"/>
      </w:pPr>
      <w:rPr>
        <w:rFonts w:hint="default"/>
        <w:sz w:val="2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71660DC"/>
    <w:multiLevelType w:val="hybridMultilevel"/>
    <w:tmpl w:val="F13C10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9C42FFA"/>
    <w:multiLevelType w:val="hybridMultilevel"/>
    <w:tmpl w:val="4DD695EA"/>
    <w:lvl w:ilvl="0" w:tplc="71D6A4C2">
      <w:start w:val="1"/>
      <w:numFmt w:val="decimal"/>
      <w:lvlText w:val="%1."/>
      <w:lvlJc w:val="left"/>
      <w:pPr>
        <w:ind w:left="360" w:hanging="360"/>
      </w:pPr>
      <w:rPr>
        <w:rFonts w:eastAsiaTheme="minorHAnsi"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4EB53E53"/>
    <w:multiLevelType w:val="hybridMultilevel"/>
    <w:tmpl w:val="2690CAB6"/>
    <w:lvl w:ilvl="0" w:tplc="0409000F">
      <w:start w:val="1"/>
      <w:numFmt w:val="decimal"/>
      <w:lvlText w:val="%1."/>
      <w:lvlJc w:val="left"/>
      <w:pPr>
        <w:ind w:left="360" w:hanging="360"/>
      </w:pPr>
    </w:lvl>
    <w:lvl w:ilvl="1" w:tplc="0E22B4A4">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0BD2CA8"/>
    <w:multiLevelType w:val="hybridMultilevel"/>
    <w:tmpl w:val="257C81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511310B"/>
    <w:multiLevelType w:val="hybridMultilevel"/>
    <w:tmpl w:val="70E80E68"/>
    <w:lvl w:ilvl="0" w:tplc="0409000F">
      <w:start w:val="1"/>
      <w:numFmt w:val="decimal"/>
      <w:lvlText w:val="%1."/>
      <w:lvlJc w:val="left"/>
      <w:pPr>
        <w:ind w:left="360" w:hanging="360"/>
      </w:pPr>
      <w:rPr>
        <w:rFonts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58C1A80"/>
    <w:multiLevelType w:val="hybridMultilevel"/>
    <w:tmpl w:val="F69C4864"/>
    <w:lvl w:ilvl="0" w:tplc="509CF8E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640602"/>
    <w:multiLevelType w:val="hybridMultilevel"/>
    <w:tmpl w:val="F16661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692543D"/>
    <w:multiLevelType w:val="hybridMultilevel"/>
    <w:tmpl w:val="0546C38E"/>
    <w:lvl w:ilvl="0" w:tplc="9EEAEEF4">
      <w:start w:val="1"/>
      <w:numFmt w:val="decimal"/>
      <w:lvlText w:val="B.%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8322F3D"/>
    <w:multiLevelType w:val="multilevel"/>
    <w:tmpl w:val="49BC1BE4"/>
    <w:lvl w:ilvl="0">
      <w:start w:val="1"/>
      <w:numFmt w:val="decimal"/>
      <w:pStyle w:val="Heading1"/>
      <w:lvlText w:val="%1"/>
      <w:lvlJc w:val="left"/>
      <w:pPr>
        <w:ind w:left="567" w:hanging="567"/>
      </w:pPr>
      <w:rPr>
        <w:rFonts w:hint="default"/>
        <w:b/>
        <w:i w:val="0"/>
      </w:rPr>
    </w:lvl>
    <w:lvl w:ilvl="1">
      <w:start w:val="1"/>
      <w:numFmt w:val="decimal"/>
      <w:pStyle w:val="Heading2"/>
      <w:lvlText w:val="%1.%2"/>
      <w:lvlJc w:val="left"/>
      <w:pPr>
        <w:ind w:left="567" w:hanging="567"/>
      </w:pPr>
      <w:rPr>
        <w:rFonts w:hint="default"/>
        <w:b/>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E676E81"/>
    <w:multiLevelType w:val="hybridMultilevel"/>
    <w:tmpl w:val="6DE68B40"/>
    <w:lvl w:ilvl="0" w:tplc="0409000F">
      <w:start w:val="1"/>
      <w:numFmt w:val="decimal"/>
      <w:lvlText w:val="%1."/>
      <w:lvlJc w:val="left"/>
      <w:pPr>
        <w:ind w:left="360" w:hanging="360"/>
      </w:pPr>
      <w:rPr>
        <w:rFonts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12B7D30"/>
    <w:multiLevelType w:val="hybridMultilevel"/>
    <w:tmpl w:val="85C68F4C"/>
    <w:lvl w:ilvl="0" w:tplc="0C09000F">
      <w:start w:val="1"/>
      <w:numFmt w:val="decimal"/>
      <w:lvlText w:val="%1."/>
      <w:lvlJc w:val="left"/>
      <w:pPr>
        <w:ind w:left="360" w:hanging="360"/>
      </w:pPr>
      <w:rPr>
        <w:rFonts w:hint="default"/>
        <w:sz w:val="2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62C034B2"/>
    <w:multiLevelType w:val="hybridMultilevel"/>
    <w:tmpl w:val="3418DF96"/>
    <w:lvl w:ilvl="0" w:tplc="DEA4D23E">
      <w:start w:val="1"/>
      <w:numFmt w:val="decimal"/>
      <w:lvlText w:val="%1."/>
      <w:lvlJc w:val="left"/>
      <w:pPr>
        <w:ind w:left="360" w:hanging="360"/>
      </w:pPr>
      <w:rPr>
        <w:rFonts w:eastAsiaTheme="minorHAnsi"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62EE1988"/>
    <w:multiLevelType w:val="hybridMultilevel"/>
    <w:tmpl w:val="B668522A"/>
    <w:lvl w:ilvl="0" w:tplc="59E4F70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649A4406"/>
    <w:multiLevelType w:val="hybridMultilevel"/>
    <w:tmpl w:val="AC3CE47E"/>
    <w:lvl w:ilvl="0" w:tplc="0409000F">
      <w:start w:val="1"/>
      <w:numFmt w:val="decimal"/>
      <w:lvlText w:val="%1."/>
      <w:lvlJc w:val="left"/>
      <w:pPr>
        <w:ind w:left="360" w:hanging="360"/>
      </w:pPr>
      <w:rPr>
        <w:rFonts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57E4E20"/>
    <w:multiLevelType w:val="multilevel"/>
    <w:tmpl w:val="F27AC8D0"/>
    <w:lvl w:ilvl="0">
      <w:start w:val="1"/>
      <w:numFmt w:val="decimal"/>
      <w:lvlText w:val="D.%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66BF6877"/>
    <w:multiLevelType w:val="hybridMultilevel"/>
    <w:tmpl w:val="B01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441762"/>
    <w:multiLevelType w:val="hybridMultilevel"/>
    <w:tmpl w:val="2F7404EA"/>
    <w:lvl w:ilvl="0" w:tplc="0409000F">
      <w:start w:val="1"/>
      <w:numFmt w:val="decimal"/>
      <w:lvlText w:val="%1."/>
      <w:lvlJc w:val="left"/>
      <w:pPr>
        <w:ind w:left="360" w:hanging="360"/>
      </w:pPr>
      <w:rPr>
        <w:rFonts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A2D1BAA"/>
    <w:multiLevelType w:val="hybridMultilevel"/>
    <w:tmpl w:val="09BA9D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AD00C59"/>
    <w:multiLevelType w:val="hybridMultilevel"/>
    <w:tmpl w:val="2690CAB6"/>
    <w:lvl w:ilvl="0" w:tplc="0409000F">
      <w:start w:val="1"/>
      <w:numFmt w:val="decimal"/>
      <w:lvlText w:val="%1."/>
      <w:lvlJc w:val="left"/>
      <w:pPr>
        <w:ind w:left="360" w:hanging="360"/>
      </w:pPr>
    </w:lvl>
    <w:lvl w:ilvl="1" w:tplc="0E22B4A4">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D5517BA"/>
    <w:multiLevelType w:val="hybridMultilevel"/>
    <w:tmpl w:val="F5A8D9D2"/>
    <w:lvl w:ilvl="0" w:tplc="BB9CBE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EE51EC0"/>
    <w:multiLevelType w:val="hybridMultilevel"/>
    <w:tmpl w:val="71D2F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DD3836"/>
    <w:multiLevelType w:val="hybridMultilevel"/>
    <w:tmpl w:val="EF1209FE"/>
    <w:lvl w:ilvl="0" w:tplc="176ABABA">
      <w:start w:val="1"/>
      <w:numFmt w:val="decimal"/>
      <w:lvlText w:val="%1."/>
      <w:lvlJc w:val="left"/>
      <w:pPr>
        <w:ind w:left="360" w:hanging="360"/>
      </w:pPr>
      <w:rPr>
        <w:rFonts w:eastAsia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5812266"/>
    <w:multiLevelType w:val="hybridMultilevel"/>
    <w:tmpl w:val="86EC6F48"/>
    <w:lvl w:ilvl="0" w:tplc="75DAB80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6F32BA2"/>
    <w:multiLevelType w:val="hybridMultilevel"/>
    <w:tmpl w:val="D2C203C0"/>
    <w:lvl w:ilvl="0" w:tplc="8BB05186">
      <w:start w:val="1"/>
      <w:numFmt w:val="decimal"/>
      <w:lvlText w:val="%1."/>
      <w:lvlJc w:val="left"/>
      <w:pPr>
        <w:ind w:left="360" w:hanging="360"/>
      </w:pPr>
      <w:rPr>
        <w:rFonts w:eastAsia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9243838"/>
    <w:multiLevelType w:val="hybridMultilevel"/>
    <w:tmpl w:val="AD288A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F4D728E"/>
    <w:multiLevelType w:val="hybridMultilevel"/>
    <w:tmpl w:val="F0A69F88"/>
    <w:lvl w:ilvl="0" w:tplc="58F41B6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9"/>
  </w:num>
  <w:num w:numId="2">
    <w:abstractNumId w:val="10"/>
  </w:num>
  <w:num w:numId="3">
    <w:abstractNumId w:val="29"/>
  </w:num>
  <w:num w:numId="4">
    <w:abstractNumId w:val="29"/>
    <w:lvlOverride w:ilvl="0">
      <w:lvl w:ilvl="0">
        <w:start w:val="1"/>
        <w:numFmt w:val="decimal"/>
        <w:pStyle w:val="Heading1"/>
        <w:lvlText w:val="%1"/>
        <w:lvlJc w:val="left"/>
        <w:pPr>
          <w:ind w:left="567" w:hanging="567"/>
        </w:pPr>
        <w:rPr>
          <w:rFonts w:hint="default"/>
          <w:b/>
          <w:i w:val="0"/>
        </w:rPr>
      </w:lvl>
    </w:lvlOverride>
    <w:lvlOverride w:ilvl="1">
      <w:lvl w:ilvl="1">
        <w:start w:val="1"/>
        <w:numFmt w:val="decimal"/>
        <w:pStyle w:val="Heading2"/>
        <w:lvlText w:val="%1.%2"/>
        <w:lvlJc w:val="left"/>
        <w:pPr>
          <w:ind w:left="709" w:hanging="567"/>
        </w:pPr>
        <w:rPr>
          <w:rFonts w:hint="default"/>
          <w:b/>
          <w:i w:val="0"/>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33"/>
  </w:num>
  <w:num w:numId="6">
    <w:abstractNumId w:val="19"/>
  </w:num>
  <w:num w:numId="7">
    <w:abstractNumId w:val="14"/>
  </w:num>
  <w:num w:numId="8">
    <w:abstractNumId w:val="13"/>
  </w:num>
  <w:num w:numId="9">
    <w:abstractNumId w:val="46"/>
  </w:num>
  <w:num w:numId="10">
    <w:abstractNumId w:val="2"/>
  </w:num>
  <w:num w:numId="11">
    <w:abstractNumId w:val="28"/>
  </w:num>
  <w:num w:numId="12">
    <w:abstractNumId w:val="29"/>
  </w:num>
  <w:num w:numId="13">
    <w:abstractNumId w:val="35"/>
  </w:num>
  <w:num w:numId="14">
    <w:abstractNumId w:val="21"/>
  </w:num>
  <w:num w:numId="15">
    <w:abstractNumId w:val="45"/>
  </w:num>
  <w:num w:numId="16">
    <w:abstractNumId w:val="3"/>
  </w:num>
  <w:num w:numId="17">
    <w:abstractNumId w:val="6"/>
  </w:num>
  <w:num w:numId="18">
    <w:abstractNumId w:val="41"/>
  </w:num>
  <w:num w:numId="19">
    <w:abstractNumId w:val="7"/>
  </w:num>
  <w:num w:numId="20">
    <w:abstractNumId w:val="36"/>
  </w:num>
  <w:num w:numId="21">
    <w:abstractNumId w:val="1"/>
  </w:num>
  <w:num w:numId="22">
    <w:abstractNumId w:val="8"/>
  </w:num>
  <w:num w:numId="23">
    <w:abstractNumId w:val="17"/>
  </w:num>
  <w:num w:numId="24">
    <w:abstractNumId w:val="0"/>
  </w:num>
  <w:num w:numId="25">
    <w:abstractNumId w:val="43"/>
  </w:num>
  <w:num w:numId="26">
    <w:abstractNumId w:val="40"/>
  </w:num>
  <w:num w:numId="27">
    <w:abstractNumId w:val="24"/>
  </w:num>
  <w:num w:numId="28">
    <w:abstractNumId w:val="11"/>
  </w:num>
  <w:num w:numId="29">
    <w:abstractNumId w:val="27"/>
  </w:num>
  <w:num w:numId="30">
    <w:abstractNumId w:val="4"/>
  </w:num>
  <w:num w:numId="31">
    <w:abstractNumId w:val="34"/>
  </w:num>
  <w:num w:numId="32">
    <w:abstractNumId w:val="30"/>
  </w:num>
  <w:num w:numId="33">
    <w:abstractNumId w:val="26"/>
  </w:num>
  <w:num w:numId="34">
    <w:abstractNumId w:val="38"/>
  </w:num>
  <w:num w:numId="35">
    <w:abstractNumId w:val="23"/>
  </w:num>
  <w:num w:numId="36">
    <w:abstractNumId w:val="16"/>
  </w:num>
  <w:num w:numId="37">
    <w:abstractNumId w:val="39"/>
  </w:num>
  <w:num w:numId="38">
    <w:abstractNumId w:val="5"/>
  </w:num>
  <w:num w:numId="39">
    <w:abstractNumId w:val="44"/>
  </w:num>
  <w:num w:numId="40">
    <w:abstractNumId w:val="12"/>
  </w:num>
  <w:num w:numId="41">
    <w:abstractNumId w:val="18"/>
  </w:num>
  <w:num w:numId="42">
    <w:abstractNumId w:val="42"/>
  </w:num>
  <w:num w:numId="43">
    <w:abstractNumId w:val="37"/>
  </w:num>
  <w:num w:numId="44">
    <w:abstractNumId w:val="25"/>
  </w:num>
  <w:num w:numId="45">
    <w:abstractNumId w:val="15"/>
  </w:num>
  <w:num w:numId="46">
    <w:abstractNumId w:val="20"/>
  </w:num>
  <w:num w:numId="47">
    <w:abstractNumId w:val="31"/>
  </w:num>
  <w:num w:numId="48">
    <w:abstractNumId w:val="22"/>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activeWritingStyle w:appName="MSWord" w:lang="en-US" w:vendorID="64" w:dllVersion="0" w:nlCheck="1" w:checkStyle="0"/>
  <w:activeWritingStyle w:appName="MSWord" w:lang="en-AU" w:vendorID="64" w:dllVersion="0" w:nlCheck="1" w:checkStyle="0"/>
  <w:activeWritingStyle w:appName="MSWord" w:lang="en-US" w:vendorID="64" w:dllVersion="6" w:nlCheck="1" w:checkStyle="1"/>
  <w:activeWritingStyle w:appName="MSWord" w:lang="en-AU" w:vendorID="64" w:dllVersion="6" w:nlCheck="1" w:checkStyle="1"/>
  <w:activeWritingStyle w:appName="MSWord" w:lang="en-GB" w:vendorID="64" w:dllVersion="6" w:nlCheck="1" w:checkStyle="1"/>
  <w:activeWritingStyle w:appName="MSWord" w:lang="en-GB" w:vendorID="64" w:dllVersion="0" w:nlCheck="1" w:checkStyle="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 (Boon) SHOR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fwedxee5tarase9pzt5weez5t9rapxzt5te&quot;&gt;beliefs-endnote&lt;record-ids&gt;&lt;item&gt;5&lt;/item&gt;&lt;item&gt;6&lt;/item&gt;&lt;item&gt;7&lt;/item&gt;&lt;item&gt;14&lt;/item&gt;&lt;item&gt;15&lt;/item&gt;&lt;item&gt;19&lt;/item&gt;&lt;item&gt;21&lt;/item&gt;&lt;item&gt;23&lt;/item&gt;&lt;item&gt;25&lt;/item&gt;&lt;item&gt;26&lt;/item&gt;&lt;item&gt;27&lt;/item&gt;&lt;item&gt;30&lt;/item&gt;&lt;item&gt;35&lt;/item&gt;&lt;item&gt;37&lt;/item&gt;&lt;item&gt;38&lt;/item&gt;&lt;item&gt;49&lt;/item&gt;&lt;item&gt;50&lt;/item&gt;&lt;item&gt;51&lt;/item&gt;&lt;item&gt;54&lt;/item&gt;&lt;item&gt;56&lt;/item&gt;&lt;item&gt;57&lt;/item&gt;&lt;/record-ids&gt;&lt;/item&gt;&lt;/Libraries&gt;"/>
  </w:docVars>
  <w:rsids>
    <w:rsidRoot w:val="00391A5E"/>
    <w:rsid w:val="00000286"/>
    <w:rsid w:val="00000642"/>
    <w:rsid w:val="00000670"/>
    <w:rsid w:val="00001B8A"/>
    <w:rsid w:val="00002368"/>
    <w:rsid w:val="00002CF0"/>
    <w:rsid w:val="00002D51"/>
    <w:rsid w:val="00003EE3"/>
    <w:rsid w:val="0000428E"/>
    <w:rsid w:val="0000470E"/>
    <w:rsid w:val="00004AC0"/>
    <w:rsid w:val="000052D1"/>
    <w:rsid w:val="00005327"/>
    <w:rsid w:val="00005AA1"/>
    <w:rsid w:val="00006537"/>
    <w:rsid w:val="00006767"/>
    <w:rsid w:val="00006B10"/>
    <w:rsid w:val="000071EB"/>
    <w:rsid w:val="00010702"/>
    <w:rsid w:val="00010D0B"/>
    <w:rsid w:val="000115BF"/>
    <w:rsid w:val="00011E0A"/>
    <w:rsid w:val="00011E88"/>
    <w:rsid w:val="000130F7"/>
    <w:rsid w:val="000137BA"/>
    <w:rsid w:val="00013D0F"/>
    <w:rsid w:val="00014542"/>
    <w:rsid w:val="00014599"/>
    <w:rsid w:val="00014648"/>
    <w:rsid w:val="000146B6"/>
    <w:rsid w:val="000147B9"/>
    <w:rsid w:val="00015D22"/>
    <w:rsid w:val="0001616E"/>
    <w:rsid w:val="00016273"/>
    <w:rsid w:val="000168CD"/>
    <w:rsid w:val="000169BE"/>
    <w:rsid w:val="000169F6"/>
    <w:rsid w:val="00016C29"/>
    <w:rsid w:val="00017F12"/>
    <w:rsid w:val="00017FCF"/>
    <w:rsid w:val="00020811"/>
    <w:rsid w:val="000215FD"/>
    <w:rsid w:val="000217C6"/>
    <w:rsid w:val="000220AF"/>
    <w:rsid w:val="0002251D"/>
    <w:rsid w:val="0002274E"/>
    <w:rsid w:val="0002280C"/>
    <w:rsid w:val="00023068"/>
    <w:rsid w:val="00023614"/>
    <w:rsid w:val="00023EC6"/>
    <w:rsid w:val="0002414B"/>
    <w:rsid w:val="00024331"/>
    <w:rsid w:val="00024CA0"/>
    <w:rsid w:val="00024DD7"/>
    <w:rsid w:val="0002558E"/>
    <w:rsid w:val="00025951"/>
    <w:rsid w:val="00025C7E"/>
    <w:rsid w:val="00026349"/>
    <w:rsid w:val="00026A0A"/>
    <w:rsid w:val="00026BBC"/>
    <w:rsid w:val="00026FAD"/>
    <w:rsid w:val="00027370"/>
    <w:rsid w:val="000275F0"/>
    <w:rsid w:val="00027CEC"/>
    <w:rsid w:val="00027F83"/>
    <w:rsid w:val="00030F55"/>
    <w:rsid w:val="00030F58"/>
    <w:rsid w:val="000311A6"/>
    <w:rsid w:val="000312D4"/>
    <w:rsid w:val="000316C6"/>
    <w:rsid w:val="0003181A"/>
    <w:rsid w:val="00031C76"/>
    <w:rsid w:val="00032201"/>
    <w:rsid w:val="000324B2"/>
    <w:rsid w:val="00032EAD"/>
    <w:rsid w:val="00033D71"/>
    <w:rsid w:val="0003463F"/>
    <w:rsid w:val="000349EF"/>
    <w:rsid w:val="0003532A"/>
    <w:rsid w:val="00035B00"/>
    <w:rsid w:val="0003683E"/>
    <w:rsid w:val="00036E30"/>
    <w:rsid w:val="0003734C"/>
    <w:rsid w:val="0003780F"/>
    <w:rsid w:val="00040432"/>
    <w:rsid w:val="000409B6"/>
    <w:rsid w:val="000418E1"/>
    <w:rsid w:val="00041972"/>
    <w:rsid w:val="00041BB6"/>
    <w:rsid w:val="00041C98"/>
    <w:rsid w:val="00041D59"/>
    <w:rsid w:val="00042682"/>
    <w:rsid w:val="000429C6"/>
    <w:rsid w:val="00042D8B"/>
    <w:rsid w:val="00042D9C"/>
    <w:rsid w:val="00042FCD"/>
    <w:rsid w:val="0004308E"/>
    <w:rsid w:val="00043265"/>
    <w:rsid w:val="000434D8"/>
    <w:rsid w:val="00043686"/>
    <w:rsid w:val="000443BF"/>
    <w:rsid w:val="00044590"/>
    <w:rsid w:val="0004480D"/>
    <w:rsid w:val="00045061"/>
    <w:rsid w:val="00045159"/>
    <w:rsid w:val="00045197"/>
    <w:rsid w:val="0004538E"/>
    <w:rsid w:val="000458FF"/>
    <w:rsid w:val="00045B50"/>
    <w:rsid w:val="0004654E"/>
    <w:rsid w:val="00050615"/>
    <w:rsid w:val="00050E1B"/>
    <w:rsid w:val="00050F8F"/>
    <w:rsid w:val="00051783"/>
    <w:rsid w:val="00052425"/>
    <w:rsid w:val="00052460"/>
    <w:rsid w:val="000526A6"/>
    <w:rsid w:val="000528C2"/>
    <w:rsid w:val="00052A9D"/>
    <w:rsid w:val="00052D85"/>
    <w:rsid w:val="000536F3"/>
    <w:rsid w:val="00053833"/>
    <w:rsid w:val="00054B81"/>
    <w:rsid w:val="00055411"/>
    <w:rsid w:val="000557CC"/>
    <w:rsid w:val="00055CD2"/>
    <w:rsid w:val="0005607D"/>
    <w:rsid w:val="0005636F"/>
    <w:rsid w:val="000564A5"/>
    <w:rsid w:val="00056804"/>
    <w:rsid w:val="00056AF7"/>
    <w:rsid w:val="00056B37"/>
    <w:rsid w:val="00056DD7"/>
    <w:rsid w:val="00057A4D"/>
    <w:rsid w:val="0006024A"/>
    <w:rsid w:val="00060581"/>
    <w:rsid w:val="0006070A"/>
    <w:rsid w:val="000609DC"/>
    <w:rsid w:val="000619B2"/>
    <w:rsid w:val="00061C85"/>
    <w:rsid w:val="000621D5"/>
    <w:rsid w:val="000629F0"/>
    <w:rsid w:val="000631B8"/>
    <w:rsid w:val="0006352A"/>
    <w:rsid w:val="0006367D"/>
    <w:rsid w:val="00063D2B"/>
    <w:rsid w:val="00063F3C"/>
    <w:rsid w:val="0006403D"/>
    <w:rsid w:val="00064215"/>
    <w:rsid w:val="000647CA"/>
    <w:rsid w:val="000647E4"/>
    <w:rsid w:val="00064F23"/>
    <w:rsid w:val="00065425"/>
    <w:rsid w:val="000657F0"/>
    <w:rsid w:val="00065884"/>
    <w:rsid w:val="00065D18"/>
    <w:rsid w:val="00065E90"/>
    <w:rsid w:val="00065FD8"/>
    <w:rsid w:val="00066E0C"/>
    <w:rsid w:val="0006713B"/>
    <w:rsid w:val="00070178"/>
    <w:rsid w:val="00070662"/>
    <w:rsid w:val="00070B1C"/>
    <w:rsid w:val="00071826"/>
    <w:rsid w:val="000719BD"/>
    <w:rsid w:val="00071D0B"/>
    <w:rsid w:val="0007207D"/>
    <w:rsid w:val="0007271C"/>
    <w:rsid w:val="00072735"/>
    <w:rsid w:val="000728C5"/>
    <w:rsid w:val="00072DAF"/>
    <w:rsid w:val="00073802"/>
    <w:rsid w:val="00075A41"/>
    <w:rsid w:val="00075A62"/>
    <w:rsid w:val="00075FDC"/>
    <w:rsid w:val="000761C8"/>
    <w:rsid w:val="00076644"/>
    <w:rsid w:val="000767D9"/>
    <w:rsid w:val="00077979"/>
    <w:rsid w:val="00077F08"/>
    <w:rsid w:val="000816CA"/>
    <w:rsid w:val="00081B50"/>
    <w:rsid w:val="00082534"/>
    <w:rsid w:val="00082555"/>
    <w:rsid w:val="0008344F"/>
    <w:rsid w:val="000837D6"/>
    <w:rsid w:val="00083FAD"/>
    <w:rsid w:val="0008423B"/>
    <w:rsid w:val="0008431D"/>
    <w:rsid w:val="00084473"/>
    <w:rsid w:val="0008517D"/>
    <w:rsid w:val="0008573D"/>
    <w:rsid w:val="0008598F"/>
    <w:rsid w:val="00085A0E"/>
    <w:rsid w:val="00085BFB"/>
    <w:rsid w:val="00085EE5"/>
    <w:rsid w:val="00086046"/>
    <w:rsid w:val="000861B1"/>
    <w:rsid w:val="00086715"/>
    <w:rsid w:val="00086929"/>
    <w:rsid w:val="0008795E"/>
    <w:rsid w:val="00090D93"/>
    <w:rsid w:val="000917EC"/>
    <w:rsid w:val="0009180E"/>
    <w:rsid w:val="00091B46"/>
    <w:rsid w:val="0009298C"/>
    <w:rsid w:val="0009309C"/>
    <w:rsid w:val="0009324B"/>
    <w:rsid w:val="00093314"/>
    <w:rsid w:val="000938AC"/>
    <w:rsid w:val="00093CA6"/>
    <w:rsid w:val="00094ED8"/>
    <w:rsid w:val="00095821"/>
    <w:rsid w:val="000959C0"/>
    <w:rsid w:val="00095AEE"/>
    <w:rsid w:val="00096631"/>
    <w:rsid w:val="00096C6D"/>
    <w:rsid w:val="00096DBD"/>
    <w:rsid w:val="00097FA2"/>
    <w:rsid w:val="000A00E9"/>
    <w:rsid w:val="000A1902"/>
    <w:rsid w:val="000A1927"/>
    <w:rsid w:val="000A1D95"/>
    <w:rsid w:val="000A1FA6"/>
    <w:rsid w:val="000A20DE"/>
    <w:rsid w:val="000A2402"/>
    <w:rsid w:val="000A2941"/>
    <w:rsid w:val="000A325B"/>
    <w:rsid w:val="000A3581"/>
    <w:rsid w:val="000A3A64"/>
    <w:rsid w:val="000A3A87"/>
    <w:rsid w:val="000A40E5"/>
    <w:rsid w:val="000A45B4"/>
    <w:rsid w:val="000A4C55"/>
    <w:rsid w:val="000A51AB"/>
    <w:rsid w:val="000A5361"/>
    <w:rsid w:val="000A5891"/>
    <w:rsid w:val="000A5EF5"/>
    <w:rsid w:val="000A6BC5"/>
    <w:rsid w:val="000A71E3"/>
    <w:rsid w:val="000A7360"/>
    <w:rsid w:val="000A75D3"/>
    <w:rsid w:val="000A7DC1"/>
    <w:rsid w:val="000B0772"/>
    <w:rsid w:val="000B079B"/>
    <w:rsid w:val="000B0A61"/>
    <w:rsid w:val="000B1669"/>
    <w:rsid w:val="000B266F"/>
    <w:rsid w:val="000B35BE"/>
    <w:rsid w:val="000B3852"/>
    <w:rsid w:val="000B4E5F"/>
    <w:rsid w:val="000B4EA6"/>
    <w:rsid w:val="000B4EE3"/>
    <w:rsid w:val="000B4F99"/>
    <w:rsid w:val="000B5432"/>
    <w:rsid w:val="000B57D5"/>
    <w:rsid w:val="000B594E"/>
    <w:rsid w:val="000B5958"/>
    <w:rsid w:val="000B698A"/>
    <w:rsid w:val="000B6D06"/>
    <w:rsid w:val="000B784E"/>
    <w:rsid w:val="000B79E3"/>
    <w:rsid w:val="000B7F3E"/>
    <w:rsid w:val="000B7F96"/>
    <w:rsid w:val="000B7F9D"/>
    <w:rsid w:val="000C0131"/>
    <w:rsid w:val="000C0B34"/>
    <w:rsid w:val="000C1820"/>
    <w:rsid w:val="000C19B7"/>
    <w:rsid w:val="000C202F"/>
    <w:rsid w:val="000C2773"/>
    <w:rsid w:val="000C2B01"/>
    <w:rsid w:val="000C31B8"/>
    <w:rsid w:val="000C34C9"/>
    <w:rsid w:val="000C44E9"/>
    <w:rsid w:val="000C47E0"/>
    <w:rsid w:val="000C4952"/>
    <w:rsid w:val="000C5352"/>
    <w:rsid w:val="000C5353"/>
    <w:rsid w:val="000C55B3"/>
    <w:rsid w:val="000C5BB3"/>
    <w:rsid w:val="000C5FEB"/>
    <w:rsid w:val="000C700A"/>
    <w:rsid w:val="000C78DF"/>
    <w:rsid w:val="000D00B6"/>
    <w:rsid w:val="000D0B47"/>
    <w:rsid w:val="000D0FA9"/>
    <w:rsid w:val="000D1BC7"/>
    <w:rsid w:val="000D2AD4"/>
    <w:rsid w:val="000D2CD6"/>
    <w:rsid w:val="000D2E40"/>
    <w:rsid w:val="000D3044"/>
    <w:rsid w:val="000D3596"/>
    <w:rsid w:val="000D404A"/>
    <w:rsid w:val="000D48C6"/>
    <w:rsid w:val="000D4D85"/>
    <w:rsid w:val="000D4DB4"/>
    <w:rsid w:val="000D5106"/>
    <w:rsid w:val="000D5F20"/>
    <w:rsid w:val="000D7224"/>
    <w:rsid w:val="000D767C"/>
    <w:rsid w:val="000E00B9"/>
    <w:rsid w:val="000E08F6"/>
    <w:rsid w:val="000E1749"/>
    <w:rsid w:val="000E1BD9"/>
    <w:rsid w:val="000E2404"/>
    <w:rsid w:val="000E388B"/>
    <w:rsid w:val="000E38E2"/>
    <w:rsid w:val="000E3E22"/>
    <w:rsid w:val="000E3E31"/>
    <w:rsid w:val="000E4AF2"/>
    <w:rsid w:val="000E52DD"/>
    <w:rsid w:val="000E5442"/>
    <w:rsid w:val="000E55DF"/>
    <w:rsid w:val="000E582A"/>
    <w:rsid w:val="000E5C23"/>
    <w:rsid w:val="000E6111"/>
    <w:rsid w:val="000E623D"/>
    <w:rsid w:val="000E62DB"/>
    <w:rsid w:val="000E6B18"/>
    <w:rsid w:val="000E7099"/>
    <w:rsid w:val="000E746F"/>
    <w:rsid w:val="000F0577"/>
    <w:rsid w:val="000F09E6"/>
    <w:rsid w:val="000F0B5C"/>
    <w:rsid w:val="000F0C0F"/>
    <w:rsid w:val="000F0C2D"/>
    <w:rsid w:val="000F0FDB"/>
    <w:rsid w:val="000F11A8"/>
    <w:rsid w:val="000F164D"/>
    <w:rsid w:val="000F16D0"/>
    <w:rsid w:val="000F1AEC"/>
    <w:rsid w:val="000F2505"/>
    <w:rsid w:val="000F263A"/>
    <w:rsid w:val="000F2A28"/>
    <w:rsid w:val="000F32D6"/>
    <w:rsid w:val="000F398C"/>
    <w:rsid w:val="000F3ACC"/>
    <w:rsid w:val="000F42EF"/>
    <w:rsid w:val="000F496F"/>
    <w:rsid w:val="000F4B2B"/>
    <w:rsid w:val="000F5426"/>
    <w:rsid w:val="000F556A"/>
    <w:rsid w:val="000F567F"/>
    <w:rsid w:val="000F57A0"/>
    <w:rsid w:val="000F5EE3"/>
    <w:rsid w:val="000F604A"/>
    <w:rsid w:val="000F667D"/>
    <w:rsid w:val="000F67EA"/>
    <w:rsid w:val="000F6D93"/>
    <w:rsid w:val="000F719D"/>
    <w:rsid w:val="000F7C0A"/>
    <w:rsid w:val="000F7FB5"/>
    <w:rsid w:val="0010030E"/>
    <w:rsid w:val="00101021"/>
    <w:rsid w:val="0010106E"/>
    <w:rsid w:val="00101D02"/>
    <w:rsid w:val="00101E58"/>
    <w:rsid w:val="00101EE4"/>
    <w:rsid w:val="00101F59"/>
    <w:rsid w:val="00102C5B"/>
    <w:rsid w:val="00102CC7"/>
    <w:rsid w:val="00102D86"/>
    <w:rsid w:val="0010326D"/>
    <w:rsid w:val="00103532"/>
    <w:rsid w:val="00103B5C"/>
    <w:rsid w:val="00103C59"/>
    <w:rsid w:val="00103C60"/>
    <w:rsid w:val="00104CBA"/>
    <w:rsid w:val="0010517A"/>
    <w:rsid w:val="001056AC"/>
    <w:rsid w:val="00105C1D"/>
    <w:rsid w:val="00105C3B"/>
    <w:rsid w:val="00105F40"/>
    <w:rsid w:val="0010656D"/>
    <w:rsid w:val="00106CE8"/>
    <w:rsid w:val="00107790"/>
    <w:rsid w:val="00110017"/>
    <w:rsid w:val="001100B3"/>
    <w:rsid w:val="001100D5"/>
    <w:rsid w:val="00110596"/>
    <w:rsid w:val="00110CA5"/>
    <w:rsid w:val="001111D0"/>
    <w:rsid w:val="001113C2"/>
    <w:rsid w:val="00112410"/>
    <w:rsid w:val="00112585"/>
    <w:rsid w:val="00112A5A"/>
    <w:rsid w:val="00112B5D"/>
    <w:rsid w:val="00112FD0"/>
    <w:rsid w:val="0011402B"/>
    <w:rsid w:val="00114178"/>
    <w:rsid w:val="0011434B"/>
    <w:rsid w:val="001143E5"/>
    <w:rsid w:val="001147A8"/>
    <w:rsid w:val="0011496E"/>
    <w:rsid w:val="001149E1"/>
    <w:rsid w:val="00115704"/>
    <w:rsid w:val="001160B0"/>
    <w:rsid w:val="0011647D"/>
    <w:rsid w:val="00117341"/>
    <w:rsid w:val="00120BD1"/>
    <w:rsid w:val="00120DB4"/>
    <w:rsid w:val="00120EE9"/>
    <w:rsid w:val="001211B5"/>
    <w:rsid w:val="001211CA"/>
    <w:rsid w:val="0012145C"/>
    <w:rsid w:val="001217B4"/>
    <w:rsid w:val="00121E01"/>
    <w:rsid w:val="001227FB"/>
    <w:rsid w:val="001229BD"/>
    <w:rsid w:val="00122E35"/>
    <w:rsid w:val="00122F30"/>
    <w:rsid w:val="0012340F"/>
    <w:rsid w:val="0012345F"/>
    <w:rsid w:val="0012399F"/>
    <w:rsid w:val="00123BFA"/>
    <w:rsid w:val="0012419C"/>
    <w:rsid w:val="00124C07"/>
    <w:rsid w:val="001250F3"/>
    <w:rsid w:val="001251E2"/>
    <w:rsid w:val="001257D8"/>
    <w:rsid w:val="00125962"/>
    <w:rsid w:val="00125F37"/>
    <w:rsid w:val="001261D1"/>
    <w:rsid w:val="00126D8A"/>
    <w:rsid w:val="00127383"/>
    <w:rsid w:val="00127BA5"/>
    <w:rsid w:val="0013018E"/>
    <w:rsid w:val="00130A3A"/>
    <w:rsid w:val="0013107F"/>
    <w:rsid w:val="00131457"/>
    <w:rsid w:val="001319B7"/>
    <w:rsid w:val="0013214A"/>
    <w:rsid w:val="00132749"/>
    <w:rsid w:val="00132860"/>
    <w:rsid w:val="00132A5C"/>
    <w:rsid w:val="00133358"/>
    <w:rsid w:val="00133681"/>
    <w:rsid w:val="00133C9E"/>
    <w:rsid w:val="00133D66"/>
    <w:rsid w:val="00134AB8"/>
    <w:rsid w:val="0013712B"/>
    <w:rsid w:val="00137204"/>
    <w:rsid w:val="0013765E"/>
    <w:rsid w:val="00137B28"/>
    <w:rsid w:val="001404E3"/>
    <w:rsid w:val="00140893"/>
    <w:rsid w:val="00140CA3"/>
    <w:rsid w:val="00140FDA"/>
    <w:rsid w:val="00141886"/>
    <w:rsid w:val="00141C6E"/>
    <w:rsid w:val="00141CFF"/>
    <w:rsid w:val="0014240E"/>
    <w:rsid w:val="00142523"/>
    <w:rsid w:val="001435BD"/>
    <w:rsid w:val="00143715"/>
    <w:rsid w:val="00143C00"/>
    <w:rsid w:val="00143F00"/>
    <w:rsid w:val="00144477"/>
    <w:rsid w:val="001448D2"/>
    <w:rsid w:val="00144C44"/>
    <w:rsid w:val="00144D34"/>
    <w:rsid w:val="00144E0D"/>
    <w:rsid w:val="00145722"/>
    <w:rsid w:val="00145C50"/>
    <w:rsid w:val="00145CDC"/>
    <w:rsid w:val="001469F5"/>
    <w:rsid w:val="00146CD9"/>
    <w:rsid w:val="0014783F"/>
    <w:rsid w:val="00147B4C"/>
    <w:rsid w:val="00150077"/>
    <w:rsid w:val="001502FA"/>
    <w:rsid w:val="001506CF"/>
    <w:rsid w:val="00150975"/>
    <w:rsid w:val="00151615"/>
    <w:rsid w:val="001517FA"/>
    <w:rsid w:val="001518D5"/>
    <w:rsid w:val="00151ACD"/>
    <w:rsid w:val="00153418"/>
    <w:rsid w:val="0015364C"/>
    <w:rsid w:val="00153950"/>
    <w:rsid w:val="00153B1F"/>
    <w:rsid w:val="001545CB"/>
    <w:rsid w:val="001547BB"/>
    <w:rsid w:val="00154FED"/>
    <w:rsid w:val="00154FFB"/>
    <w:rsid w:val="001550D7"/>
    <w:rsid w:val="001552C4"/>
    <w:rsid w:val="00155EF0"/>
    <w:rsid w:val="00156146"/>
    <w:rsid w:val="001561CE"/>
    <w:rsid w:val="00156700"/>
    <w:rsid w:val="00156A4D"/>
    <w:rsid w:val="00156F1C"/>
    <w:rsid w:val="00157AF0"/>
    <w:rsid w:val="00157F34"/>
    <w:rsid w:val="001627C0"/>
    <w:rsid w:val="00162BB4"/>
    <w:rsid w:val="00163514"/>
    <w:rsid w:val="001645E2"/>
    <w:rsid w:val="00164612"/>
    <w:rsid w:val="00164751"/>
    <w:rsid w:val="00165191"/>
    <w:rsid w:val="0016541E"/>
    <w:rsid w:val="00165F35"/>
    <w:rsid w:val="00166877"/>
    <w:rsid w:val="001669A3"/>
    <w:rsid w:val="00166CED"/>
    <w:rsid w:val="001673E3"/>
    <w:rsid w:val="001675E9"/>
    <w:rsid w:val="0016786B"/>
    <w:rsid w:val="00167A5A"/>
    <w:rsid w:val="00167C53"/>
    <w:rsid w:val="0017036C"/>
    <w:rsid w:val="001706C8"/>
    <w:rsid w:val="00170C98"/>
    <w:rsid w:val="00170E31"/>
    <w:rsid w:val="00170F2A"/>
    <w:rsid w:val="001719E8"/>
    <w:rsid w:val="001722F8"/>
    <w:rsid w:val="00172418"/>
    <w:rsid w:val="00172442"/>
    <w:rsid w:val="00172D27"/>
    <w:rsid w:val="00172F60"/>
    <w:rsid w:val="00173271"/>
    <w:rsid w:val="00175137"/>
    <w:rsid w:val="001755B1"/>
    <w:rsid w:val="001756F1"/>
    <w:rsid w:val="00175746"/>
    <w:rsid w:val="00175879"/>
    <w:rsid w:val="0017593B"/>
    <w:rsid w:val="00175A14"/>
    <w:rsid w:val="00175EF9"/>
    <w:rsid w:val="00176B52"/>
    <w:rsid w:val="00177672"/>
    <w:rsid w:val="001778BF"/>
    <w:rsid w:val="00177A97"/>
    <w:rsid w:val="00177E46"/>
    <w:rsid w:val="00180157"/>
    <w:rsid w:val="00180A56"/>
    <w:rsid w:val="00180EB0"/>
    <w:rsid w:val="001819FC"/>
    <w:rsid w:val="00181C3D"/>
    <w:rsid w:val="0018207E"/>
    <w:rsid w:val="001823E0"/>
    <w:rsid w:val="00182738"/>
    <w:rsid w:val="00182797"/>
    <w:rsid w:val="00182AFA"/>
    <w:rsid w:val="0018348A"/>
    <w:rsid w:val="00183C46"/>
    <w:rsid w:val="00183EC9"/>
    <w:rsid w:val="001844D6"/>
    <w:rsid w:val="00184B9B"/>
    <w:rsid w:val="00185293"/>
    <w:rsid w:val="0018567E"/>
    <w:rsid w:val="00185E5C"/>
    <w:rsid w:val="00185F65"/>
    <w:rsid w:val="00186A33"/>
    <w:rsid w:val="00186A5E"/>
    <w:rsid w:val="00186C99"/>
    <w:rsid w:val="0018743A"/>
    <w:rsid w:val="001874D8"/>
    <w:rsid w:val="00187609"/>
    <w:rsid w:val="00187C32"/>
    <w:rsid w:val="00187D2F"/>
    <w:rsid w:val="00187FB2"/>
    <w:rsid w:val="001901D9"/>
    <w:rsid w:val="001901E7"/>
    <w:rsid w:val="00190514"/>
    <w:rsid w:val="001908E0"/>
    <w:rsid w:val="001911DD"/>
    <w:rsid w:val="001913C2"/>
    <w:rsid w:val="001927EA"/>
    <w:rsid w:val="0019345E"/>
    <w:rsid w:val="001936D0"/>
    <w:rsid w:val="00193C03"/>
    <w:rsid w:val="00194305"/>
    <w:rsid w:val="00194725"/>
    <w:rsid w:val="00194D0B"/>
    <w:rsid w:val="00194D46"/>
    <w:rsid w:val="001950E8"/>
    <w:rsid w:val="001953FD"/>
    <w:rsid w:val="0019592B"/>
    <w:rsid w:val="0019616D"/>
    <w:rsid w:val="0019659D"/>
    <w:rsid w:val="00196780"/>
    <w:rsid w:val="00196CAE"/>
    <w:rsid w:val="00196D2A"/>
    <w:rsid w:val="00196DCB"/>
    <w:rsid w:val="00196E7B"/>
    <w:rsid w:val="00196EC6"/>
    <w:rsid w:val="00196F1B"/>
    <w:rsid w:val="00196FC1"/>
    <w:rsid w:val="00197211"/>
    <w:rsid w:val="001977D4"/>
    <w:rsid w:val="00197B23"/>
    <w:rsid w:val="00197B31"/>
    <w:rsid w:val="00197E14"/>
    <w:rsid w:val="00197F64"/>
    <w:rsid w:val="001A02CB"/>
    <w:rsid w:val="001A0ADD"/>
    <w:rsid w:val="001A0E72"/>
    <w:rsid w:val="001A1015"/>
    <w:rsid w:val="001A2004"/>
    <w:rsid w:val="001A3047"/>
    <w:rsid w:val="001A33EB"/>
    <w:rsid w:val="001A373A"/>
    <w:rsid w:val="001A39D9"/>
    <w:rsid w:val="001A3DB1"/>
    <w:rsid w:val="001A3F70"/>
    <w:rsid w:val="001A451A"/>
    <w:rsid w:val="001A454E"/>
    <w:rsid w:val="001A46A2"/>
    <w:rsid w:val="001A4C34"/>
    <w:rsid w:val="001A4E7A"/>
    <w:rsid w:val="001A4F9A"/>
    <w:rsid w:val="001A5EE5"/>
    <w:rsid w:val="001A74B8"/>
    <w:rsid w:val="001A762C"/>
    <w:rsid w:val="001A7E53"/>
    <w:rsid w:val="001B0EE3"/>
    <w:rsid w:val="001B1D21"/>
    <w:rsid w:val="001B34C5"/>
    <w:rsid w:val="001B37C2"/>
    <w:rsid w:val="001B4197"/>
    <w:rsid w:val="001B41BD"/>
    <w:rsid w:val="001B41CA"/>
    <w:rsid w:val="001B5E44"/>
    <w:rsid w:val="001B6970"/>
    <w:rsid w:val="001B6C4F"/>
    <w:rsid w:val="001B74D1"/>
    <w:rsid w:val="001B79B3"/>
    <w:rsid w:val="001B7CB6"/>
    <w:rsid w:val="001C0C76"/>
    <w:rsid w:val="001C1763"/>
    <w:rsid w:val="001C17AB"/>
    <w:rsid w:val="001C1818"/>
    <w:rsid w:val="001C18D6"/>
    <w:rsid w:val="001C1C3E"/>
    <w:rsid w:val="001C21E3"/>
    <w:rsid w:val="001C22EF"/>
    <w:rsid w:val="001C28D7"/>
    <w:rsid w:val="001C340A"/>
    <w:rsid w:val="001C374E"/>
    <w:rsid w:val="001C3E81"/>
    <w:rsid w:val="001C4392"/>
    <w:rsid w:val="001C4884"/>
    <w:rsid w:val="001C4E84"/>
    <w:rsid w:val="001C5096"/>
    <w:rsid w:val="001C5A02"/>
    <w:rsid w:val="001C5BB9"/>
    <w:rsid w:val="001C6055"/>
    <w:rsid w:val="001C6ED3"/>
    <w:rsid w:val="001C6F13"/>
    <w:rsid w:val="001C7252"/>
    <w:rsid w:val="001C7EE9"/>
    <w:rsid w:val="001D010D"/>
    <w:rsid w:val="001D0EC8"/>
    <w:rsid w:val="001D1727"/>
    <w:rsid w:val="001D1BD5"/>
    <w:rsid w:val="001D1CAF"/>
    <w:rsid w:val="001D2078"/>
    <w:rsid w:val="001D2696"/>
    <w:rsid w:val="001D3327"/>
    <w:rsid w:val="001D3508"/>
    <w:rsid w:val="001D35D0"/>
    <w:rsid w:val="001D3675"/>
    <w:rsid w:val="001D36D4"/>
    <w:rsid w:val="001D4277"/>
    <w:rsid w:val="001D437F"/>
    <w:rsid w:val="001D5061"/>
    <w:rsid w:val="001D6026"/>
    <w:rsid w:val="001D6278"/>
    <w:rsid w:val="001D62A1"/>
    <w:rsid w:val="001D6FC8"/>
    <w:rsid w:val="001D763A"/>
    <w:rsid w:val="001E0AD5"/>
    <w:rsid w:val="001E0B77"/>
    <w:rsid w:val="001E1182"/>
    <w:rsid w:val="001E2910"/>
    <w:rsid w:val="001E2F50"/>
    <w:rsid w:val="001E34CE"/>
    <w:rsid w:val="001E3958"/>
    <w:rsid w:val="001E3DC2"/>
    <w:rsid w:val="001E42BF"/>
    <w:rsid w:val="001E42E1"/>
    <w:rsid w:val="001E4333"/>
    <w:rsid w:val="001E45EE"/>
    <w:rsid w:val="001E4A7B"/>
    <w:rsid w:val="001E4C4C"/>
    <w:rsid w:val="001E50CB"/>
    <w:rsid w:val="001E53F9"/>
    <w:rsid w:val="001E636E"/>
    <w:rsid w:val="001E648B"/>
    <w:rsid w:val="001E6897"/>
    <w:rsid w:val="001E6EE0"/>
    <w:rsid w:val="001E6FBC"/>
    <w:rsid w:val="001E7E57"/>
    <w:rsid w:val="001F06DF"/>
    <w:rsid w:val="001F07E4"/>
    <w:rsid w:val="001F0871"/>
    <w:rsid w:val="001F0C50"/>
    <w:rsid w:val="001F17B9"/>
    <w:rsid w:val="001F1B34"/>
    <w:rsid w:val="001F1BFC"/>
    <w:rsid w:val="001F1E31"/>
    <w:rsid w:val="001F1FD0"/>
    <w:rsid w:val="001F20D8"/>
    <w:rsid w:val="001F21E8"/>
    <w:rsid w:val="001F4149"/>
    <w:rsid w:val="001F4A40"/>
    <w:rsid w:val="001F4B58"/>
    <w:rsid w:val="001F558B"/>
    <w:rsid w:val="001F5897"/>
    <w:rsid w:val="001F5AF5"/>
    <w:rsid w:val="001F5B84"/>
    <w:rsid w:val="001F6463"/>
    <w:rsid w:val="00200876"/>
    <w:rsid w:val="0020104E"/>
    <w:rsid w:val="00201661"/>
    <w:rsid w:val="00201FD1"/>
    <w:rsid w:val="00202026"/>
    <w:rsid w:val="00202C61"/>
    <w:rsid w:val="0020361E"/>
    <w:rsid w:val="002037EA"/>
    <w:rsid w:val="00203C36"/>
    <w:rsid w:val="00203FF3"/>
    <w:rsid w:val="00204177"/>
    <w:rsid w:val="00205236"/>
    <w:rsid w:val="00205471"/>
    <w:rsid w:val="00205859"/>
    <w:rsid w:val="002058A4"/>
    <w:rsid w:val="00206667"/>
    <w:rsid w:val="00206854"/>
    <w:rsid w:val="002069FE"/>
    <w:rsid w:val="00206D3C"/>
    <w:rsid w:val="00207679"/>
    <w:rsid w:val="00207A8E"/>
    <w:rsid w:val="00207BA7"/>
    <w:rsid w:val="00207CD0"/>
    <w:rsid w:val="002103AE"/>
    <w:rsid w:val="00210662"/>
    <w:rsid w:val="00210894"/>
    <w:rsid w:val="00210F10"/>
    <w:rsid w:val="00211119"/>
    <w:rsid w:val="002117D9"/>
    <w:rsid w:val="00211DF9"/>
    <w:rsid w:val="002137A8"/>
    <w:rsid w:val="00213905"/>
    <w:rsid w:val="00214097"/>
    <w:rsid w:val="00214D4B"/>
    <w:rsid w:val="00214EB0"/>
    <w:rsid w:val="0021557C"/>
    <w:rsid w:val="00215D70"/>
    <w:rsid w:val="00215E8E"/>
    <w:rsid w:val="00216144"/>
    <w:rsid w:val="00216B4F"/>
    <w:rsid w:val="002177B2"/>
    <w:rsid w:val="00217D0C"/>
    <w:rsid w:val="00220A22"/>
    <w:rsid w:val="00220D22"/>
    <w:rsid w:val="00220FC0"/>
    <w:rsid w:val="00221410"/>
    <w:rsid w:val="00221C2F"/>
    <w:rsid w:val="002220FD"/>
    <w:rsid w:val="0022224F"/>
    <w:rsid w:val="00222369"/>
    <w:rsid w:val="002224A0"/>
    <w:rsid w:val="00222DC6"/>
    <w:rsid w:val="00222E8F"/>
    <w:rsid w:val="002236A5"/>
    <w:rsid w:val="00223BDA"/>
    <w:rsid w:val="0022400E"/>
    <w:rsid w:val="00224416"/>
    <w:rsid w:val="00224976"/>
    <w:rsid w:val="00225860"/>
    <w:rsid w:val="00225D28"/>
    <w:rsid w:val="0022615E"/>
    <w:rsid w:val="00226EC9"/>
    <w:rsid w:val="00226F60"/>
    <w:rsid w:val="002273E1"/>
    <w:rsid w:val="002273EB"/>
    <w:rsid w:val="00227C27"/>
    <w:rsid w:val="00227E54"/>
    <w:rsid w:val="002306D0"/>
    <w:rsid w:val="00230A7F"/>
    <w:rsid w:val="00230CB4"/>
    <w:rsid w:val="00230DD9"/>
    <w:rsid w:val="00230DFB"/>
    <w:rsid w:val="002316F2"/>
    <w:rsid w:val="00231C36"/>
    <w:rsid w:val="00231CD2"/>
    <w:rsid w:val="0023252E"/>
    <w:rsid w:val="00232615"/>
    <w:rsid w:val="002326AC"/>
    <w:rsid w:val="0023295E"/>
    <w:rsid w:val="00232C61"/>
    <w:rsid w:val="002330AE"/>
    <w:rsid w:val="0023351B"/>
    <w:rsid w:val="0023377E"/>
    <w:rsid w:val="00233792"/>
    <w:rsid w:val="00233DFA"/>
    <w:rsid w:val="002341EC"/>
    <w:rsid w:val="002348CC"/>
    <w:rsid w:val="00234D43"/>
    <w:rsid w:val="00234E3A"/>
    <w:rsid w:val="002352D7"/>
    <w:rsid w:val="00235650"/>
    <w:rsid w:val="00235799"/>
    <w:rsid w:val="0023580E"/>
    <w:rsid w:val="00235A49"/>
    <w:rsid w:val="00235F4C"/>
    <w:rsid w:val="00235F93"/>
    <w:rsid w:val="00236196"/>
    <w:rsid w:val="0023626A"/>
    <w:rsid w:val="002365B8"/>
    <w:rsid w:val="00236A17"/>
    <w:rsid w:val="00237A13"/>
    <w:rsid w:val="002405FE"/>
    <w:rsid w:val="00240CC4"/>
    <w:rsid w:val="00240F41"/>
    <w:rsid w:val="00240F9D"/>
    <w:rsid w:val="00241B59"/>
    <w:rsid w:val="00241D65"/>
    <w:rsid w:val="002426A7"/>
    <w:rsid w:val="0024327F"/>
    <w:rsid w:val="002438E7"/>
    <w:rsid w:val="00244065"/>
    <w:rsid w:val="00244B2A"/>
    <w:rsid w:val="002459B0"/>
    <w:rsid w:val="00246A38"/>
    <w:rsid w:val="00246B68"/>
    <w:rsid w:val="00246DFA"/>
    <w:rsid w:val="002471CE"/>
    <w:rsid w:val="00247644"/>
    <w:rsid w:val="00247677"/>
    <w:rsid w:val="00247855"/>
    <w:rsid w:val="00247B69"/>
    <w:rsid w:val="00247F9B"/>
    <w:rsid w:val="0025031C"/>
    <w:rsid w:val="00250688"/>
    <w:rsid w:val="00250B49"/>
    <w:rsid w:val="00250E47"/>
    <w:rsid w:val="00251C4D"/>
    <w:rsid w:val="0025242C"/>
    <w:rsid w:val="00252778"/>
    <w:rsid w:val="00252990"/>
    <w:rsid w:val="00252C1E"/>
    <w:rsid w:val="0025330D"/>
    <w:rsid w:val="002533A9"/>
    <w:rsid w:val="002537AD"/>
    <w:rsid w:val="00253801"/>
    <w:rsid w:val="00253A6E"/>
    <w:rsid w:val="00253DB8"/>
    <w:rsid w:val="00253F1E"/>
    <w:rsid w:val="00254790"/>
    <w:rsid w:val="00254BD5"/>
    <w:rsid w:val="0025519C"/>
    <w:rsid w:val="002568DF"/>
    <w:rsid w:val="00256E8C"/>
    <w:rsid w:val="00257060"/>
    <w:rsid w:val="00257229"/>
    <w:rsid w:val="00257E75"/>
    <w:rsid w:val="00260284"/>
    <w:rsid w:val="00260668"/>
    <w:rsid w:val="002606B0"/>
    <w:rsid w:val="00260CFA"/>
    <w:rsid w:val="00261A7F"/>
    <w:rsid w:val="00261B04"/>
    <w:rsid w:val="00261CE4"/>
    <w:rsid w:val="0026240F"/>
    <w:rsid w:val="00262498"/>
    <w:rsid w:val="00263997"/>
    <w:rsid w:val="00263AC2"/>
    <w:rsid w:val="00263BCE"/>
    <w:rsid w:val="00263E0B"/>
    <w:rsid w:val="002642CB"/>
    <w:rsid w:val="002646F2"/>
    <w:rsid w:val="00264C66"/>
    <w:rsid w:val="0026550E"/>
    <w:rsid w:val="002655A3"/>
    <w:rsid w:val="00265619"/>
    <w:rsid w:val="00265901"/>
    <w:rsid w:val="00265AF2"/>
    <w:rsid w:val="00265DD5"/>
    <w:rsid w:val="00266BCE"/>
    <w:rsid w:val="00266C7C"/>
    <w:rsid w:val="00266F4F"/>
    <w:rsid w:val="00266F6A"/>
    <w:rsid w:val="0026784B"/>
    <w:rsid w:val="0027019E"/>
    <w:rsid w:val="002709D7"/>
    <w:rsid w:val="002711A2"/>
    <w:rsid w:val="0027196E"/>
    <w:rsid w:val="00271E7A"/>
    <w:rsid w:val="00272795"/>
    <w:rsid w:val="00273A95"/>
    <w:rsid w:val="00273D0D"/>
    <w:rsid w:val="00273D53"/>
    <w:rsid w:val="00273E29"/>
    <w:rsid w:val="00275039"/>
    <w:rsid w:val="002758FA"/>
    <w:rsid w:val="00275B6B"/>
    <w:rsid w:val="00275F76"/>
    <w:rsid w:val="00276CBC"/>
    <w:rsid w:val="00276F63"/>
    <w:rsid w:val="002807A2"/>
    <w:rsid w:val="00280E16"/>
    <w:rsid w:val="00281062"/>
    <w:rsid w:val="0028125E"/>
    <w:rsid w:val="00282199"/>
    <w:rsid w:val="00282C31"/>
    <w:rsid w:val="00282E89"/>
    <w:rsid w:val="002830F9"/>
    <w:rsid w:val="00283316"/>
    <w:rsid w:val="0028385B"/>
    <w:rsid w:val="00284951"/>
    <w:rsid w:val="002857D8"/>
    <w:rsid w:val="00285D01"/>
    <w:rsid w:val="00286C55"/>
    <w:rsid w:val="002874E4"/>
    <w:rsid w:val="0028764E"/>
    <w:rsid w:val="00287DF6"/>
    <w:rsid w:val="0029028A"/>
    <w:rsid w:val="002902DF"/>
    <w:rsid w:val="002902FE"/>
    <w:rsid w:val="00290537"/>
    <w:rsid w:val="002911A5"/>
    <w:rsid w:val="0029167F"/>
    <w:rsid w:val="00291727"/>
    <w:rsid w:val="002918A1"/>
    <w:rsid w:val="0029194C"/>
    <w:rsid w:val="0029194D"/>
    <w:rsid w:val="00291B2B"/>
    <w:rsid w:val="00292167"/>
    <w:rsid w:val="00292CEE"/>
    <w:rsid w:val="00293250"/>
    <w:rsid w:val="00293531"/>
    <w:rsid w:val="0029399E"/>
    <w:rsid w:val="0029418C"/>
    <w:rsid w:val="00294947"/>
    <w:rsid w:val="00294E17"/>
    <w:rsid w:val="00295111"/>
    <w:rsid w:val="00295260"/>
    <w:rsid w:val="00295F70"/>
    <w:rsid w:val="002960E9"/>
    <w:rsid w:val="00296191"/>
    <w:rsid w:val="00296557"/>
    <w:rsid w:val="00296622"/>
    <w:rsid w:val="002969CA"/>
    <w:rsid w:val="002969F2"/>
    <w:rsid w:val="00296CDA"/>
    <w:rsid w:val="002976F5"/>
    <w:rsid w:val="00297883"/>
    <w:rsid w:val="002A01C0"/>
    <w:rsid w:val="002A1289"/>
    <w:rsid w:val="002A15F9"/>
    <w:rsid w:val="002A1ACB"/>
    <w:rsid w:val="002A1C8F"/>
    <w:rsid w:val="002A1E04"/>
    <w:rsid w:val="002A22B9"/>
    <w:rsid w:val="002A2E92"/>
    <w:rsid w:val="002A317B"/>
    <w:rsid w:val="002A39D5"/>
    <w:rsid w:val="002A425B"/>
    <w:rsid w:val="002A4B9A"/>
    <w:rsid w:val="002A4CE0"/>
    <w:rsid w:val="002A5237"/>
    <w:rsid w:val="002A5294"/>
    <w:rsid w:val="002A5539"/>
    <w:rsid w:val="002A5606"/>
    <w:rsid w:val="002A616F"/>
    <w:rsid w:val="002A6CD8"/>
    <w:rsid w:val="002A6E0E"/>
    <w:rsid w:val="002A70FF"/>
    <w:rsid w:val="002A787F"/>
    <w:rsid w:val="002A7A3E"/>
    <w:rsid w:val="002A7E70"/>
    <w:rsid w:val="002B00E9"/>
    <w:rsid w:val="002B048C"/>
    <w:rsid w:val="002B0D14"/>
    <w:rsid w:val="002B0E54"/>
    <w:rsid w:val="002B0E61"/>
    <w:rsid w:val="002B1100"/>
    <w:rsid w:val="002B1479"/>
    <w:rsid w:val="002B1708"/>
    <w:rsid w:val="002B26CD"/>
    <w:rsid w:val="002B2DBA"/>
    <w:rsid w:val="002B3474"/>
    <w:rsid w:val="002B3704"/>
    <w:rsid w:val="002B392E"/>
    <w:rsid w:val="002B4BAF"/>
    <w:rsid w:val="002B6057"/>
    <w:rsid w:val="002B6B2F"/>
    <w:rsid w:val="002B6E08"/>
    <w:rsid w:val="002B6E13"/>
    <w:rsid w:val="002B733F"/>
    <w:rsid w:val="002B7769"/>
    <w:rsid w:val="002B7F69"/>
    <w:rsid w:val="002C166A"/>
    <w:rsid w:val="002C1EC8"/>
    <w:rsid w:val="002C223F"/>
    <w:rsid w:val="002C2260"/>
    <w:rsid w:val="002C23FA"/>
    <w:rsid w:val="002C256F"/>
    <w:rsid w:val="002C26F2"/>
    <w:rsid w:val="002C2B59"/>
    <w:rsid w:val="002C4125"/>
    <w:rsid w:val="002C44DD"/>
    <w:rsid w:val="002C4791"/>
    <w:rsid w:val="002C4A3D"/>
    <w:rsid w:val="002C4B90"/>
    <w:rsid w:val="002C4FDA"/>
    <w:rsid w:val="002C4FE5"/>
    <w:rsid w:val="002C5062"/>
    <w:rsid w:val="002C5964"/>
    <w:rsid w:val="002C657D"/>
    <w:rsid w:val="002C6754"/>
    <w:rsid w:val="002C69F8"/>
    <w:rsid w:val="002C6BCC"/>
    <w:rsid w:val="002C6C58"/>
    <w:rsid w:val="002C718B"/>
    <w:rsid w:val="002D0917"/>
    <w:rsid w:val="002D0999"/>
    <w:rsid w:val="002D0A3F"/>
    <w:rsid w:val="002D0B80"/>
    <w:rsid w:val="002D0EC2"/>
    <w:rsid w:val="002D2265"/>
    <w:rsid w:val="002D234F"/>
    <w:rsid w:val="002D325D"/>
    <w:rsid w:val="002D39DA"/>
    <w:rsid w:val="002D3F16"/>
    <w:rsid w:val="002D4876"/>
    <w:rsid w:val="002D487D"/>
    <w:rsid w:val="002D5053"/>
    <w:rsid w:val="002D513A"/>
    <w:rsid w:val="002D5973"/>
    <w:rsid w:val="002D5EEB"/>
    <w:rsid w:val="002D7AEA"/>
    <w:rsid w:val="002D7BDA"/>
    <w:rsid w:val="002D7EF9"/>
    <w:rsid w:val="002E028B"/>
    <w:rsid w:val="002E0F58"/>
    <w:rsid w:val="002E0F9A"/>
    <w:rsid w:val="002E1A89"/>
    <w:rsid w:val="002E1B0B"/>
    <w:rsid w:val="002E1E01"/>
    <w:rsid w:val="002E2747"/>
    <w:rsid w:val="002E28A8"/>
    <w:rsid w:val="002E313D"/>
    <w:rsid w:val="002E33FE"/>
    <w:rsid w:val="002E3837"/>
    <w:rsid w:val="002E3E79"/>
    <w:rsid w:val="002E44B9"/>
    <w:rsid w:val="002E4624"/>
    <w:rsid w:val="002E46E7"/>
    <w:rsid w:val="002E4C72"/>
    <w:rsid w:val="002E4E44"/>
    <w:rsid w:val="002E5983"/>
    <w:rsid w:val="002E5F55"/>
    <w:rsid w:val="002E62C2"/>
    <w:rsid w:val="002E6C42"/>
    <w:rsid w:val="002E71B6"/>
    <w:rsid w:val="002E754C"/>
    <w:rsid w:val="002E79C3"/>
    <w:rsid w:val="002E7F8D"/>
    <w:rsid w:val="002F094C"/>
    <w:rsid w:val="002F1077"/>
    <w:rsid w:val="002F11BC"/>
    <w:rsid w:val="002F13CE"/>
    <w:rsid w:val="002F2509"/>
    <w:rsid w:val="002F2B09"/>
    <w:rsid w:val="002F2E02"/>
    <w:rsid w:val="002F3148"/>
    <w:rsid w:val="002F36E5"/>
    <w:rsid w:val="002F3F65"/>
    <w:rsid w:val="002F4511"/>
    <w:rsid w:val="002F4D82"/>
    <w:rsid w:val="002F4DC4"/>
    <w:rsid w:val="002F593C"/>
    <w:rsid w:val="002F6176"/>
    <w:rsid w:val="002F6AF7"/>
    <w:rsid w:val="002F7642"/>
    <w:rsid w:val="002F79D6"/>
    <w:rsid w:val="0030048A"/>
    <w:rsid w:val="00300592"/>
    <w:rsid w:val="00300E50"/>
    <w:rsid w:val="00300F72"/>
    <w:rsid w:val="00301317"/>
    <w:rsid w:val="003016BA"/>
    <w:rsid w:val="00301734"/>
    <w:rsid w:val="00301A82"/>
    <w:rsid w:val="003020E1"/>
    <w:rsid w:val="003028F3"/>
    <w:rsid w:val="00302C5E"/>
    <w:rsid w:val="00302CE2"/>
    <w:rsid w:val="003038C9"/>
    <w:rsid w:val="003043CD"/>
    <w:rsid w:val="00304BBE"/>
    <w:rsid w:val="00304E31"/>
    <w:rsid w:val="0030549A"/>
    <w:rsid w:val="0030570F"/>
    <w:rsid w:val="003058F9"/>
    <w:rsid w:val="003059D0"/>
    <w:rsid w:val="00305B24"/>
    <w:rsid w:val="003061AF"/>
    <w:rsid w:val="0030688B"/>
    <w:rsid w:val="00306B7A"/>
    <w:rsid w:val="003070EB"/>
    <w:rsid w:val="00310745"/>
    <w:rsid w:val="00310E39"/>
    <w:rsid w:val="0031179C"/>
    <w:rsid w:val="00311AEC"/>
    <w:rsid w:val="00311D46"/>
    <w:rsid w:val="00311F98"/>
    <w:rsid w:val="00313472"/>
    <w:rsid w:val="00313586"/>
    <w:rsid w:val="00313714"/>
    <w:rsid w:val="00313A60"/>
    <w:rsid w:val="00313B1D"/>
    <w:rsid w:val="0031432E"/>
    <w:rsid w:val="003143A1"/>
    <w:rsid w:val="00314626"/>
    <w:rsid w:val="00314903"/>
    <w:rsid w:val="00314958"/>
    <w:rsid w:val="0031495F"/>
    <w:rsid w:val="00315DC4"/>
    <w:rsid w:val="00315FA3"/>
    <w:rsid w:val="003169F5"/>
    <w:rsid w:val="00316EF4"/>
    <w:rsid w:val="00317E66"/>
    <w:rsid w:val="00320F00"/>
    <w:rsid w:val="00321B23"/>
    <w:rsid w:val="00321C01"/>
    <w:rsid w:val="003222F0"/>
    <w:rsid w:val="0032276B"/>
    <w:rsid w:val="00322A4A"/>
    <w:rsid w:val="00322C2F"/>
    <w:rsid w:val="0032305A"/>
    <w:rsid w:val="00323E86"/>
    <w:rsid w:val="00324051"/>
    <w:rsid w:val="00324618"/>
    <w:rsid w:val="00324A9A"/>
    <w:rsid w:val="00325292"/>
    <w:rsid w:val="00325BBA"/>
    <w:rsid w:val="003262DE"/>
    <w:rsid w:val="003271A0"/>
    <w:rsid w:val="003275FA"/>
    <w:rsid w:val="00327853"/>
    <w:rsid w:val="003279F0"/>
    <w:rsid w:val="00327D42"/>
    <w:rsid w:val="00327FC1"/>
    <w:rsid w:val="00330135"/>
    <w:rsid w:val="00330437"/>
    <w:rsid w:val="00331376"/>
    <w:rsid w:val="00331856"/>
    <w:rsid w:val="003319FD"/>
    <w:rsid w:val="00331A50"/>
    <w:rsid w:val="00331BB1"/>
    <w:rsid w:val="00331BB9"/>
    <w:rsid w:val="00332471"/>
    <w:rsid w:val="00332DD6"/>
    <w:rsid w:val="0033337E"/>
    <w:rsid w:val="00333431"/>
    <w:rsid w:val="00333C40"/>
    <w:rsid w:val="00333E39"/>
    <w:rsid w:val="0033438D"/>
    <w:rsid w:val="00334541"/>
    <w:rsid w:val="00334653"/>
    <w:rsid w:val="0033467A"/>
    <w:rsid w:val="0033470B"/>
    <w:rsid w:val="003347DF"/>
    <w:rsid w:val="00335376"/>
    <w:rsid w:val="003355E3"/>
    <w:rsid w:val="00335694"/>
    <w:rsid w:val="0033643D"/>
    <w:rsid w:val="00337090"/>
    <w:rsid w:val="003373CA"/>
    <w:rsid w:val="003374CF"/>
    <w:rsid w:val="00337570"/>
    <w:rsid w:val="00337AEE"/>
    <w:rsid w:val="00337B76"/>
    <w:rsid w:val="00337D6C"/>
    <w:rsid w:val="003400AD"/>
    <w:rsid w:val="00340B64"/>
    <w:rsid w:val="00341C5C"/>
    <w:rsid w:val="00341DFD"/>
    <w:rsid w:val="003420DB"/>
    <w:rsid w:val="00342186"/>
    <w:rsid w:val="00342D6C"/>
    <w:rsid w:val="00342DAF"/>
    <w:rsid w:val="00342DB3"/>
    <w:rsid w:val="0034371C"/>
    <w:rsid w:val="00343837"/>
    <w:rsid w:val="0034395D"/>
    <w:rsid w:val="00343AA5"/>
    <w:rsid w:val="00343B72"/>
    <w:rsid w:val="00344423"/>
    <w:rsid w:val="00344530"/>
    <w:rsid w:val="0034458F"/>
    <w:rsid w:val="003446D2"/>
    <w:rsid w:val="003454F0"/>
    <w:rsid w:val="003458EC"/>
    <w:rsid w:val="003462B6"/>
    <w:rsid w:val="003463D3"/>
    <w:rsid w:val="0034687E"/>
    <w:rsid w:val="00346D5D"/>
    <w:rsid w:val="0034740A"/>
    <w:rsid w:val="0034785E"/>
    <w:rsid w:val="00347B47"/>
    <w:rsid w:val="00350269"/>
    <w:rsid w:val="00350332"/>
    <w:rsid w:val="00350A9F"/>
    <w:rsid w:val="00350DDF"/>
    <w:rsid w:val="00351EB6"/>
    <w:rsid w:val="0035270A"/>
    <w:rsid w:val="00352C45"/>
    <w:rsid w:val="00352FEF"/>
    <w:rsid w:val="003532A5"/>
    <w:rsid w:val="003534CF"/>
    <w:rsid w:val="00354EC3"/>
    <w:rsid w:val="003550FE"/>
    <w:rsid w:val="003556D5"/>
    <w:rsid w:val="00355FA3"/>
    <w:rsid w:val="003565D5"/>
    <w:rsid w:val="003567A7"/>
    <w:rsid w:val="00356911"/>
    <w:rsid w:val="00356BBE"/>
    <w:rsid w:val="00356C2A"/>
    <w:rsid w:val="0035757D"/>
    <w:rsid w:val="0035781E"/>
    <w:rsid w:val="00357871"/>
    <w:rsid w:val="00357B57"/>
    <w:rsid w:val="0036068E"/>
    <w:rsid w:val="003608D8"/>
    <w:rsid w:val="003615A8"/>
    <w:rsid w:val="00361DD2"/>
    <w:rsid w:val="00361F64"/>
    <w:rsid w:val="0036228C"/>
    <w:rsid w:val="003622A2"/>
    <w:rsid w:val="00362411"/>
    <w:rsid w:val="00362553"/>
    <w:rsid w:val="00362843"/>
    <w:rsid w:val="00362D76"/>
    <w:rsid w:val="0036306F"/>
    <w:rsid w:val="0036450C"/>
    <w:rsid w:val="00364540"/>
    <w:rsid w:val="0036470B"/>
    <w:rsid w:val="00364751"/>
    <w:rsid w:val="00365177"/>
    <w:rsid w:val="0036519A"/>
    <w:rsid w:val="0036543D"/>
    <w:rsid w:val="003655AD"/>
    <w:rsid w:val="00365885"/>
    <w:rsid w:val="00365B09"/>
    <w:rsid w:val="00365CE0"/>
    <w:rsid w:val="00365F62"/>
    <w:rsid w:val="0036676E"/>
    <w:rsid w:val="00366D41"/>
    <w:rsid w:val="0036718D"/>
    <w:rsid w:val="003671A1"/>
    <w:rsid w:val="00367432"/>
    <w:rsid w:val="00367917"/>
    <w:rsid w:val="00370A83"/>
    <w:rsid w:val="0037146D"/>
    <w:rsid w:val="0037225A"/>
    <w:rsid w:val="00372565"/>
    <w:rsid w:val="0037293C"/>
    <w:rsid w:val="00372C64"/>
    <w:rsid w:val="00372D18"/>
    <w:rsid w:val="00372EE0"/>
    <w:rsid w:val="00372F03"/>
    <w:rsid w:val="00373144"/>
    <w:rsid w:val="003732A2"/>
    <w:rsid w:val="003734CD"/>
    <w:rsid w:val="0037381F"/>
    <w:rsid w:val="00374252"/>
    <w:rsid w:val="003743C9"/>
    <w:rsid w:val="00374EB5"/>
    <w:rsid w:val="003755DC"/>
    <w:rsid w:val="00376193"/>
    <w:rsid w:val="003761CF"/>
    <w:rsid w:val="00376287"/>
    <w:rsid w:val="00376863"/>
    <w:rsid w:val="00377671"/>
    <w:rsid w:val="003777BE"/>
    <w:rsid w:val="0037797D"/>
    <w:rsid w:val="003779AE"/>
    <w:rsid w:val="003800C5"/>
    <w:rsid w:val="003802C7"/>
    <w:rsid w:val="003806F7"/>
    <w:rsid w:val="003808FD"/>
    <w:rsid w:val="00380F66"/>
    <w:rsid w:val="003812C6"/>
    <w:rsid w:val="0038182C"/>
    <w:rsid w:val="0038192B"/>
    <w:rsid w:val="0038205E"/>
    <w:rsid w:val="0038227F"/>
    <w:rsid w:val="00382576"/>
    <w:rsid w:val="00382CEA"/>
    <w:rsid w:val="0038328F"/>
    <w:rsid w:val="003836BF"/>
    <w:rsid w:val="0038391C"/>
    <w:rsid w:val="00383B5D"/>
    <w:rsid w:val="003844E4"/>
    <w:rsid w:val="003846B7"/>
    <w:rsid w:val="00384B25"/>
    <w:rsid w:val="00384B76"/>
    <w:rsid w:val="00384E66"/>
    <w:rsid w:val="0038501D"/>
    <w:rsid w:val="00386186"/>
    <w:rsid w:val="003865A3"/>
    <w:rsid w:val="0038764B"/>
    <w:rsid w:val="003905A9"/>
    <w:rsid w:val="0039073A"/>
    <w:rsid w:val="00390CD8"/>
    <w:rsid w:val="003910B5"/>
    <w:rsid w:val="00391332"/>
    <w:rsid w:val="00391A05"/>
    <w:rsid w:val="00391A5E"/>
    <w:rsid w:val="00391BA4"/>
    <w:rsid w:val="0039210E"/>
    <w:rsid w:val="00392A16"/>
    <w:rsid w:val="003936F4"/>
    <w:rsid w:val="0039376F"/>
    <w:rsid w:val="00393783"/>
    <w:rsid w:val="00393C57"/>
    <w:rsid w:val="00393E54"/>
    <w:rsid w:val="00394926"/>
    <w:rsid w:val="00394F34"/>
    <w:rsid w:val="00395241"/>
    <w:rsid w:val="003954BF"/>
    <w:rsid w:val="00395622"/>
    <w:rsid w:val="00396260"/>
    <w:rsid w:val="0039645E"/>
    <w:rsid w:val="00396708"/>
    <w:rsid w:val="00396998"/>
    <w:rsid w:val="00396AB1"/>
    <w:rsid w:val="00396C61"/>
    <w:rsid w:val="00396E1F"/>
    <w:rsid w:val="00396E26"/>
    <w:rsid w:val="00396F24"/>
    <w:rsid w:val="003974F8"/>
    <w:rsid w:val="00397553"/>
    <w:rsid w:val="003A1069"/>
    <w:rsid w:val="003A15F4"/>
    <w:rsid w:val="003A2309"/>
    <w:rsid w:val="003A358B"/>
    <w:rsid w:val="003A369C"/>
    <w:rsid w:val="003A3808"/>
    <w:rsid w:val="003A38CB"/>
    <w:rsid w:val="003A39D2"/>
    <w:rsid w:val="003A408F"/>
    <w:rsid w:val="003A4224"/>
    <w:rsid w:val="003A45FD"/>
    <w:rsid w:val="003A4C0C"/>
    <w:rsid w:val="003A6086"/>
    <w:rsid w:val="003A6623"/>
    <w:rsid w:val="003A6CB4"/>
    <w:rsid w:val="003A7200"/>
    <w:rsid w:val="003A7412"/>
    <w:rsid w:val="003A7AD1"/>
    <w:rsid w:val="003B0396"/>
    <w:rsid w:val="003B0646"/>
    <w:rsid w:val="003B092C"/>
    <w:rsid w:val="003B0946"/>
    <w:rsid w:val="003B0B25"/>
    <w:rsid w:val="003B0CDD"/>
    <w:rsid w:val="003B0E42"/>
    <w:rsid w:val="003B12B1"/>
    <w:rsid w:val="003B133D"/>
    <w:rsid w:val="003B2822"/>
    <w:rsid w:val="003B2D03"/>
    <w:rsid w:val="003B2D5B"/>
    <w:rsid w:val="003B37B2"/>
    <w:rsid w:val="003B399A"/>
    <w:rsid w:val="003B3AA9"/>
    <w:rsid w:val="003B45BE"/>
    <w:rsid w:val="003B484A"/>
    <w:rsid w:val="003B4998"/>
    <w:rsid w:val="003B4B5C"/>
    <w:rsid w:val="003B4BD7"/>
    <w:rsid w:val="003B4E13"/>
    <w:rsid w:val="003B513D"/>
    <w:rsid w:val="003B5952"/>
    <w:rsid w:val="003B5E7A"/>
    <w:rsid w:val="003B62C4"/>
    <w:rsid w:val="003B640A"/>
    <w:rsid w:val="003B73C4"/>
    <w:rsid w:val="003B7BF6"/>
    <w:rsid w:val="003B7E8A"/>
    <w:rsid w:val="003B7F8E"/>
    <w:rsid w:val="003C0671"/>
    <w:rsid w:val="003C0A46"/>
    <w:rsid w:val="003C0E6C"/>
    <w:rsid w:val="003C12B3"/>
    <w:rsid w:val="003C1E78"/>
    <w:rsid w:val="003C2F59"/>
    <w:rsid w:val="003C3771"/>
    <w:rsid w:val="003C4352"/>
    <w:rsid w:val="003C5000"/>
    <w:rsid w:val="003C5EDB"/>
    <w:rsid w:val="003C5FE7"/>
    <w:rsid w:val="003C5FF8"/>
    <w:rsid w:val="003C6032"/>
    <w:rsid w:val="003C61BC"/>
    <w:rsid w:val="003C6D4F"/>
    <w:rsid w:val="003C7C49"/>
    <w:rsid w:val="003D134D"/>
    <w:rsid w:val="003D17AD"/>
    <w:rsid w:val="003D183C"/>
    <w:rsid w:val="003D1E33"/>
    <w:rsid w:val="003D2462"/>
    <w:rsid w:val="003D39A0"/>
    <w:rsid w:val="003D4134"/>
    <w:rsid w:val="003D4D89"/>
    <w:rsid w:val="003D52C1"/>
    <w:rsid w:val="003D533F"/>
    <w:rsid w:val="003D5983"/>
    <w:rsid w:val="003D5C33"/>
    <w:rsid w:val="003D5C54"/>
    <w:rsid w:val="003D5FD1"/>
    <w:rsid w:val="003D669F"/>
    <w:rsid w:val="003D6900"/>
    <w:rsid w:val="003D701C"/>
    <w:rsid w:val="003D7091"/>
    <w:rsid w:val="003D7766"/>
    <w:rsid w:val="003D7AD6"/>
    <w:rsid w:val="003D7BB8"/>
    <w:rsid w:val="003D7CB9"/>
    <w:rsid w:val="003E0023"/>
    <w:rsid w:val="003E0061"/>
    <w:rsid w:val="003E035B"/>
    <w:rsid w:val="003E077B"/>
    <w:rsid w:val="003E0804"/>
    <w:rsid w:val="003E090B"/>
    <w:rsid w:val="003E0EAC"/>
    <w:rsid w:val="003E171B"/>
    <w:rsid w:val="003E211B"/>
    <w:rsid w:val="003E299C"/>
    <w:rsid w:val="003E303E"/>
    <w:rsid w:val="003E3B46"/>
    <w:rsid w:val="003E3BB7"/>
    <w:rsid w:val="003E42CF"/>
    <w:rsid w:val="003E4430"/>
    <w:rsid w:val="003E5473"/>
    <w:rsid w:val="003E5687"/>
    <w:rsid w:val="003E5689"/>
    <w:rsid w:val="003E5B6B"/>
    <w:rsid w:val="003E5B90"/>
    <w:rsid w:val="003E5D20"/>
    <w:rsid w:val="003E73B4"/>
    <w:rsid w:val="003F02E8"/>
    <w:rsid w:val="003F030D"/>
    <w:rsid w:val="003F046B"/>
    <w:rsid w:val="003F084D"/>
    <w:rsid w:val="003F09F3"/>
    <w:rsid w:val="003F13D9"/>
    <w:rsid w:val="003F1ABE"/>
    <w:rsid w:val="003F3058"/>
    <w:rsid w:val="003F30BA"/>
    <w:rsid w:val="003F31C4"/>
    <w:rsid w:val="003F3A93"/>
    <w:rsid w:val="003F46D2"/>
    <w:rsid w:val="003F48E0"/>
    <w:rsid w:val="003F4B06"/>
    <w:rsid w:val="003F4D69"/>
    <w:rsid w:val="003F58A5"/>
    <w:rsid w:val="003F658B"/>
    <w:rsid w:val="003F6FF6"/>
    <w:rsid w:val="003F70C1"/>
    <w:rsid w:val="003F71F5"/>
    <w:rsid w:val="003F797E"/>
    <w:rsid w:val="003F7DF8"/>
    <w:rsid w:val="004005CE"/>
    <w:rsid w:val="0040070F"/>
    <w:rsid w:val="00400A59"/>
    <w:rsid w:val="00400B1F"/>
    <w:rsid w:val="0040129B"/>
    <w:rsid w:val="00401A32"/>
    <w:rsid w:val="00402691"/>
    <w:rsid w:val="00403B31"/>
    <w:rsid w:val="00403E93"/>
    <w:rsid w:val="00404D82"/>
    <w:rsid w:val="00405533"/>
    <w:rsid w:val="00405CA1"/>
    <w:rsid w:val="00406601"/>
    <w:rsid w:val="00406A72"/>
    <w:rsid w:val="00406B85"/>
    <w:rsid w:val="00407393"/>
    <w:rsid w:val="00410457"/>
    <w:rsid w:val="0041083F"/>
    <w:rsid w:val="00410A72"/>
    <w:rsid w:val="00410F28"/>
    <w:rsid w:val="00411057"/>
    <w:rsid w:val="0041146A"/>
    <w:rsid w:val="004114E8"/>
    <w:rsid w:val="00412A60"/>
    <w:rsid w:val="00412BFC"/>
    <w:rsid w:val="00412FBF"/>
    <w:rsid w:val="004132DE"/>
    <w:rsid w:val="00413FF4"/>
    <w:rsid w:val="0041401D"/>
    <w:rsid w:val="00414457"/>
    <w:rsid w:val="00414AE9"/>
    <w:rsid w:val="00414C91"/>
    <w:rsid w:val="00415385"/>
    <w:rsid w:val="004154F5"/>
    <w:rsid w:val="00415567"/>
    <w:rsid w:val="00415896"/>
    <w:rsid w:val="00415D3A"/>
    <w:rsid w:val="0041666D"/>
    <w:rsid w:val="00416DBC"/>
    <w:rsid w:val="00417846"/>
    <w:rsid w:val="00417904"/>
    <w:rsid w:val="00417970"/>
    <w:rsid w:val="00417B77"/>
    <w:rsid w:val="00420986"/>
    <w:rsid w:val="00420CB1"/>
    <w:rsid w:val="00421178"/>
    <w:rsid w:val="004211B5"/>
    <w:rsid w:val="00421D2E"/>
    <w:rsid w:val="00421DA5"/>
    <w:rsid w:val="00422826"/>
    <w:rsid w:val="004229DA"/>
    <w:rsid w:val="00422A67"/>
    <w:rsid w:val="00422AA4"/>
    <w:rsid w:val="00422EF6"/>
    <w:rsid w:val="00423234"/>
    <w:rsid w:val="00423523"/>
    <w:rsid w:val="004235E7"/>
    <w:rsid w:val="00424935"/>
    <w:rsid w:val="00424D1B"/>
    <w:rsid w:val="004254C8"/>
    <w:rsid w:val="004257E2"/>
    <w:rsid w:val="004258C8"/>
    <w:rsid w:val="00426603"/>
    <w:rsid w:val="00426BAE"/>
    <w:rsid w:val="00427BE6"/>
    <w:rsid w:val="0043027D"/>
    <w:rsid w:val="00430368"/>
    <w:rsid w:val="00430788"/>
    <w:rsid w:val="00430FD2"/>
    <w:rsid w:val="00430FD9"/>
    <w:rsid w:val="00431514"/>
    <w:rsid w:val="00431A13"/>
    <w:rsid w:val="00431CF9"/>
    <w:rsid w:val="00432021"/>
    <w:rsid w:val="00432099"/>
    <w:rsid w:val="00432945"/>
    <w:rsid w:val="00432955"/>
    <w:rsid w:val="00432CB7"/>
    <w:rsid w:val="00433616"/>
    <w:rsid w:val="004336FC"/>
    <w:rsid w:val="004339C4"/>
    <w:rsid w:val="00433D1F"/>
    <w:rsid w:val="0043417C"/>
    <w:rsid w:val="0043662F"/>
    <w:rsid w:val="004370D6"/>
    <w:rsid w:val="0043713D"/>
    <w:rsid w:val="004378C1"/>
    <w:rsid w:val="00440D3B"/>
    <w:rsid w:val="00441300"/>
    <w:rsid w:val="00441A7F"/>
    <w:rsid w:val="004420E3"/>
    <w:rsid w:val="00442C2F"/>
    <w:rsid w:val="00443392"/>
    <w:rsid w:val="0044402A"/>
    <w:rsid w:val="00444574"/>
    <w:rsid w:val="00444B3B"/>
    <w:rsid w:val="00444C8D"/>
    <w:rsid w:val="004451F9"/>
    <w:rsid w:val="00445461"/>
    <w:rsid w:val="00445AA6"/>
    <w:rsid w:val="00445CFC"/>
    <w:rsid w:val="0044606E"/>
    <w:rsid w:val="004462D0"/>
    <w:rsid w:val="004473D4"/>
    <w:rsid w:val="0045008C"/>
    <w:rsid w:val="00451ED1"/>
    <w:rsid w:val="004527B1"/>
    <w:rsid w:val="00453351"/>
    <w:rsid w:val="00453411"/>
    <w:rsid w:val="0045342E"/>
    <w:rsid w:val="004534BD"/>
    <w:rsid w:val="004535E4"/>
    <w:rsid w:val="00453C57"/>
    <w:rsid w:val="00454892"/>
    <w:rsid w:val="004548D9"/>
    <w:rsid w:val="00454BAC"/>
    <w:rsid w:val="004551FD"/>
    <w:rsid w:val="00455B87"/>
    <w:rsid w:val="0045628E"/>
    <w:rsid w:val="004567C6"/>
    <w:rsid w:val="00456874"/>
    <w:rsid w:val="004572C5"/>
    <w:rsid w:val="004573BC"/>
    <w:rsid w:val="004602FD"/>
    <w:rsid w:val="00461E57"/>
    <w:rsid w:val="00462727"/>
    <w:rsid w:val="00462858"/>
    <w:rsid w:val="0046292B"/>
    <w:rsid w:val="00463426"/>
    <w:rsid w:val="004642FF"/>
    <w:rsid w:val="00464A29"/>
    <w:rsid w:val="00464CEB"/>
    <w:rsid w:val="0046517A"/>
    <w:rsid w:val="00466B40"/>
    <w:rsid w:val="00467085"/>
    <w:rsid w:val="00467849"/>
    <w:rsid w:val="00467C9E"/>
    <w:rsid w:val="00467CFA"/>
    <w:rsid w:val="00471939"/>
    <w:rsid w:val="00471E9E"/>
    <w:rsid w:val="004721E4"/>
    <w:rsid w:val="00472739"/>
    <w:rsid w:val="00472992"/>
    <w:rsid w:val="00472BC0"/>
    <w:rsid w:val="004735F4"/>
    <w:rsid w:val="00473F6C"/>
    <w:rsid w:val="00474334"/>
    <w:rsid w:val="004749D9"/>
    <w:rsid w:val="00474D5C"/>
    <w:rsid w:val="00475AED"/>
    <w:rsid w:val="00475F77"/>
    <w:rsid w:val="0047603E"/>
    <w:rsid w:val="00476154"/>
    <w:rsid w:val="0047631E"/>
    <w:rsid w:val="0047636A"/>
    <w:rsid w:val="00476E62"/>
    <w:rsid w:val="0047723D"/>
    <w:rsid w:val="00477F1F"/>
    <w:rsid w:val="004804B2"/>
    <w:rsid w:val="00480893"/>
    <w:rsid w:val="00480BB8"/>
    <w:rsid w:val="00481173"/>
    <w:rsid w:val="00481A7B"/>
    <w:rsid w:val="00481AE5"/>
    <w:rsid w:val="0048245D"/>
    <w:rsid w:val="00483124"/>
    <w:rsid w:val="0048377F"/>
    <w:rsid w:val="0048381A"/>
    <w:rsid w:val="00483839"/>
    <w:rsid w:val="00483844"/>
    <w:rsid w:val="00484510"/>
    <w:rsid w:val="00484907"/>
    <w:rsid w:val="00484EE0"/>
    <w:rsid w:val="004860D6"/>
    <w:rsid w:val="0048672A"/>
    <w:rsid w:val="00486FC9"/>
    <w:rsid w:val="00490032"/>
    <w:rsid w:val="004900F9"/>
    <w:rsid w:val="004902D9"/>
    <w:rsid w:val="004903AF"/>
    <w:rsid w:val="00490CD1"/>
    <w:rsid w:val="00491147"/>
    <w:rsid w:val="00491506"/>
    <w:rsid w:val="00491665"/>
    <w:rsid w:val="0049191B"/>
    <w:rsid w:val="004927B5"/>
    <w:rsid w:val="00492A0E"/>
    <w:rsid w:val="00492D95"/>
    <w:rsid w:val="004932FC"/>
    <w:rsid w:val="00493358"/>
    <w:rsid w:val="00494A96"/>
    <w:rsid w:val="00494CFF"/>
    <w:rsid w:val="00495129"/>
    <w:rsid w:val="0049520B"/>
    <w:rsid w:val="00495A2E"/>
    <w:rsid w:val="00496035"/>
    <w:rsid w:val="0049676A"/>
    <w:rsid w:val="0049696E"/>
    <w:rsid w:val="00496A6E"/>
    <w:rsid w:val="004974C7"/>
    <w:rsid w:val="00497A91"/>
    <w:rsid w:val="004A018F"/>
    <w:rsid w:val="004A0CA9"/>
    <w:rsid w:val="004A2987"/>
    <w:rsid w:val="004A2B60"/>
    <w:rsid w:val="004A36F0"/>
    <w:rsid w:val="004A4D2E"/>
    <w:rsid w:val="004A6376"/>
    <w:rsid w:val="004A650C"/>
    <w:rsid w:val="004A68EE"/>
    <w:rsid w:val="004A6C73"/>
    <w:rsid w:val="004A6EFB"/>
    <w:rsid w:val="004A6F3F"/>
    <w:rsid w:val="004A6FBE"/>
    <w:rsid w:val="004A72E0"/>
    <w:rsid w:val="004A743E"/>
    <w:rsid w:val="004A759E"/>
    <w:rsid w:val="004A75F4"/>
    <w:rsid w:val="004A78AE"/>
    <w:rsid w:val="004A7CE3"/>
    <w:rsid w:val="004B016E"/>
    <w:rsid w:val="004B03FD"/>
    <w:rsid w:val="004B047C"/>
    <w:rsid w:val="004B0ACE"/>
    <w:rsid w:val="004B0C43"/>
    <w:rsid w:val="004B0EC7"/>
    <w:rsid w:val="004B14D2"/>
    <w:rsid w:val="004B153B"/>
    <w:rsid w:val="004B161F"/>
    <w:rsid w:val="004B18C6"/>
    <w:rsid w:val="004B1C48"/>
    <w:rsid w:val="004B1C9F"/>
    <w:rsid w:val="004B2551"/>
    <w:rsid w:val="004B33AC"/>
    <w:rsid w:val="004B3541"/>
    <w:rsid w:val="004B384D"/>
    <w:rsid w:val="004B48F5"/>
    <w:rsid w:val="004B4DE9"/>
    <w:rsid w:val="004B4E83"/>
    <w:rsid w:val="004B502B"/>
    <w:rsid w:val="004B563E"/>
    <w:rsid w:val="004B5B0B"/>
    <w:rsid w:val="004B64F3"/>
    <w:rsid w:val="004B6A73"/>
    <w:rsid w:val="004B6F3C"/>
    <w:rsid w:val="004B729A"/>
    <w:rsid w:val="004B7DAD"/>
    <w:rsid w:val="004B7E5F"/>
    <w:rsid w:val="004C07D1"/>
    <w:rsid w:val="004C0C9C"/>
    <w:rsid w:val="004C0D1B"/>
    <w:rsid w:val="004C1447"/>
    <w:rsid w:val="004C1802"/>
    <w:rsid w:val="004C18DE"/>
    <w:rsid w:val="004C1C2D"/>
    <w:rsid w:val="004C211F"/>
    <w:rsid w:val="004C22D6"/>
    <w:rsid w:val="004C2D10"/>
    <w:rsid w:val="004C33A3"/>
    <w:rsid w:val="004C35FF"/>
    <w:rsid w:val="004C3D23"/>
    <w:rsid w:val="004C3D6D"/>
    <w:rsid w:val="004C40B7"/>
    <w:rsid w:val="004C4CEE"/>
    <w:rsid w:val="004C526D"/>
    <w:rsid w:val="004C60D4"/>
    <w:rsid w:val="004C64B5"/>
    <w:rsid w:val="004C6A71"/>
    <w:rsid w:val="004C6D44"/>
    <w:rsid w:val="004C6DB8"/>
    <w:rsid w:val="004C6E49"/>
    <w:rsid w:val="004C7660"/>
    <w:rsid w:val="004C7BE0"/>
    <w:rsid w:val="004D05CF"/>
    <w:rsid w:val="004D22EA"/>
    <w:rsid w:val="004D2499"/>
    <w:rsid w:val="004D283F"/>
    <w:rsid w:val="004D2EEE"/>
    <w:rsid w:val="004D3143"/>
    <w:rsid w:val="004D36CC"/>
    <w:rsid w:val="004D46CC"/>
    <w:rsid w:val="004D4C15"/>
    <w:rsid w:val="004D5007"/>
    <w:rsid w:val="004D5627"/>
    <w:rsid w:val="004D665D"/>
    <w:rsid w:val="004D6D54"/>
    <w:rsid w:val="004D7087"/>
    <w:rsid w:val="004D730D"/>
    <w:rsid w:val="004D77E5"/>
    <w:rsid w:val="004D7F26"/>
    <w:rsid w:val="004E0E19"/>
    <w:rsid w:val="004E1277"/>
    <w:rsid w:val="004E1502"/>
    <w:rsid w:val="004E1953"/>
    <w:rsid w:val="004E1A53"/>
    <w:rsid w:val="004E2017"/>
    <w:rsid w:val="004E22BF"/>
    <w:rsid w:val="004E3A50"/>
    <w:rsid w:val="004E4C3B"/>
    <w:rsid w:val="004E4C8F"/>
    <w:rsid w:val="004E4D23"/>
    <w:rsid w:val="004E60E5"/>
    <w:rsid w:val="004E6C2E"/>
    <w:rsid w:val="004E79E5"/>
    <w:rsid w:val="004E7C01"/>
    <w:rsid w:val="004F0026"/>
    <w:rsid w:val="004F0180"/>
    <w:rsid w:val="004F0243"/>
    <w:rsid w:val="004F074D"/>
    <w:rsid w:val="004F13C3"/>
    <w:rsid w:val="004F15DF"/>
    <w:rsid w:val="004F21B8"/>
    <w:rsid w:val="004F3CA2"/>
    <w:rsid w:val="004F3D54"/>
    <w:rsid w:val="004F41FF"/>
    <w:rsid w:val="004F4356"/>
    <w:rsid w:val="004F4A8B"/>
    <w:rsid w:val="004F4DDD"/>
    <w:rsid w:val="004F51B1"/>
    <w:rsid w:val="004F5E5E"/>
    <w:rsid w:val="004F6177"/>
    <w:rsid w:val="004F621C"/>
    <w:rsid w:val="004F6683"/>
    <w:rsid w:val="004F6BF6"/>
    <w:rsid w:val="004F7230"/>
    <w:rsid w:val="004F7FAF"/>
    <w:rsid w:val="0050023E"/>
    <w:rsid w:val="005004BF"/>
    <w:rsid w:val="0050058C"/>
    <w:rsid w:val="00500F8C"/>
    <w:rsid w:val="00501EC3"/>
    <w:rsid w:val="0050222A"/>
    <w:rsid w:val="00502237"/>
    <w:rsid w:val="0050277B"/>
    <w:rsid w:val="0050284B"/>
    <w:rsid w:val="00502ED9"/>
    <w:rsid w:val="00502F22"/>
    <w:rsid w:val="005035C1"/>
    <w:rsid w:val="0050426F"/>
    <w:rsid w:val="005047A2"/>
    <w:rsid w:val="00504972"/>
    <w:rsid w:val="00504DC6"/>
    <w:rsid w:val="00505121"/>
    <w:rsid w:val="005054E8"/>
    <w:rsid w:val="00506660"/>
    <w:rsid w:val="0050702C"/>
    <w:rsid w:val="0051013D"/>
    <w:rsid w:val="00510811"/>
    <w:rsid w:val="00511176"/>
    <w:rsid w:val="00511446"/>
    <w:rsid w:val="00511EAE"/>
    <w:rsid w:val="0051208B"/>
    <w:rsid w:val="00512504"/>
    <w:rsid w:val="00512A6D"/>
    <w:rsid w:val="00513161"/>
    <w:rsid w:val="0051458C"/>
    <w:rsid w:val="00515F9F"/>
    <w:rsid w:val="0051606C"/>
    <w:rsid w:val="0052020F"/>
    <w:rsid w:val="005208DF"/>
    <w:rsid w:val="00520992"/>
    <w:rsid w:val="00520D1A"/>
    <w:rsid w:val="00521484"/>
    <w:rsid w:val="00521499"/>
    <w:rsid w:val="00521787"/>
    <w:rsid w:val="005219C0"/>
    <w:rsid w:val="00521DE7"/>
    <w:rsid w:val="0052229E"/>
    <w:rsid w:val="00523D9E"/>
    <w:rsid w:val="00523EAD"/>
    <w:rsid w:val="00524821"/>
    <w:rsid w:val="00524897"/>
    <w:rsid w:val="00524AF5"/>
    <w:rsid w:val="00525E9B"/>
    <w:rsid w:val="005269B4"/>
    <w:rsid w:val="00526B4C"/>
    <w:rsid w:val="00526D8B"/>
    <w:rsid w:val="00527089"/>
    <w:rsid w:val="00527C61"/>
    <w:rsid w:val="0053061B"/>
    <w:rsid w:val="00530C68"/>
    <w:rsid w:val="00531243"/>
    <w:rsid w:val="00532545"/>
    <w:rsid w:val="0053264F"/>
    <w:rsid w:val="005346F2"/>
    <w:rsid w:val="005353AF"/>
    <w:rsid w:val="0053598F"/>
    <w:rsid w:val="00536148"/>
    <w:rsid w:val="0053628B"/>
    <w:rsid w:val="00536ADC"/>
    <w:rsid w:val="00536BB5"/>
    <w:rsid w:val="005371BD"/>
    <w:rsid w:val="005372DF"/>
    <w:rsid w:val="005375E8"/>
    <w:rsid w:val="0053787B"/>
    <w:rsid w:val="00537F79"/>
    <w:rsid w:val="00540406"/>
    <w:rsid w:val="00540622"/>
    <w:rsid w:val="00540DD3"/>
    <w:rsid w:val="00541549"/>
    <w:rsid w:val="005417F8"/>
    <w:rsid w:val="00541909"/>
    <w:rsid w:val="00541AF7"/>
    <w:rsid w:val="00541D27"/>
    <w:rsid w:val="00541E80"/>
    <w:rsid w:val="0054214E"/>
    <w:rsid w:val="0054216F"/>
    <w:rsid w:val="005422AF"/>
    <w:rsid w:val="00542544"/>
    <w:rsid w:val="0054278D"/>
    <w:rsid w:val="00542C43"/>
    <w:rsid w:val="00543386"/>
    <w:rsid w:val="005433F7"/>
    <w:rsid w:val="005438D9"/>
    <w:rsid w:val="005440A9"/>
    <w:rsid w:val="005442EC"/>
    <w:rsid w:val="00544395"/>
    <w:rsid w:val="005448C1"/>
    <w:rsid w:val="00544DE4"/>
    <w:rsid w:val="0054500E"/>
    <w:rsid w:val="0054512F"/>
    <w:rsid w:val="00545536"/>
    <w:rsid w:val="00545590"/>
    <w:rsid w:val="00545F12"/>
    <w:rsid w:val="00545F26"/>
    <w:rsid w:val="0054647A"/>
    <w:rsid w:val="00546661"/>
    <w:rsid w:val="00546757"/>
    <w:rsid w:val="0054740F"/>
    <w:rsid w:val="00547A59"/>
    <w:rsid w:val="00550477"/>
    <w:rsid w:val="00550624"/>
    <w:rsid w:val="005506FA"/>
    <w:rsid w:val="0055180F"/>
    <w:rsid w:val="00551A52"/>
    <w:rsid w:val="00551BA2"/>
    <w:rsid w:val="00551CEB"/>
    <w:rsid w:val="005526F6"/>
    <w:rsid w:val="00552CAE"/>
    <w:rsid w:val="00553251"/>
    <w:rsid w:val="005533FC"/>
    <w:rsid w:val="00553F94"/>
    <w:rsid w:val="00554703"/>
    <w:rsid w:val="00554B13"/>
    <w:rsid w:val="00554DB3"/>
    <w:rsid w:val="00554F90"/>
    <w:rsid w:val="00555FFD"/>
    <w:rsid w:val="0055642C"/>
    <w:rsid w:val="0055670E"/>
    <w:rsid w:val="0055689F"/>
    <w:rsid w:val="00556C47"/>
    <w:rsid w:val="00557D07"/>
    <w:rsid w:val="00560215"/>
    <w:rsid w:val="005608AB"/>
    <w:rsid w:val="00560C40"/>
    <w:rsid w:val="00561A36"/>
    <w:rsid w:val="00561BC4"/>
    <w:rsid w:val="00561ECA"/>
    <w:rsid w:val="00562655"/>
    <w:rsid w:val="005632FD"/>
    <w:rsid w:val="005637DF"/>
    <w:rsid w:val="00563934"/>
    <w:rsid w:val="005648D6"/>
    <w:rsid w:val="00564A5D"/>
    <w:rsid w:val="00564D65"/>
    <w:rsid w:val="00566B19"/>
    <w:rsid w:val="00567341"/>
    <w:rsid w:val="005679C1"/>
    <w:rsid w:val="00570A93"/>
    <w:rsid w:val="00570CEC"/>
    <w:rsid w:val="0057135C"/>
    <w:rsid w:val="00571956"/>
    <w:rsid w:val="00571CD8"/>
    <w:rsid w:val="005722DE"/>
    <w:rsid w:val="005733D9"/>
    <w:rsid w:val="005735FC"/>
    <w:rsid w:val="005739D2"/>
    <w:rsid w:val="00573C44"/>
    <w:rsid w:val="00573F7B"/>
    <w:rsid w:val="0057416E"/>
    <w:rsid w:val="00574266"/>
    <w:rsid w:val="005743E1"/>
    <w:rsid w:val="005747E4"/>
    <w:rsid w:val="00574918"/>
    <w:rsid w:val="00574FA1"/>
    <w:rsid w:val="005755BF"/>
    <w:rsid w:val="00575E2B"/>
    <w:rsid w:val="00576A88"/>
    <w:rsid w:val="005772D1"/>
    <w:rsid w:val="00577B87"/>
    <w:rsid w:val="00577BE8"/>
    <w:rsid w:val="00577C9E"/>
    <w:rsid w:val="00577FAA"/>
    <w:rsid w:val="005800BE"/>
    <w:rsid w:val="005802A5"/>
    <w:rsid w:val="00580EB8"/>
    <w:rsid w:val="005810E1"/>
    <w:rsid w:val="00581E33"/>
    <w:rsid w:val="005825C9"/>
    <w:rsid w:val="0058281F"/>
    <w:rsid w:val="005829B8"/>
    <w:rsid w:val="00582A93"/>
    <w:rsid w:val="00582DDD"/>
    <w:rsid w:val="0058310C"/>
    <w:rsid w:val="0058396D"/>
    <w:rsid w:val="00583A50"/>
    <w:rsid w:val="00584146"/>
    <w:rsid w:val="00584355"/>
    <w:rsid w:val="00584916"/>
    <w:rsid w:val="00585A28"/>
    <w:rsid w:val="00585DD5"/>
    <w:rsid w:val="00586077"/>
    <w:rsid w:val="00586D7C"/>
    <w:rsid w:val="00586EE8"/>
    <w:rsid w:val="005875B9"/>
    <w:rsid w:val="005878D6"/>
    <w:rsid w:val="00590003"/>
    <w:rsid w:val="005902DE"/>
    <w:rsid w:val="00590A8E"/>
    <w:rsid w:val="00591907"/>
    <w:rsid w:val="00591C24"/>
    <w:rsid w:val="00592045"/>
    <w:rsid w:val="00592397"/>
    <w:rsid w:val="005923A3"/>
    <w:rsid w:val="00592FF8"/>
    <w:rsid w:val="00593775"/>
    <w:rsid w:val="00593A18"/>
    <w:rsid w:val="00593FF3"/>
    <w:rsid w:val="005944E5"/>
    <w:rsid w:val="00594840"/>
    <w:rsid w:val="00594DC9"/>
    <w:rsid w:val="005951D7"/>
    <w:rsid w:val="00596330"/>
    <w:rsid w:val="00596EB2"/>
    <w:rsid w:val="0059727D"/>
    <w:rsid w:val="0059735A"/>
    <w:rsid w:val="00597E1E"/>
    <w:rsid w:val="005A00C9"/>
    <w:rsid w:val="005A01E8"/>
    <w:rsid w:val="005A0443"/>
    <w:rsid w:val="005A0798"/>
    <w:rsid w:val="005A1783"/>
    <w:rsid w:val="005A1BA4"/>
    <w:rsid w:val="005A1CBA"/>
    <w:rsid w:val="005A1E6F"/>
    <w:rsid w:val="005A2054"/>
    <w:rsid w:val="005A218C"/>
    <w:rsid w:val="005A22EC"/>
    <w:rsid w:val="005A24D7"/>
    <w:rsid w:val="005A282D"/>
    <w:rsid w:val="005A2E1F"/>
    <w:rsid w:val="005A34D7"/>
    <w:rsid w:val="005A3A88"/>
    <w:rsid w:val="005A3ADB"/>
    <w:rsid w:val="005A3DA1"/>
    <w:rsid w:val="005A4AD6"/>
    <w:rsid w:val="005A4FB8"/>
    <w:rsid w:val="005A54E5"/>
    <w:rsid w:val="005A5F3B"/>
    <w:rsid w:val="005A647A"/>
    <w:rsid w:val="005A6772"/>
    <w:rsid w:val="005A6AE3"/>
    <w:rsid w:val="005A73D8"/>
    <w:rsid w:val="005A76F4"/>
    <w:rsid w:val="005A7B2C"/>
    <w:rsid w:val="005B0261"/>
    <w:rsid w:val="005B1B22"/>
    <w:rsid w:val="005B2412"/>
    <w:rsid w:val="005B2E64"/>
    <w:rsid w:val="005B3194"/>
    <w:rsid w:val="005B31F5"/>
    <w:rsid w:val="005B4ADD"/>
    <w:rsid w:val="005B4DA5"/>
    <w:rsid w:val="005B4DCD"/>
    <w:rsid w:val="005B4FC4"/>
    <w:rsid w:val="005B54A4"/>
    <w:rsid w:val="005B563E"/>
    <w:rsid w:val="005B564C"/>
    <w:rsid w:val="005B58C4"/>
    <w:rsid w:val="005B6104"/>
    <w:rsid w:val="005B6B89"/>
    <w:rsid w:val="005B6C3A"/>
    <w:rsid w:val="005B71E5"/>
    <w:rsid w:val="005B72A7"/>
    <w:rsid w:val="005B7D02"/>
    <w:rsid w:val="005C05B8"/>
    <w:rsid w:val="005C0C74"/>
    <w:rsid w:val="005C16DA"/>
    <w:rsid w:val="005C1A40"/>
    <w:rsid w:val="005C302D"/>
    <w:rsid w:val="005C30F7"/>
    <w:rsid w:val="005C32F0"/>
    <w:rsid w:val="005C3494"/>
    <w:rsid w:val="005C3924"/>
    <w:rsid w:val="005C3F9A"/>
    <w:rsid w:val="005C513C"/>
    <w:rsid w:val="005C6068"/>
    <w:rsid w:val="005C6A79"/>
    <w:rsid w:val="005C6FBF"/>
    <w:rsid w:val="005C73A4"/>
    <w:rsid w:val="005C7415"/>
    <w:rsid w:val="005C7755"/>
    <w:rsid w:val="005D0123"/>
    <w:rsid w:val="005D0818"/>
    <w:rsid w:val="005D0877"/>
    <w:rsid w:val="005D09E0"/>
    <w:rsid w:val="005D0E4F"/>
    <w:rsid w:val="005D1310"/>
    <w:rsid w:val="005D17A4"/>
    <w:rsid w:val="005D18D4"/>
    <w:rsid w:val="005D2410"/>
    <w:rsid w:val="005D2505"/>
    <w:rsid w:val="005D3260"/>
    <w:rsid w:val="005D36EC"/>
    <w:rsid w:val="005D3AC5"/>
    <w:rsid w:val="005D3B20"/>
    <w:rsid w:val="005D3BB8"/>
    <w:rsid w:val="005D4A66"/>
    <w:rsid w:val="005D4DE9"/>
    <w:rsid w:val="005D4E75"/>
    <w:rsid w:val="005D4EEC"/>
    <w:rsid w:val="005D5057"/>
    <w:rsid w:val="005D6D47"/>
    <w:rsid w:val="005D6FA7"/>
    <w:rsid w:val="005D771A"/>
    <w:rsid w:val="005D7DE1"/>
    <w:rsid w:val="005E0448"/>
    <w:rsid w:val="005E04D2"/>
    <w:rsid w:val="005E0687"/>
    <w:rsid w:val="005E0B93"/>
    <w:rsid w:val="005E1309"/>
    <w:rsid w:val="005E13DA"/>
    <w:rsid w:val="005E1597"/>
    <w:rsid w:val="005E17FB"/>
    <w:rsid w:val="005E1885"/>
    <w:rsid w:val="005E244B"/>
    <w:rsid w:val="005E2691"/>
    <w:rsid w:val="005E2ACF"/>
    <w:rsid w:val="005E2C5C"/>
    <w:rsid w:val="005E2FFE"/>
    <w:rsid w:val="005E3176"/>
    <w:rsid w:val="005E3461"/>
    <w:rsid w:val="005E371F"/>
    <w:rsid w:val="005E372E"/>
    <w:rsid w:val="005E4497"/>
    <w:rsid w:val="005E488F"/>
    <w:rsid w:val="005E525D"/>
    <w:rsid w:val="005E55B6"/>
    <w:rsid w:val="005E5ED6"/>
    <w:rsid w:val="005E60D0"/>
    <w:rsid w:val="005E6663"/>
    <w:rsid w:val="005E683E"/>
    <w:rsid w:val="005E7480"/>
    <w:rsid w:val="005E795A"/>
    <w:rsid w:val="005E79F4"/>
    <w:rsid w:val="005E7C81"/>
    <w:rsid w:val="005F0A7E"/>
    <w:rsid w:val="005F0C43"/>
    <w:rsid w:val="005F11C9"/>
    <w:rsid w:val="005F1718"/>
    <w:rsid w:val="005F1AB1"/>
    <w:rsid w:val="005F1B6A"/>
    <w:rsid w:val="005F1C2A"/>
    <w:rsid w:val="005F21F4"/>
    <w:rsid w:val="005F23FE"/>
    <w:rsid w:val="005F270E"/>
    <w:rsid w:val="005F299B"/>
    <w:rsid w:val="005F2CC7"/>
    <w:rsid w:val="005F30DD"/>
    <w:rsid w:val="005F3E4E"/>
    <w:rsid w:val="005F3ECB"/>
    <w:rsid w:val="005F433F"/>
    <w:rsid w:val="005F4662"/>
    <w:rsid w:val="005F4755"/>
    <w:rsid w:val="005F4F5A"/>
    <w:rsid w:val="005F51E7"/>
    <w:rsid w:val="005F62D8"/>
    <w:rsid w:val="005F66B5"/>
    <w:rsid w:val="005F6751"/>
    <w:rsid w:val="005F6978"/>
    <w:rsid w:val="005F6BB4"/>
    <w:rsid w:val="005F731F"/>
    <w:rsid w:val="005F759C"/>
    <w:rsid w:val="005F76A3"/>
    <w:rsid w:val="005F77F1"/>
    <w:rsid w:val="005F7D11"/>
    <w:rsid w:val="005F7D6C"/>
    <w:rsid w:val="00600E44"/>
    <w:rsid w:val="00602062"/>
    <w:rsid w:val="0060286B"/>
    <w:rsid w:val="00602B3F"/>
    <w:rsid w:val="00602E13"/>
    <w:rsid w:val="0060326F"/>
    <w:rsid w:val="0060348D"/>
    <w:rsid w:val="00603A49"/>
    <w:rsid w:val="00603BD5"/>
    <w:rsid w:val="00603C04"/>
    <w:rsid w:val="00603E63"/>
    <w:rsid w:val="0060457F"/>
    <w:rsid w:val="00605989"/>
    <w:rsid w:val="00606BC3"/>
    <w:rsid w:val="00606C81"/>
    <w:rsid w:val="006070ED"/>
    <w:rsid w:val="006073AF"/>
    <w:rsid w:val="00607579"/>
    <w:rsid w:val="00607C03"/>
    <w:rsid w:val="00607F6D"/>
    <w:rsid w:val="0061018E"/>
    <w:rsid w:val="00610F8B"/>
    <w:rsid w:val="006111D0"/>
    <w:rsid w:val="006112DC"/>
    <w:rsid w:val="0061133A"/>
    <w:rsid w:val="00611A36"/>
    <w:rsid w:val="00611CDF"/>
    <w:rsid w:val="0061210E"/>
    <w:rsid w:val="006125F5"/>
    <w:rsid w:val="00613050"/>
    <w:rsid w:val="0061315C"/>
    <w:rsid w:val="00613162"/>
    <w:rsid w:val="00613267"/>
    <w:rsid w:val="0061340B"/>
    <w:rsid w:val="0061396D"/>
    <w:rsid w:val="00613DAB"/>
    <w:rsid w:val="006145DE"/>
    <w:rsid w:val="00614C4E"/>
    <w:rsid w:val="0061510E"/>
    <w:rsid w:val="006159B5"/>
    <w:rsid w:val="0061603B"/>
    <w:rsid w:val="006160EF"/>
    <w:rsid w:val="0061646E"/>
    <w:rsid w:val="00616DE9"/>
    <w:rsid w:val="00616DF6"/>
    <w:rsid w:val="006175A1"/>
    <w:rsid w:val="00620647"/>
    <w:rsid w:val="00620EE4"/>
    <w:rsid w:val="00621F8E"/>
    <w:rsid w:val="0062202A"/>
    <w:rsid w:val="006220EC"/>
    <w:rsid w:val="00622675"/>
    <w:rsid w:val="00622927"/>
    <w:rsid w:val="00622FFD"/>
    <w:rsid w:val="00623C33"/>
    <w:rsid w:val="00623CA7"/>
    <w:rsid w:val="00624155"/>
    <w:rsid w:val="00624920"/>
    <w:rsid w:val="006249B9"/>
    <w:rsid w:val="00624A99"/>
    <w:rsid w:val="00625338"/>
    <w:rsid w:val="0062550A"/>
    <w:rsid w:val="00625A88"/>
    <w:rsid w:val="00626FE7"/>
    <w:rsid w:val="006272A5"/>
    <w:rsid w:val="006272DA"/>
    <w:rsid w:val="006272E4"/>
    <w:rsid w:val="006279B4"/>
    <w:rsid w:val="00627C4B"/>
    <w:rsid w:val="00627EB1"/>
    <w:rsid w:val="0063044D"/>
    <w:rsid w:val="00630797"/>
    <w:rsid w:val="00630AD1"/>
    <w:rsid w:val="0063127B"/>
    <w:rsid w:val="00631331"/>
    <w:rsid w:val="00631ADA"/>
    <w:rsid w:val="00631D7B"/>
    <w:rsid w:val="006320C2"/>
    <w:rsid w:val="00632646"/>
    <w:rsid w:val="00632C8F"/>
    <w:rsid w:val="00633382"/>
    <w:rsid w:val="0063347C"/>
    <w:rsid w:val="00633693"/>
    <w:rsid w:val="0063375E"/>
    <w:rsid w:val="00633B23"/>
    <w:rsid w:val="006343E0"/>
    <w:rsid w:val="00634809"/>
    <w:rsid w:val="00634A91"/>
    <w:rsid w:val="00634B4C"/>
    <w:rsid w:val="00634D9E"/>
    <w:rsid w:val="006356A3"/>
    <w:rsid w:val="00635C28"/>
    <w:rsid w:val="00637036"/>
    <w:rsid w:val="00637040"/>
    <w:rsid w:val="0064040B"/>
    <w:rsid w:val="006407B2"/>
    <w:rsid w:val="00640912"/>
    <w:rsid w:val="00640B63"/>
    <w:rsid w:val="00640FE7"/>
    <w:rsid w:val="00641211"/>
    <w:rsid w:val="00641528"/>
    <w:rsid w:val="0064190B"/>
    <w:rsid w:val="006419A3"/>
    <w:rsid w:val="00641E2F"/>
    <w:rsid w:val="006420C3"/>
    <w:rsid w:val="00642421"/>
    <w:rsid w:val="00642C0B"/>
    <w:rsid w:val="00642E64"/>
    <w:rsid w:val="00643655"/>
    <w:rsid w:val="00643836"/>
    <w:rsid w:val="00643939"/>
    <w:rsid w:val="00643A18"/>
    <w:rsid w:val="00643D9F"/>
    <w:rsid w:val="00644577"/>
    <w:rsid w:val="0064537D"/>
    <w:rsid w:val="00646201"/>
    <w:rsid w:val="00646C01"/>
    <w:rsid w:val="00650AFE"/>
    <w:rsid w:val="006512A4"/>
    <w:rsid w:val="00651CA4"/>
    <w:rsid w:val="00652611"/>
    <w:rsid w:val="006535B9"/>
    <w:rsid w:val="0065423C"/>
    <w:rsid w:val="006544A1"/>
    <w:rsid w:val="00654AA1"/>
    <w:rsid w:val="00654EDD"/>
    <w:rsid w:val="006552B9"/>
    <w:rsid w:val="0065584F"/>
    <w:rsid w:val="00655909"/>
    <w:rsid w:val="006563B6"/>
    <w:rsid w:val="00656A45"/>
    <w:rsid w:val="00657F9D"/>
    <w:rsid w:val="006608F3"/>
    <w:rsid w:val="00660D7B"/>
    <w:rsid w:val="00661803"/>
    <w:rsid w:val="00661CD0"/>
    <w:rsid w:val="00662093"/>
    <w:rsid w:val="00662610"/>
    <w:rsid w:val="00662E5C"/>
    <w:rsid w:val="00662E5E"/>
    <w:rsid w:val="0066362C"/>
    <w:rsid w:val="0066399B"/>
    <w:rsid w:val="00664159"/>
    <w:rsid w:val="00664877"/>
    <w:rsid w:val="00664C5D"/>
    <w:rsid w:val="00665649"/>
    <w:rsid w:val="00665690"/>
    <w:rsid w:val="00665DA8"/>
    <w:rsid w:val="00665E51"/>
    <w:rsid w:val="00665FF8"/>
    <w:rsid w:val="0066627D"/>
    <w:rsid w:val="006663A5"/>
    <w:rsid w:val="00666C40"/>
    <w:rsid w:val="006678D5"/>
    <w:rsid w:val="00667D4B"/>
    <w:rsid w:val="00670022"/>
    <w:rsid w:val="00670ABB"/>
    <w:rsid w:val="00670C42"/>
    <w:rsid w:val="00670C75"/>
    <w:rsid w:val="00670D6D"/>
    <w:rsid w:val="00670E65"/>
    <w:rsid w:val="0067209B"/>
    <w:rsid w:val="006747B4"/>
    <w:rsid w:val="00674ECD"/>
    <w:rsid w:val="0067502F"/>
    <w:rsid w:val="00675BE9"/>
    <w:rsid w:val="00675F20"/>
    <w:rsid w:val="00676392"/>
    <w:rsid w:val="0067677E"/>
    <w:rsid w:val="00676804"/>
    <w:rsid w:val="00676AD7"/>
    <w:rsid w:val="00680585"/>
    <w:rsid w:val="0068087F"/>
    <w:rsid w:val="006809CA"/>
    <w:rsid w:val="00681160"/>
    <w:rsid w:val="0068181D"/>
    <w:rsid w:val="0068199C"/>
    <w:rsid w:val="00682067"/>
    <w:rsid w:val="00682A2F"/>
    <w:rsid w:val="006830E7"/>
    <w:rsid w:val="006831BD"/>
    <w:rsid w:val="00683501"/>
    <w:rsid w:val="00683524"/>
    <w:rsid w:val="00683DC2"/>
    <w:rsid w:val="00684A4B"/>
    <w:rsid w:val="00684B50"/>
    <w:rsid w:val="00684F79"/>
    <w:rsid w:val="006852F7"/>
    <w:rsid w:val="0068559D"/>
    <w:rsid w:val="006857F7"/>
    <w:rsid w:val="00685C30"/>
    <w:rsid w:val="00685F54"/>
    <w:rsid w:val="00686134"/>
    <w:rsid w:val="006865EF"/>
    <w:rsid w:val="00687A29"/>
    <w:rsid w:val="00687A57"/>
    <w:rsid w:val="00687BA8"/>
    <w:rsid w:val="00687F35"/>
    <w:rsid w:val="0069082B"/>
    <w:rsid w:val="00690E3E"/>
    <w:rsid w:val="006913DD"/>
    <w:rsid w:val="00692651"/>
    <w:rsid w:val="006933A3"/>
    <w:rsid w:val="0069375A"/>
    <w:rsid w:val="006938D1"/>
    <w:rsid w:val="00694341"/>
    <w:rsid w:val="00694460"/>
    <w:rsid w:val="00694479"/>
    <w:rsid w:val="00694E28"/>
    <w:rsid w:val="00694F03"/>
    <w:rsid w:val="006950C1"/>
    <w:rsid w:val="006955E0"/>
    <w:rsid w:val="0069596D"/>
    <w:rsid w:val="00696E7F"/>
    <w:rsid w:val="00696EE2"/>
    <w:rsid w:val="00697425"/>
    <w:rsid w:val="00697944"/>
    <w:rsid w:val="00697D10"/>
    <w:rsid w:val="006A010B"/>
    <w:rsid w:val="006A041A"/>
    <w:rsid w:val="006A0949"/>
    <w:rsid w:val="006A0A6B"/>
    <w:rsid w:val="006A0A7A"/>
    <w:rsid w:val="006A19D2"/>
    <w:rsid w:val="006A1A74"/>
    <w:rsid w:val="006A1E55"/>
    <w:rsid w:val="006A230B"/>
    <w:rsid w:val="006A2647"/>
    <w:rsid w:val="006A2DF8"/>
    <w:rsid w:val="006A3042"/>
    <w:rsid w:val="006A3335"/>
    <w:rsid w:val="006A3564"/>
    <w:rsid w:val="006A3687"/>
    <w:rsid w:val="006A3AF7"/>
    <w:rsid w:val="006A40F5"/>
    <w:rsid w:val="006A4436"/>
    <w:rsid w:val="006A4496"/>
    <w:rsid w:val="006A4D27"/>
    <w:rsid w:val="006A5786"/>
    <w:rsid w:val="006A57E2"/>
    <w:rsid w:val="006A5937"/>
    <w:rsid w:val="006A59AF"/>
    <w:rsid w:val="006A65BB"/>
    <w:rsid w:val="006A67E8"/>
    <w:rsid w:val="006A7166"/>
    <w:rsid w:val="006B0311"/>
    <w:rsid w:val="006B0665"/>
    <w:rsid w:val="006B104C"/>
    <w:rsid w:val="006B16E5"/>
    <w:rsid w:val="006B2248"/>
    <w:rsid w:val="006B24E4"/>
    <w:rsid w:val="006B2AD3"/>
    <w:rsid w:val="006B2B2F"/>
    <w:rsid w:val="006B2DB2"/>
    <w:rsid w:val="006B2FB8"/>
    <w:rsid w:val="006B3580"/>
    <w:rsid w:val="006B38A4"/>
    <w:rsid w:val="006B39B0"/>
    <w:rsid w:val="006B3C69"/>
    <w:rsid w:val="006B4287"/>
    <w:rsid w:val="006B4304"/>
    <w:rsid w:val="006B45EA"/>
    <w:rsid w:val="006B49CF"/>
    <w:rsid w:val="006B4D41"/>
    <w:rsid w:val="006B51C5"/>
    <w:rsid w:val="006B5376"/>
    <w:rsid w:val="006B5A95"/>
    <w:rsid w:val="006B5FDC"/>
    <w:rsid w:val="006B69FA"/>
    <w:rsid w:val="006B6EA3"/>
    <w:rsid w:val="006B7283"/>
    <w:rsid w:val="006B765C"/>
    <w:rsid w:val="006B76BF"/>
    <w:rsid w:val="006B7B53"/>
    <w:rsid w:val="006B7BA1"/>
    <w:rsid w:val="006C010A"/>
    <w:rsid w:val="006C0A79"/>
    <w:rsid w:val="006C0CD2"/>
    <w:rsid w:val="006C118B"/>
    <w:rsid w:val="006C167C"/>
    <w:rsid w:val="006C1C6C"/>
    <w:rsid w:val="006C281B"/>
    <w:rsid w:val="006C2C83"/>
    <w:rsid w:val="006C3592"/>
    <w:rsid w:val="006C3A58"/>
    <w:rsid w:val="006C427B"/>
    <w:rsid w:val="006C45D8"/>
    <w:rsid w:val="006C4AE8"/>
    <w:rsid w:val="006C4C8B"/>
    <w:rsid w:val="006C5434"/>
    <w:rsid w:val="006C57E3"/>
    <w:rsid w:val="006C7051"/>
    <w:rsid w:val="006D02E7"/>
    <w:rsid w:val="006D06DD"/>
    <w:rsid w:val="006D103A"/>
    <w:rsid w:val="006D22D2"/>
    <w:rsid w:val="006D2AFE"/>
    <w:rsid w:val="006D2DA0"/>
    <w:rsid w:val="006D52D4"/>
    <w:rsid w:val="006D55C4"/>
    <w:rsid w:val="006D59BF"/>
    <w:rsid w:val="006D65DF"/>
    <w:rsid w:val="006D696A"/>
    <w:rsid w:val="006D6E60"/>
    <w:rsid w:val="006E04BC"/>
    <w:rsid w:val="006E1702"/>
    <w:rsid w:val="006E1DD7"/>
    <w:rsid w:val="006E2572"/>
    <w:rsid w:val="006E287E"/>
    <w:rsid w:val="006E2CBF"/>
    <w:rsid w:val="006E2FCD"/>
    <w:rsid w:val="006E3176"/>
    <w:rsid w:val="006E36E9"/>
    <w:rsid w:val="006E37DE"/>
    <w:rsid w:val="006E3CA2"/>
    <w:rsid w:val="006E4601"/>
    <w:rsid w:val="006E46DD"/>
    <w:rsid w:val="006E4F0E"/>
    <w:rsid w:val="006E511A"/>
    <w:rsid w:val="006E656C"/>
    <w:rsid w:val="006E67C3"/>
    <w:rsid w:val="006E6E62"/>
    <w:rsid w:val="006E6F03"/>
    <w:rsid w:val="006E7ADE"/>
    <w:rsid w:val="006E7C34"/>
    <w:rsid w:val="006E7E7D"/>
    <w:rsid w:val="006F0972"/>
    <w:rsid w:val="006F0C6E"/>
    <w:rsid w:val="006F0E05"/>
    <w:rsid w:val="006F1080"/>
    <w:rsid w:val="006F191C"/>
    <w:rsid w:val="006F1964"/>
    <w:rsid w:val="006F1A51"/>
    <w:rsid w:val="006F2492"/>
    <w:rsid w:val="006F2B01"/>
    <w:rsid w:val="006F2C49"/>
    <w:rsid w:val="006F3AA2"/>
    <w:rsid w:val="006F3C21"/>
    <w:rsid w:val="006F3DB1"/>
    <w:rsid w:val="006F3EB5"/>
    <w:rsid w:val="006F4006"/>
    <w:rsid w:val="006F42DC"/>
    <w:rsid w:val="006F4AC4"/>
    <w:rsid w:val="006F5455"/>
    <w:rsid w:val="006F5C5B"/>
    <w:rsid w:val="006F5EF2"/>
    <w:rsid w:val="006F65B8"/>
    <w:rsid w:val="006F6845"/>
    <w:rsid w:val="006F6AF1"/>
    <w:rsid w:val="006F7238"/>
    <w:rsid w:val="0070016A"/>
    <w:rsid w:val="00700858"/>
    <w:rsid w:val="00700D5B"/>
    <w:rsid w:val="00700FE6"/>
    <w:rsid w:val="007014D2"/>
    <w:rsid w:val="0070159B"/>
    <w:rsid w:val="00701686"/>
    <w:rsid w:val="00702043"/>
    <w:rsid w:val="00702091"/>
    <w:rsid w:val="00702093"/>
    <w:rsid w:val="0070263D"/>
    <w:rsid w:val="0070275B"/>
    <w:rsid w:val="00702BAE"/>
    <w:rsid w:val="00703CFC"/>
    <w:rsid w:val="00703E90"/>
    <w:rsid w:val="007042B5"/>
    <w:rsid w:val="00704599"/>
    <w:rsid w:val="0070463C"/>
    <w:rsid w:val="0070572E"/>
    <w:rsid w:val="007057FE"/>
    <w:rsid w:val="00705C31"/>
    <w:rsid w:val="00706108"/>
    <w:rsid w:val="007066B6"/>
    <w:rsid w:val="007071C8"/>
    <w:rsid w:val="00707394"/>
    <w:rsid w:val="0070751B"/>
    <w:rsid w:val="00707796"/>
    <w:rsid w:val="00707955"/>
    <w:rsid w:val="007104C3"/>
    <w:rsid w:val="0071056B"/>
    <w:rsid w:val="00710FAB"/>
    <w:rsid w:val="00711246"/>
    <w:rsid w:val="00711764"/>
    <w:rsid w:val="00711BF0"/>
    <w:rsid w:val="00713BCC"/>
    <w:rsid w:val="00713BF6"/>
    <w:rsid w:val="00713D4F"/>
    <w:rsid w:val="00714466"/>
    <w:rsid w:val="0071473F"/>
    <w:rsid w:val="00714779"/>
    <w:rsid w:val="007147FE"/>
    <w:rsid w:val="0071493E"/>
    <w:rsid w:val="00714FD6"/>
    <w:rsid w:val="00715616"/>
    <w:rsid w:val="0071638F"/>
    <w:rsid w:val="0071640E"/>
    <w:rsid w:val="00716C43"/>
    <w:rsid w:val="00716EB4"/>
    <w:rsid w:val="007170B8"/>
    <w:rsid w:val="0072045D"/>
    <w:rsid w:val="007212EF"/>
    <w:rsid w:val="0072178B"/>
    <w:rsid w:val="00721DE0"/>
    <w:rsid w:val="00721EB2"/>
    <w:rsid w:val="007222F4"/>
    <w:rsid w:val="00722619"/>
    <w:rsid w:val="00722916"/>
    <w:rsid w:val="00722C42"/>
    <w:rsid w:val="00722F9C"/>
    <w:rsid w:val="00723698"/>
    <w:rsid w:val="00723832"/>
    <w:rsid w:val="00724652"/>
    <w:rsid w:val="007249F2"/>
    <w:rsid w:val="00724F4D"/>
    <w:rsid w:val="00724FB8"/>
    <w:rsid w:val="00726B2E"/>
    <w:rsid w:val="0073007D"/>
    <w:rsid w:val="00730BEC"/>
    <w:rsid w:val="00730EB6"/>
    <w:rsid w:val="007318C3"/>
    <w:rsid w:val="0073191A"/>
    <w:rsid w:val="00731A28"/>
    <w:rsid w:val="00731F23"/>
    <w:rsid w:val="00732CD4"/>
    <w:rsid w:val="00732F4E"/>
    <w:rsid w:val="007331FD"/>
    <w:rsid w:val="00733A29"/>
    <w:rsid w:val="007342B0"/>
    <w:rsid w:val="007342FA"/>
    <w:rsid w:val="007346D1"/>
    <w:rsid w:val="007347A5"/>
    <w:rsid w:val="0073484A"/>
    <w:rsid w:val="00735013"/>
    <w:rsid w:val="00735B11"/>
    <w:rsid w:val="00735DD1"/>
    <w:rsid w:val="00736041"/>
    <w:rsid w:val="00736564"/>
    <w:rsid w:val="007368B9"/>
    <w:rsid w:val="00736DCB"/>
    <w:rsid w:val="00736FA7"/>
    <w:rsid w:val="00737326"/>
    <w:rsid w:val="0073744B"/>
    <w:rsid w:val="00737BCE"/>
    <w:rsid w:val="00740252"/>
    <w:rsid w:val="007402F7"/>
    <w:rsid w:val="0074047A"/>
    <w:rsid w:val="00740A7F"/>
    <w:rsid w:val="00740A8B"/>
    <w:rsid w:val="0074190C"/>
    <w:rsid w:val="0074289E"/>
    <w:rsid w:val="00742B50"/>
    <w:rsid w:val="00742DAE"/>
    <w:rsid w:val="00742E69"/>
    <w:rsid w:val="00743071"/>
    <w:rsid w:val="007440A3"/>
    <w:rsid w:val="007449C6"/>
    <w:rsid w:val="00745648"/>
    <w:rsid w:val="00746916"/>
    <w:rsid w:val="00746D2A"/>
    <w:rsid w:val="00746DB1"/>
    <w:rsid w:val="00746F5B"/>
    <w:rsid w:val="00747048"/>
    <w:rsid w:val="007470E9"/>
    <w:rsid w:val="0074762F"/>
    <w:rsid w:val="007476FF"/>
    <w:rsid w:val="0075059C"/>
    <w:rsid w:val="00750794"/>
    <w:rsid w:val="00750CFB"/>
    <w:rsid w:val="007517BE"/>
    <w:rsid w:val="00751878"/>
    <w:rsid w:val="00751B87"/>
    <w:rsid w:val="00752011"/>
    <w:rsid w:val="007522E4"/>
    <w:rsid w:val="00752508"/>
    <w:rsid w:val="00752E08"/>
    <w:rsid w:val="007531F3"/>
    <w:rsid w:val="00753554"/>
    <w:rsid w:val="007536A7"/>
    <w:rsid w:val="007537CB"/>
    <w:rsid w:val="00753883"/>
    <w:rsid w:val="00753B90"/>
    <w:rsid w:val="00754015"/>
    <w:rsid w:val="0075413F"/>
    <w:rsid w:val="00754246"/>
    <w:rsid w:val="007546BB"/>
    <w:rsid w:val="007546CF"/>
    <w:rsid w:val="0075544C"/>
    <w:rsid w:val="00755A73"/>
    <w:rsid w:val="00755AAC"/>
    <w:rsid w:val="00756637"/>
    <w:rsid w:val="00757105"/>
    <w:rsid w:val="0075738D"/>
    <w:rsid w:val="0075744E"/>
    <w:rsid w:val="00757E9C"/>
    <w:rsid w:val="0076188D"/>
    <w:rsid w:val="0076209E"/>
    <w:rsid w:val="00763F29"/>
    <w:rsid w:val="00764BA6"/>
    <w:rsid w:val="007654E0"/>
    <w:rsid w:val="00765F02"/>
    <w:rsid w:val="0077053F"/>
    <w:rsid w:val="00770C69"/>
    <w:rsid w:val="00770C9A"/>
    <w:rsid w:val="00770D32"/>
    <w:rsid w:val="00770E7F"/>
    <w:rsid w:val="0077164E"/>
    <w:rsid w:val="00772E8A"/>
    <w:rsid w:val="00772F85"/>
    <w:rsid w:val="007731C2"/>
    <w:rsid w:val="00773496"/>
    <w:rsid w:val="00773AD6"/>
    <w:rsid w:val="00773C34"/>
    <w:rsid w:val="007743C2"/>
    <w:rsid w:val="00774C6A"/>
    <w:rsid w:val="00774DF3"/>
    <w:rsid w:val="007750A5"/>
    <w:rsid w:val="007755EA"/>
    <w:rsid w:val="00775F0C"/>
    <w:rsid w:val="0077644F"/>
    <w:rsid w:val="00776608"/>
    <w:rsid w:val="00776987"/>
    <w:rsid w:val="007771B3"/>
    <w:rsid w:val="007776B4"/>
    <w:rsid w:val="0077773D"/>
    <w:rsid w:val="00777E02"/>
    <w:rsid w:val="00780622"/>
    <w:rsid w:val="007806F2"/>
    <w:rsid w:val="00780ACD"/>
    <w:rsid w:val="00780B16"/>
    <w:rsid w:val="0078149F"/>
    <w:rsid w:val="0078172D"/>
    <w:rsid w:val="00781E4F"/>
    <w:rsid w:val="00782128"/>
    <w:rsid w:val="007823AB"/>
    <w:rsid w:val="007824A1"/>
    <w:rsid w:val="00782579"/>
    <w:rsid w:val="00782C6D"/>
    <w:rsid w:val="00783826"/>
    <w:rsid w:val="0078386D"/>
    <w:rsid w:val="00783D5A"/>
    <w:rsid w:val="00784232"/>
    <w:rsid w:val="00784364"/>
    <w:rsid w:val="0078445B"/>
    <w:rsid w:val="00785483"/>
    <w:rsid w:val="007854E5"/>
    <w:rsid w:val="007858D8"/>
    <w:rsid w:val="00786E0C"/>
    <w:rsid w:val="00790239"/>
    <w:rsid w:val="0079023B"/>
    <w:rsid w:val="00790DA9"/>
    <w:rsid w:val="007915A1"/>
    <w:rsid w:val="00791BC7"/>
    <w:rsid w:val="00791D5D"/>
    <w:rsid w:val="00791E0C"/>
    <w:rsid w:val="00791F86"/>
    <w:rsid w:val="007920E4"/>
    <w:rsid w:val="0079218E"/>
    <w:rsid w:val="0079235E"/>
    <w:rsid w:val="0079273C"/>
    <w:rsid w:val="00792E17"/>
    <w:rsid w:val="00793408"/>
    <w:rsid w:val="00793526"/>
    <w:rsid w:val="00793ACB"/>
    <w:rsid w:val="0079440B"/>
    <w:rsid w:val="00794A8B"/>
    <w:rsid w:val="00794FFD"/>
    <w:rsid w:val="0079587A"/>
    <w:rsid w:val="00796FFE"/>
    <w:rsid w:val="007A11EB"/>
    <w:rsid w:val="007A2D6E"/>
    <w:rsid w:val="007A339F"/>
    <w:rsid w:val="007A35B5"/>
    <w:rsid w:val="007A396A"/>
    <w:rsid w:val="007A3A3B"/>
    <w:rsid w:val="007A41E6"/>
    <w:rsid w:val="007A4EF4"/>
    <w:rsid w:val="007A502B"/>
    <w:rsid w:val="007A5412"/>
    <w:rsid w:val="007A5B83"/>
    <w:rsid w:val="007A62DC"/>
    <w:rsid w:val="007A6458"/>
    <w:rsid w:val="007A6559"/>
    <w:rsid w:val="007A6AD5"/>
    <w:rsid w:val="007A6BD4"/>
    <w:rsid w:val="007A736E"/>
    <w:rsid w:val="007A737B"/>
    <w:rsid w:val="007A7469"/>
    <w:rsid w:val="007A74A5"/>
    <w:rsid w:val="007A7C4E"/>
    <w:rsid w:val="007A7C56"/>
    <w:rsid w:val="007A7D63"/>
    <w:rsid w:val="007B0B41"/>
    <w:rsid w:val="007B126E"/>
    <w:rsid w:val="007B2084"/>
    <w:rsid w:val="007B20FC"/>
    <w:rsid w:val="007B26FC"/>
    <w:rsid w:val="007B3B7D"/>
    <w:rsid w:val="007B440C"/>
    <w:rsid w:val="007B46C4"/>
    <w:rsid w:val="007B4846"/>
    <w:rsid w:val="007B4CE2"/>
    <w:rsid w:val="007B50F6"/>
    <w:rsid w:val="007B529F"/>
    <w:rsid w:val="007B5465"/>
    <w:rsid w:val="007B5DFD"/>
    <w:rsid w:val="007B66CE"/>
    <w:rsid w:val="007B6858"/>
    <w:rsid w:val="007B6E81"/>
    <w:rsid w:val="007B7A93"/>
    <w:rsid w:val="007B7D01"/>
    <w:rsid w:val="007C01C9"/>
    <w:rsid w:val="007C0682"/>
    <w:rsid w:val="007C07C2"/>
    <w:rsid w:val="007C08D5"/>
    <w:rsid w:val="007C12DE"/>
    <w:rsid w:val="007C1C37"/>
    <w:rsid w:val="007C1EA4"/>
    <w:rsid w:val="007C253D"/>
    <w:rsid w:val="007C26CA"/>
    <w:rsid w:val="007C298D"/>
    <w:rsid w:val="007C356A"/>
    <w:rsid w:val="007C38E3"/>
    <w:rsid w:val="007C4391"/>
    <w:rsid w:val="007C43FB"/>
    <w:rsid w:val="007C4728"/>
    <w:rsid w:val="007C4880"/>
    <w:rsid w:val="007C4B02"/>
    <w:rsid w:val="007C5D49"/>
    <w:rsid w:val="007C62B5"/>
    <w:rsid w:val="007C7FFD"/>
    <w:rsid w:val="007D03C1"/>
    <w:rsid w:val="007D04B6"/>
    <w:rsid w:val="007D0A8A"/>
    <w:rsid w:val="007D0B26"/>
    <w:rsid w:val="007D0BB3"/>
    <w:rsid w:val="007D0DEB"/>
    <w:rsid w:val="007D126A"/>
    <w:rsid w:val="007D172B"/>
    <w:rsid w:val="007D1840"/>
    <w:rsid w:val="007D2A24"/>
    <w:rsid w:val="007D358A"/>
    <w:rsid w:val="007D35D2"/>
    <w:rsid w:val="007D3691"/>
    <w:rsid w:val="007D38E0"/>
    <w:rsid w:val="007D39C5"/>
    <w:rsid w:val="007D453F"/>
    <w:rsid w:val="007D5780"/>
    <w:rsid w:val="007D64E6"/>
    <w:rsid w:val="007D65A0"/>
    <w:rsid w:val="007D718C"/>
    <w:rsid w:val="007D741F"/>
    <w:rsid w:val="007D74B4"/>
    <w:rsid w:val="007D7680"/>
    <w:rsid w:val="007D7C0C"/>
    <w:rsid w:val="007E0C67"/>
    <w:rsid w:val="007E0F36"/>
    <w:rsid w:val="007E19E6"/>
    <w:rsid w:val="007E1B22"/>
    <w:rsid w:val="007E1F73"/>
    <w:rsid w:val="007E2F59"/>
    <w:rsid w:val="007E31C0"/>
    <w:rsid w:val="007E3E02"/>
    <w:rsid w:val="007E3E8C"/>
    <w:rsid w:val="007E4309"/>
    <w:rsid w:val="007E4405"/>
    <w:rsid w:val="007E4549"/>
    <w:rsid w:val="007E479D"/>
    <w:rsid w:val="007E487B"/>
    <w:rsid w:val="007E4A83"/>
    <w:rsid w:val="007E5101"/>
    <w:rsid w:val="007E52A2"/>
    <w:rsid w:val="007E5BC9"/>
    <w:rsid w:val="007E5C07"/>
    <w:rsid w:val="007E5C60"/>
    <w:rsid w:val="007E5D1A"/>
    <w:rsid w:val="007E5D78"/>
    <w:rsid w:val="007E6E60"/>
    <w:rsid w:val="007E7047"/>
    <w:rsid w:val="007E74FE"/>
    <w:rsid w:val="007E76E4"/>
    <w:rsid w:val="007E7BCF"/>
    <w:rsid w:val="007F00EB"/>
    <w:rsid w:val="007F0DAF"/>
    <w:rsid w:val="007F120D"/>
    <w:rsid w:val="007F1246"/>
    <w:rsid w:val="007F1682"/>
    <w:rsid w:val="007F16BB"/>
    <w:rsid w:val="007F2145"/>
    <w:rsid w:val="007F2A61"/>
    <w:rsid w:val="007F2C3F"/>
    <w:rsid w:val="007F2D82"/>
    <w:rsid w:val="007F30BD"/>
    <w:rsid w:val="007F3DC8"/>
    <w:rsid w:val="007F4720"/>
    <w:rsid w:val="007F4ACB"/>
    <w:rsid w:val="007F503F"/>
    <w:rsid w:val="007F513D"/>
    <w:rsid w:val="007F52E0"/>
    <w:rsid w:val="007F5F88"/>
    <w:rsid w:val="007F68D9"/>
    <w:rsid w:val="007F6AAA"/>
    <w:rsid w:val="007F6C6D"/>
    <w:rsid w:val="007F6D6B"/>
    <w:rsid w:val="007F6E9D"/>
    <w:rsid w:val="007F7103"/>
    <w:rsid w:val="007F7534"/>
    <w:rsid w:val="007F77FB"/>
    <w:rsid w:val="007F7D8B"/>
    <w:rsid w:val="007F7E76"/>
    <w:rsid w:val="00800714"/>
    <w:rsid w:val="00800ED4"/>
    <w:rsid w:val="00800F30"/>
    <w:rsid w:val="00800FB1"/>
    <w:rsid w:val="00801104"/>
    <w:rsid w:val="008011B3"/>
    <w:rsid w:val="00801366"/>
    <w:rsid w:val="00801A12"/>
    <w:rsid w:val="00802787"/>
    <w:rsid w:val="00802B3E"/>
    <w:rsid w:val="00803231"/>
    <w:rsid w:val="0080375D"/>
    <w:rsid w:val="00803AC0"/>
    <w:rsid w:val="00803CFD"/>
    <w:rsid w:val="00803FAD"/>
    <w:rsid w:val="00804033"/>
    <w:rsid w:val="00804035"/>
    <w:rsid w:val="00804592"/>
    <w:rsid w:val="00804A09"/>
    <w:rsid w:val="00805194"/>
    <w:rsid w:val="00805210"/>
    <w:rsid w:val="008053CF"/>
    <w:rsid w:val="00805CD1"/>
    <w:rsid w:val="008069DD"/>
    <w:rsid w:val="00810C46"/>
    <w:rsid w:val="00810C61"/>
    <w:rsid w:val="008112D5"/>
    <w:rsid w:val="0081139A"/>
    <w:rsid w:val="00811839"/>
    <w:rsid w:val="00811FDD"/>
    <w:rsid w:val="0081234B"/>
    <w:rsid w:val="0081244D"/>
    <w:rsid w:val="00812691"/>
    <w:rsid w:val="008128AE"/>
    <w:rsid w:val="00812D95"/>
    <w:rsid w:val="00813585"/>
    <w:rsid w:val="0081415E"/>
    <w:rsid w:val="00814291"/>
    <w:rsid w:val="0081483E"/>
    <w:rsid w:val="00815276"/>
    <w:rsid w:val="008152D7"/>
    <w:rsid w:val="008163C6"/>
    <w:rsid w:val="008164AB"/>
    <w:rsid w:val="00816539"/>
    <w:rsid w:val="008170B7"/>
    <w:rsid w:val="00817238"/>
    <w:rsid w:val="008174D1"/>
    <w:rsid w:val="008174E5"/>
    <w:rsid w:val="00817579"/>
    <w:rsid w:val="00817EF7"/>
    <w:rsid w:val="00820858"/>
    <w:rsid w:val="00820EE4"/>
    <w:rsid w:val="00820F25"/>
    <w:rsid w:val="008213C1"/>
    <w:rsid w:val="0082208A"/>
    <w:rsid w:val="00822877"/>
    <w:rsid w:val="008233F1"/>
    <w:rsid w:val="0082392A"/>
    <w:rsid w:val="0082431F"/>
    <w:rsid w:val="008243A2"/>
    <w:rsid w:val="00825313"/>
    <w:rsid w:val="00826A30"/>
    <w:rsid w:val="00827028"/>
    <w:rsid w:val="0082732C"/>
    <w:rsid w:val="00827AF8"/>
    <w:rsid w:val="00827F6F"/>
    <w:rsid w:val="008302C5"/>
    <w:rsid w:val="008310F3"/>
    <w:rsid w:val="008317DE"/>
    <w:rsid w:val="00831ECC"/>
    <w:rsid w:val="00831FD5"/>
    <w:rsid w:val="00832B5F"/>
    <w:rsid w:val="008331BD"/>
    <w:rsid w:val="0083418E"/>
    <w:rsid w:val="00834C0F"/>
    <w:rsid w:val="008353FE"/>
    <w:rsid w:val="00835D56"/>
    <w:rsid w:val="00836981"/>
    <w:rsid w:val="00836A4C"/>
    <w:rsid w:val="00836ECC"/>
    <w:rsid w:val="00841092"/>
    <w:rsid w:val="00841094"/>
    <w:rsid w:val="00841EBF"/>
    <w:rsid w:val="0084221C"/>
    <w:rsid w:val="008433D2"/>
    <w:rsid w:val="00843B62"/>
    <w:rsid w:val="0084414C"/>
    <w:rsid w:val="00844150"/>
    <w:rsid w:val="00844B3E"/>
    <w:rsid w:val="00844F8C"/>
    <w:rsid w:val="008458DD"/>
    <w:rsid w:val="00845974"/>
    <w:rsid w:val="00846327"/>
    <w:rsid w:val="00846B5F"/>
    <w:rsid w:val="00846B97"/>
    <w:rsid w:val="00846CB7"/>
    <w:rsid w:val="00846D2E"/>
    <w:rsid w:val="00846D6F"/>
    <w:rsid w:val="008470EF"/>
    <w:rsid w:val="00847556"/>
    <w:rsid w:val="00847FE6"/>
    <w:rsid w:val="00850605"/>
    <w:rsid w:val="00850821"/>
    <w:rsid w:val="00850999"/>
    <w:rsid w:val="008509FD"/>
    <w:rsid w:val="00850D83"/>
    <w:rsid w:val="00852BBA"/>
    <w:rsid w:val="00852F8A"/>
    <w:rsid w:val="008531C8"/>
    <w:rsid w:val="008540D3"/>
    <w:rsid w:val="00854B8D"/>
    <w:rsid w:val="00854D3F"/>
    <w:rsid w:val="00854F52"/>
    <w:rsid w:val="00855631"/>
    <w:rsid w:val="0085571C"/>
    <w:rsid w:val="00855981"/>
    <w:rsid w:val="00855B76"/>
    <w:rsid w:val="00856449"/>
    <w:rsid w:val="0085684C"/>
    <w:rsid w:val="00856988"/>
    <w:rsid w:val="00856C80"/>
    <w:rsid w:val="0085700F"/>
    <w:rsid w:val="008573EF"/>
    <w:rsid w:val="0086013B"/>
    <w:rsid w:val="00860716"/>
    <w:rsid w:val="0086084B"/>
    <w:rsid w:val="00860885"/>
    <w:rsid w:val="00860A6E"/>
    <w:rsid w:val="00860C5E"/>
    <w:rsid w:val="00860F0B"/>
    <w:rsid w:val="00860F88"/>
    <w:rsid w:val="0086103D"/>
    <w:rsid w:val="008619A2"/>
    <w:rsid w:val="00861D58"/>
    <w:rsid w:val="0086221F"/>
    <w:rsid w:val="00862ABD"/>
    <w:rsid w:val="008634C8"/>
    <w:rsid w:val="008635FD"/>
    <w:rsid w:val="00863693"/>
    <w:rsid w:val="00863D9C"/>
    <w:rsid w:val="00863FAB"/>
    <w:rsid w:val="00864142"/>
    <w:rsid w:val="008645DD"/>
    <w:rsid w:val="00865731"/>
    <w:rsid w:val="00866B35"/>
    <w:rsid w:val="00866D2D"/>
    <w:rsid w:val="00867E93"/>
    <w:rsid w:val="008700DF"/>
    <w:rsid w:val="00870B4B"/>
    <w:rsid w:val="00870CBC"/>
    <w:rsid w:val="00870D3E"/>
    <w:rsid w:val="00871F82"/>
    <w:rsid w:val="008723AA"/>
    <w:rsid w:val="0087282B"/>
    <w:rsid w:val="00872870"/>
    <w:rsid w:val="00872FAB"/>
    <w:rsid w:val="008732F5"/>
    <w:rsid w:val="00873BB1"/>
    <w:rsid w:val="00873FC4"/>
    <w:rsid w:val="008740E8"/>
    <w:rsid w:val="00874807"/>
    <w:rsid w:val="008752DD"/>
    <w:rsid w:val="00875880"/>
    <w:rsid w:val="00875D0A"/>
    <w:rsid w:val="008762D0"/>
    <w:rsid w:val="0087656B"/>
    <w:rsid w:val="00876BA0"/>
    <w:rsid w:val="008779E2"/>
    <w:rsid w:val="00877A21"/>
    <w:rsid w:val="00880200"/>
    <w:rsid w:val="008806C8"/>
    <w:rsid w:val="008807FB"/>
    <w:rsid w:val="00880D1E"/>
    <w:rsid w:val="00881456"/>
    <w:rsid w:val="008814CF"/>
    <w:rsid w:val="008823B9"/>
    <w:rsid w:val="008825B1"/>
    <w:rsid w:val="00882687"/>
    <w:rsid w:val="008831DA"/>
    <w:rsid w:val="008832C0"/>
    <w:rsid w:val="0088356B"/>
    <w:rsid w:val="0088364D"/>
    <w:rsid w:val="00883AEA"/>
    <w:rsid w:val="00883F7D"/>
    <w:rsid w:val="00884071"/>
    <w:rsid w:val="0088478C"/>
    <w:rsid w:val="008847F5"/>
    <w:rsid w:val="00884CDD"/>
    <w:rsid w:val="00884FAB"/>
    <w:rsid w:val="0088513D"/>
    <w:rsid w:val="00885291"/>
    <w:rsid w:val="0088554F"/>
    <w:rsid w:val="00886BFD"/>
    <w:rsid w:val="00886C9A"/>
    <w:rsid w:val="00886DB8"/>
    <w:rsid w:val="00886DF9"/>
    <w:rsid w:val="00887A96"/>
    <w:rsid w:val="00887AFB"/>
    <w:rsid w:val="008907EA"/>
    <w:rsid w:val="00890898"/>
    <w:rsid w:val="00890FFE"/>
    <w:rsid w:val="008911DA"/>
    <w:rsid w:val="00891F7F"/>
    <w:rsid w:val="0089228C"/>
    <w:rsid w:val="00892309"/>
    <w:rsid w:val="0089283C"/>
    <w:rsid w:val="008935E1"/>
    <w:rsid w:val="00893807"/>
    <w:rsid w:val="00893C14"/>
    <w:rsid w:val="00893C85"/>
    <w:rsid w:val="00894562"/>
    <w:rsid w:val="00894763"/>
    <w:rsid w:val="00894B8D"/>
    <w:rsid w:val="00894E2F"/>
    <w:rsid w:val="00895264"/>
    <w:rsid w:val="00895F22"/>
    <w:rsid w:val="008961C0"/>
    <w:rsid w:val="008961EF"/>
    <w:rsid w:val="00896447"/>
    <w:rsid w:val="00896A98"/>
    <w:rsid w:val="00896F04"/>
    <w:rsid w:val="008A0169"/>
    <w:rsid w:val="008A01BE"/>
    <w:rsid w:val="008A06D1"/>
    <w:rsid w:val="008A09B9"/>
    <w:rsid w:val="008A0D59"/>
    <w:rsid w:val="008A1BD5"/>
    <w:rsid w:val="008A2487"/>
    <w:rsid w:val="008A2984"/>
    <w:rsid w:val="008A30E5"/>
    <w:rsid w:val="008A31DF"/>
    <w:rsid w:val="008A3515"/>
    <w:rsid w:val="008A3631"/>
    <w:rsid w:val="008A39B7"/>
    <w:rsid w:val="008A3E8A"/>
    <w:rsid w:val="008A4BBB"/>
    <w:rsid w:val="008A4DDC"/>
    <w:rsid w:val="008A5161"/>
    <w:rsid w:val="008A5DFD"/>
    <w:rsid w:val="008A5E17"/>
    <w:rsid w:val="008A633A"/>
    <w:rsid w:val="008A648D"/>
    <w:rsid w:val="008A64FB"/>
    <w:rsid w:val="008A65DD"/>
    <w:rsid w:val="008A667B"/>
    <w:rsid w:val="008A6BB9"/>
    <w:rsid w:val="008A737B"/>
    <w:rsid w:val="008A7851"/>
    <w:rsid w:val="008A787B"/>
    <w:rsid w:val="008A7B51"/>
    <w:rsid w:val="008A7BA6"/>
    <w:rsid w:val="008A7F67"/>
    <w:rsid w:val="008B0148"/>
    <w:rsid w:val="008B16DF"/>
    <w:rsid w:val="008B1970"/>
    <w:rsid w:val="008B1AA3"/>
    <w:rsid w:val="008B1E70"/>
    <w:rsid w:val="008B200D"/>
    <w:rsid w:val="008B2330"/>
    <w:rsid w:val="008B275D"/>
    <w:rsid w:val="008B2CCE"/>
    <w:rsid w:val="008B2EE1"/>
    <w:rsid w:val="008B2FD7"/>
    <w:rsid w:val="008B341D"/>
    <w:rsid w:val="008B3953"/>
    <w:rsid w:val="008B3A11"/>
    <w:rsid w:val="008B3B8E"/>
    <w:rsid w:val="008B4A3C"/>
    <w:rsid w:val="008B4ABA"/>
    <w:rsid w:val="008B4FAA"/>
    <w:rsid w:val="008B5460"/>
    <w:rsid w:val="008B604F"/>
    <w:rsid w:val="008B6D85"/>
    <w:rsid w:val="008B7A05"/>
    <w:rsid w:val="008C0742"/>
    <w:rsid w:val="008C0A8E"/>
    <w:rsid w:val="008C0C1F"/>
    <w:rsid w:val="008C0F0B"/>
    <w:rsid w:val="008C1871"/>
    <w:rsid w:val="008C1B9B"/>
    <w:rsid w:val="008C1C6F"/>
    <w:rsid w:val="008C1C73"/>
    <w:rsid w:val="008C2DFC"/>
    <w:rsid w:val="008C33A0"/>
    <w:rsid w:val="008C390E"/>
    <w:rsid w:val="008C3BD0"/>
    <w:rsid w:val="008C3C6B"/>
    <w:rsid w:val="008C417F"/>
    <w:rsid w:val="008C5178"/>
    <w:rsid w:val="008C5805"/>
    <w:rsid w:val="008C5A05"/>
    <w:rsid w:val="008C5C5A"/>
    <w:rsid w:val="008C6119"/>
    <w:rsid w:val="008C6ABE"/>
    <w:rsid w:val="008C74E7"/>
    <w:rsid w:val="008C77B5"/>
    <w:rsid w:val="008D0204"/>
    <w:rsid w:val="008D0339"/>
    <w:rsid w:val="008D03A6"/>
    <w:rsid w:val="008D07B0"/>
    <w:rsid w:val="008D0848"/>
    <w:rsid w:val="008D0DC5"/>
    <w:rsid w:val="008D0F64"/>
    <w:rsid w:val="008D2607"/>
    <w:rsid w:val="008D2783"/>
    <w:rsid w:val="008D2898"/>
    <w:rsid w:val="008D336F"/>
    <w:rsid w:val="008D3E19"/>
    <w:rsid w:val="008D4661"/>
    <w:rsid w:val="008D4722"/>
    <w:rsid w:val="008D4B57"/>
    <w:rsid w:val="008D5348"/>
    <w:rsid w:val="008D5C89"/>
    <w:rsid w:val="008D63C1"/>
    <w:rsid w:val="008D64D3"/>
    <w:rsid w:val="008D6BB2"/>
    <w:rsid w:val="008D7F3D"/>
    <w:rsid w:val="008E06DD"/>
    <w:rsid w:val="008E16C4"/>
    <w:rsid w:val="008E1FD9"/>
    <w:rsid w:val="008E3B5D"/>
    <w:rsid w:val="008E4192"/>
    <w:rsid w:val="008E4689"/>
    <w:rsid w:val="008E4B53"/>
    <w:rsid w:val="008E527E"/>
    <w:rsid w:val="008E57AF"/>
    <w:rsid w:val="008E57C0"/>
    <w:rsid w:val="008E5E03"/>
    <w:rsid w:val="008E5EC0"/>
    <w:rsid w:val="008E6025"/>
    <w:rsid w:val="008E6BD9"/>
    <w:rsid w:val="008E6F0E"/>
    <w:rsid w:val="008E773A"/>
    <w:rsid w:val="008E797F"/>
    <w:rsid w:val="008F00D3"/>
    <w:rsid w:val="008F025B"/>
    <w:rsid w:val="008F0AF4"/>
    <w:rsid w:val="008F1175"/>
    <w:rsid w:val="008F134D"/>
    <w:rsid w:val="008F2347"/>
    <w:rsid w:val="008F25A7"/>
    <w:rsid w:val="008F2B1B"/>
    <w:rsid w:val="008F31B8"/>
    <w:rsid w:val="008F328A"/>
    <w:rsid w:val="008F35B1"/>
    <w:rsid w:val="008F3781"/>
    <w:rsid w:val="008F3FAF"/>
    <w:rsid w:val="008F4E6E"/>
    <w:rsid w:val="008F5272"/>
    <w:rsid w:val="008F52AC"/>
    <w:rsid w:val="008F54D5"/>
    <w:rsid w:val="008F59ED"/>
    <w:rsid w:val="008F5E5D"/>
    <w:rsid w:val="008F5F68"/>
    <w:rsid w:val="008F617F"/>
    <w:rsid w:val="008F61C1"/>
    <w:rsid w:val="008F63C4"/>
    <w:rsid w:val="008F6B9E"/>
    <w:rsid w:val="008F6D88"/>
    <w:rsid w:val="008F6DE7"/>
    <w:rsid w:val="008F6E6D"/>
    <w:rsid w:val="008F73FA"/>
    <w:rsid w:val="00900763"/>
    <w:rsid w:val="00900FD1"/>
    <w:rsid w:val="009012BC"/>
    <w:rsid w:val="00903115"/>
    <w:rsid w:val="00903F01"/>
    <w:rsid w:val="009044DA"/>
    <w:rsid w:val="00905371"/>
    <w:rsid w:val="00905CD9"/>
    <w:rsid w:val="00905EE1"/>
    <w:rsid w:val="00905F47"/>
    <w:rsid w:val="00906041"/>
    <w:rsid w:val="0090698D"/>
    <w:rsid w:val="00906FC2"/>
    <w:rsid w:val="00907422"/>
    <w:rsid w:val="00907AC5"/>
    <w:rsid w:val="00910342"/>
    <w:rsid w:val="00910DC9"/>
    <w:rsid w:val="0091137E"/>
    <w:rsid w:val="00911620"/>
    <w:rsid w:val="00912567"/>
    <w:rsid w:val="00912E80"/>
    <w:rsid w:val="00913105"/>
    <w:rsid w:val="009134CD"/>
    <w:rsid w:val="00913A20"/>
    <w:rsid w:val="0091405B"/>
    <w:rsid w:val="00915062"/>
    <w:rsid w:val="00915369"/>
    <w:rsid w:val="00915B48"/>
    <w:rsid w:val="00915C9C"/>
    <w:rsid w:val="00916668"/>
    <w:rsid w:val="00916EFC"/>
    <w:rsid w:val="00917015"/>
    <w:rsid w:val="009173A3"/>
    <w:rsid w:val="00917593"/>
    <w:rsid w:val="00917EB5"/>
    <w:rsid w:val="00917F72"/>
    <w:rsid w:val="00920089"/>
    <w:rsid w:val="00920387"/>
    <w:rsid w:val="009211F7"/>
    <w:rsid w:val="009212E0"/>
    <w:rsid w:val="00921D27"/>
    <w:rsid w:val="0092338A"/>
    <w:rsid w:val="0092418A"/>
    <w:rsid w:val="0092531E"/>
    <w:rsid w:val="00925527"/>
    <w:rsid w:val="0092560C"/>
    <w:rsid w:val="009270C6"/>
    <w:rsid w:val="009308F1"/>
    <w:rsid w:val="00930F4C"/>
    <w:rsid w:val="00931F31"/>
    <w:rsid w:val="009325D6"/>
    <w:rsid w:val="009327A7"/>
    <w:rsid w:val="009328ED"/>
    <w:rsid w:val="00932B4D"/>
    <w:rsid w:val="00932DB3"/>
    <w:rsid w:val="009332DD"/>
    <w:rsid w:val="00933E83"/>
    <w:rsid w:val="00934017"/>
    <w:rsid w:val="0093461B"/>
    <w:rsid w:val="009349C6"/>
    <w:rsid w:val="00935144"/>
    <w:rsid w:val="0093524B"/>
    <w:rsid w:val="00935290"/>
    <w:rsid w:val="00935581"/>
    <w:rsid w:val="00935C8D"/>
    <w:rsid w:val="00937CD0"/>
    <w:rsid w:val="00937E44"/>
    <w:rsid w:val="00941AF6"/>
    <w:rsid w:val="00941D5E"/>
    <w:rsid w:val="00941D6F"/>
    <w:rsid w:val="009424FA"/>
    <w:rsid w:val="009424FE"/>
    <w:rsid w:val="0094256F"/>
    <w:rsid w:val="00942920"/>
    <w:rsid w:val="009429C6"/>
    <w:rsid w:val="00942C47"/>
    <w:rsid w:val="00942CAC"/>
    <w:rsid w:val="0094301A"/>
    <w:rsid w:val="0094398C"/>
    <w:rsid w:val="00943E71"/>
    <w:rsid w:val="0094425B"/>
    <w:rsid w:val="00944846"/>
    <w:rsid w:val="00945BC8"/>
    <w:rsid w:val="00946439"/>
    <w:rsid w:val="00947673"/>
    <w:rsid w:val="00947726"/>
    <w:rsid w:val="009478A5"/>
    <w:rsid w:val="0094793E"/>
    <w:rsid w:val="00947A8C"/>
    <w:rsid w:val="00950251"/>
    <w:rsid w:val="009502EC"/>
    <w:rsid w:val="00950A3D"/>
    <w:rsid w:val="009510BA"/>
    <w:rsid w:val="00951284"/>
    <w:rsid w:val="00951313"/>
    <w:rsid w:val="00951686"/>
    <w:rsid w:val="009517CF"/>
    <w:rsid w:val="0095282C"/>
    <w:rsid w:val="0095309E"/>
    <w:rsid w:val="00953152"/>
    <w:rsid w:val="009536E8"/>
    <w:rsid w:val="00953D5A"/>
    <w:rsid w:val="009545BD"/>
    <w:rsid w:val="00955101"/>
    <w:rsid w:val="00955A22"/>
    <w:rsid w:val="00955A27"/>
    <w:rsid w:val="00955BB4"/>
    <w:rsid w:val="00955C77"/>
    <w:rsid w:val="0095689A"/>
    <w:rsid w:val="00956CF2"/>
    <w:rsid w:val="00956D02"/>
    <w:rsid w:val="00957F2D"/>
    <w:rsid w:val="00960089"/>
    <w:rsid w:val="00960091"/>
    <w:rsid w:val="0096041B"/>
    <w:rsid w:val="00960CBE"/>
    <w:rsid w:val="00961709"/>
    <w:rsid w:val="009617A2"/>
    <w:rsid w:val="009618D2"/>
    <w:rsid w:val="00961AC4"/>
    <w:rsid w:val="00961C9A"/>
    <w:rsid w:val="009626A3"/>
    <w:rsid w:val="00962BE8"/>
    <w:rsid w:val="009633B0"/>
    <w:rsid w:val="009639E0"/>
    <w:rsid w:val="00963EA2"/>
    <w:rsid w:val="00964151"/>
    <w:rsid w:val="0096491B"/>
    <w:rsid w:val="00965717"/>
    <w:rsid w:val="00965EFD"/>
    <w:rsid w:val="009665E2"/>
    <w:rsid w:val="009667CD"/>
    <w:rsid w:val="00966D80"/>
    <w:rsid w:val="00967338"/>
    <w:rsid w:val="00967B3B"/>
    <w:rsid w:val="00967B72"/>
    <w:rsid w:val="00967DFE"/>
    <w:rsid w:val="0097070D"/>
    <w:rsid w:val="009708CF"/>
    <w:rsid w:val="00970D01"/>
    <w:rsid w:val="00970E43"/>
    <w:rsid w:val="0097110A"/>
    <w:rsid w:val="00971A38"/>
    <w:rsid w:val="00972340"/>
    <w:rsid w:val="00972386"/>
    <w:rsid w:val="009729FD"/>
    <w:rsid w:val="00972D11"/>
    <w:rsid w:val="009731C4"/>
    <w:rsid w:val="00973772"/>
    <w:rsid w:val="00973ED5"/>
    <w:rsid w:val="009741B8"/>
    <w:rsid w:val="00974EAB"/>
    <w:rsid w:val="00974FD9"/>
    <w:rsid w:val="00975113"/>
    <w:rsid w:val="00975798"/>
    <w:rsid w:val="0097617B"/>
    <w:rsid w:val="009763AA"/>
    <w:rsid w:val="00976AA9"/>
    <w:rsid w:val="00976B61"/>
    <w:rsid w:val="00976FE2"/>
    <w:rsid w:val="009772C8"/>
    <w:rsid w:val="009773E1"/>
    <w:rsid w:val="009775FE"/>
    <w:rsid w:val="00977A7F"/>
    <w:rsid w:val="00977F9B"/>
    <w:rsid w:val="009805C8"/>
    <w:rsid w:val="00981949"/>
    <w:rsid w:val="00981ED9"/>
    <w:rsid w:val="00982129"/>
    <w:rsid w:val="00982522"/>
    <w:rsid w:val="00982FDB"/>
    <w:rsid w:val="009831E8"/>
    <w:rsid w:val="00983D53"/>
    <w:rsid w:val="00983EDB"/>
    <w:rsid w:val="00984E39"/>
    <w:rsid w:val="0098568B"/>
    <w:rsid w:val="00985999"/>
    <w:rsid w:val="00985C7D"/>
    <w:rsid w:val="009865A5"/>
    <w:rsid w:val="00986F2E"/>
    <w:rsid w:val="00986FEC"/>
    <w:rsid w:val="00987FFD"/>
    <w:rsid w:val="00990703"/>
    <w:rsid w:val="00990AD1"/>
    <w:rsid w:val="00991089"/>
    <w:rsid w:val="00991520"/>
    <w:rsid w:val="00991B88"/>
    <w:rsid w:val="00991C1D"/>
    <w:rsid w:val="00991FDC"/>
    <w:rsid w:val="009925D9"/>
    <w:rsid w:val="00992B98"/>
    <w:rsid w:val="00993178"/>
    <w:rsid w:val="009935E0"/>
    <w:rsid w:val="00993B6B"/>
    <w:rsid w:val="00993D1B"/>
    <w:rsid w:val="00993E74"/>
    <w:rsid w:val="009940E2"/>
    <w:rsid w:val="00994229"/>
    <w:rsid w:val="00994324"/>
    <w:rsid w:val="00994851"/>
    <w:rsid w:val="00994ECA"/>
    <w:rsid w:val="00995925"/>
    <w:rsid w:val="009960EF"/>
    <w:rsid w:val="00996CA8"/>
    <w:rsid w:val="00997308"/>
    <w:rsid w:val="009A0C2F"/>
    <w:rsid w:val="009A0CAB"/>
    <w:rsid w:val="009A1038"/>
    <w:rsid w:val="009A19CC"/>
    <w:rsid w:val="009A2228"/>
    <w:rsid w:val="009A245B"/>
    <w:rsid w:val="009A25B9"/>
    <w:rsid w:val="009A33F0"/>
    <w:rsid w:val="009A3C81"/>
    <w:rsid w:val="009A3D3E"/>
    <w:rsid w:val="009A3DB7"/>
    <w:rsid w:val="009A3E6D"/>
    <w:rsid w:val="009A3FAB"/>
    <w:rsid w:val="009A4CD3"/>
    <w:rsid w:val="009A5223"/>
    <w:rsid w:val="009A550F"/>
    <w:rsid w:val="009A6663"/>
    <w:rsid w:val="009A72FC"/>
    <w:rsid w:val="009B1404"/>
    <w:rsid w:val="009B1551"/>
    <w:rsid w:val="009B2064"/>
    <w:rsid w:val="009B305C"/>
    <w:rsid w:val="009B3314"/>
    <w:rsid w:val="009B34BD"/>
    <w:rsid w:val="009B3771"/>
    <w:rsid w:val="009B41C6"/>
    <w:rsid w:val="009B53CC"/>
    <w:rsid w:val="009B6232"/>
    <w:rsid w:val="009B656C"/>
    <w:rsid w:val="009B6877"/>
    <w:rsid w:val="009B6893"/>
    <w:rsid w:val="009B783D"/>
    <w:rsid w:val="009B7FD0"/>
    <w:rsid w:val="009C102F"/>
    <w:rsid w:val="009C12E5"/>
    <w:rsid w:val="009C1883"/>
    <w:rsid w:val="009C2E81"/>
    <w:rsid w:val="009C3001"/>
    <w:rsid w:val="009C36A4"/>
    <w:rsid w:val="009C3D7E"/>
    <w:rsid w:val="009C44E1"/>
    <w:rsid w:val="009C499A"/>
    <w:rsid w:val="009C4F23"/>
    <w:rsid w:val="009C5090"/>
    <w:rsid w:val="009C57E1"/>
    <w:rsid w:val="009C5B0D"/>
    <w:rsid w:val="009C5DE7"/>
    <w:rsid w:val="009C6257"/>
    <w:rsid w:val="009C6E08"/>
    <w:rsid w:val="009C6EC9"/>
    <w:rsid w:val="009C7259"/>
    <w:rsid w:val="009C7290"/>
    <w:rsid w:val="009C77DB"/>
    <w:rsid w:val="009C7A0E"/>
    <w:rsid w:val="009D02DC"/>
    <w:rsid w:val="009D0452"/>
    <w:rsid w:val="009D0510"/>
    <w:rsid w:val="009D07A2"/>
    <w:rsid w:val="009D07D9"/>
    <w:rsid w:val="009D0BA3"/>
    <w:rsid w:val="009D30BF"/>
    <w:rsid w:val="009D328D"/>
    <w:rsid w:val="009D3AF5"/>
    <w:rsid w:val="009D40A0"/>
    <w:rsid w:val="009D45BC"/>
    <w:rsid w:val="009D4BD5"/>
    <w:rsid w:val="009D4EF1"/>
    <w:rsid w:val="009D5343"/>
    <w:rsid w:val="009D535D"/>
    <w:rsid w:val="009D56A4"/>
    <w:rsid w:val="009D5B0F"/>
    <w:rsid w:val="009D5C29"/>
    <w:rsid w:val="009D5EAF"/>
    <w:rsid w:val="009D5F43"/>
    <w:rsid w:val="009D6102"/>
    <w:rsid w:val="009D64A6"/>
    <w:rsid w:val="009D6838"/>
    <w:rsid w:val="009D6885"/>
    <w:rsid w:val="009D7893"/>
    <w:rsid w:val="009D7DB2"/>
    <w:rsid w:val="009D7F45"/>
    <w:rsid w:val="009E0396"/>
    <w:rsid w:val="009E0484"/>
    <w:rsid w:val="009E143F"/>
    <w:rsid w:val="009E19F7"/>
    <w:rsid w:val="009E1D37"/>
    <w:rsid w:val="009E20C9"/>
    <w:rsid w:val="009E23F9"/>
    <w:rsid w:val="009E282A"/>
    <w:rsid w:val="009E28B8"/>
    <w:rsid w:val="009E2A24"/>
    <w:rsid w:val="009E2C86"/>
    <w:rsid w:val="009E3105"/>
    <w:rsid w:val="009E37A9"/>
    <w:rsid w:val="009E4944"/>
    <w:rsid w:val="009E4F9F"/>
    <w:rsid w:val="009E57F4"/>
    <w:rsid w:val="009E58AB"/>
    <w:rsid w:val="009E5B63"/>
    <w:rsid w:val="009E5D4D"/>
    <w:rsid w:val="009E605F"/>
    <w:rsid w:val="009E6D12"/>
    <w:rsid w:val="009E6E8C"/>
    <w:rsid w:val="009E7160"/>
    <w:rsid w:val="009E7319"/>
    <w:rsid w:val="009E78EB"/>
    <w:rsid w:val="009E7BB5"/>
    <w:rsid w:val="009F06E5"/>
    <w:rsid w:val="009F085D"/>
    <w:rsid w:val="009F10CA"/>
    <w:rsid w:val="009F16FB"/>
    <w:rsid w:val="009F1B41"/>
    <w:rsid w:val="009F1D4B"/>
    <w:rsid w:val="009F24E5"/>
    <w:rsid w:val="009F3234"/>
    <w:rsid w:val="009F374E"/>
    <w:rsid w:val="009F4AE9"/>
    <w:rsid w:val="009F5509"/>
    <w:rsid w:val="009F6746"/>
    <w:rsid w:val="009F7444"/>
    <w:rsid w:val="009F7C65"/>
    <w:rsid w:val="00A00006"/>
    <w:rsid w:val="00A00758"/>
    <w:rsid w:val="00A00CFE"/>
    <w:rsid w:val="00A016BD"/>
    <w:rsid w:val="00A018F4"/>
    <w:rsid w:val="00A0200D"/>
    <w:rsid w:val="00A025A2"/>
    <w:rsid w:val="00A03632"/>
    <w:rsid w:val="00A03B53"/>
    <w:rsid w:val="00A03D90"/>
    <w:rsid w:val="00A03E74"/>
    <w:rsid w:val="00A04C9B"/>
    <w:rsid w:val="00A05516"/>
    <w:rsid w:val="00A05D62"/>
    <w:rsid w:val="00A064A7"/>
    <w:rsid w:val="00A06601"/>
    <w:rsid w:val="00A06710"/>
    <w:rsid w:val="00A067AE"/>
    <w:rsid w:val="00A06BEA"/>
    <w:rsid w:val="00A06D1E"/>
    <w:rsid w:val="00A06DD1"/>
    <w:rsid w:val="00A074D0"/>
    <w:rsid w:val="00A10406"/>
    <w:rsid w:val="00A104D8"/>
    <w:rsid w:val="00A10570"/>
    <w:rsid w:val="00A1086D"/>
    <w:rsid w:val="00A10CC6"/>
    <w:rsid w:val="00A1106D"/>
    <w:rsid w:val="00A11087"/>
    <w:rsid w:val="00A1136A"/>
    <w:rsid w:val="00A11A4F"/>
    <w:rsid w:val="00A11C69"/>
    <w:rsid w:val="00A13956"/>
    <w:rsid w:val="00A14284"/>
    <w:rsid w:val="00A146CD"/>
    <w:rsid w:val="00A14FCC"/>
    <w:rsid w:val="00A15075"/>
    <w:rsid w:val="00A155C3"/>
    <w:rsid w:val="00A1568E"/>
    <w:rsid w:val="00A15EB3"/>
    <w:rsid w:val="00A168D8"/>
    <w:rsid w:val="00A16A72"/>
    <w:rsid w:val="00A17A1D"/>
    <w:rsid w:val="00A20688"/>
    <w:rsid w:val="00A20923"/>
    <w:rsid w:val="00A21D3C"/>
    <w:rsid w:val="00A224FB"/>
    <w:rsid w:val="00A22F3C"/>
    <w:rsid w:val="00A23CA6"/>
    <w:rsid w:val="00A23D06"/>
    <w:rsid w:val="00A23D13"/>
    <w:rsid w:val="00A240EA"/>
    <w:rsid w:val="00A25241"/>
    <w:rsid w:val="00A261E1"/>
    <w:rsid w:val="00A26E1A"/>
    <w:rsid w:val="00A272C0"/>
    <w:rsid w:val="00A27B84"/>
    <w:rsid w:val="00A302B6"/>
    <w:rsid w:val="00A303CF"/>
    <w:rsid w:val="00A30AD9"/>
    <w:rsid w:val="00A30B24"/>
    <w:rsid w:val="00A30D60"/>
    <w:rsid w:val="00A30EC7"/>
    <w:rsid w:val="00A3131E"/>
    <w:rsid w:val="00A31479"/>
    <w:rsid w:val="00A31FA2"/>
    <w:rsid w:val="00A32025"/>
    <w:rsid w:val="00A32D2E"/>
    <w:rsid w:val="00A330C4"/>
    <w:rsid w:val="00A34360"/>
    <w:rsid w:val="00A34805"/>
    <w:rsid w:val="00A34FB2"/>
    <w:rsid w:val="00A3566C"/>
    <w:rsid w:val="00A35688"/>
    <w:rsid w:val="00A358C5"/>
    <w:rsid w:val="00A36068"/>
    <w:rsid w:val="00A36B6F"/>
    <w:rsid w:val="00A37036"/>
    <w:rsid w:val="00A37982"/>
    <w:rsid w:val="00A37A42"/>
    <w:rsid w:val="00A37F08"/>
    <w:rsid w:val="00A407F3"/>
    <w:rsid w:val="00A42A46"/>
    <w:rsid w:val="00A43394"/>
    <w:rsid w:val="00A446E3"/>
    <w:rsid w:val="00A44DAE"/>
    <w:rsid w:val="00A4557F"/>
    <w:rsid w:val="00A45740"/>
    <w:rsid w:val="00A459E9"/>
    <w:rsid w:val="00A459FB"/>
    <w:rsid w:val="00A4653A"/>
    <w:rsid w:val="00A4663C"/>
    <w:rsid w:val="00A46A2E"/>
    <w:rsid w:val="00A4783C"/>
    <w:rsid w:val="00A47BC5"/>
    <w:rsid w:val="00A47D0A"/>
    <w:rsid w:val="00A47E16"/>
    <w:rsid w:val="00A47F0A"/>
    <w:rsid w:val="00A5019C"/>
    <w:rsid w:val="00A5048E"/>
    <w:rsid w:val="00A50A09"/>
    <w:rsid w:val="00A50E68"/>
    <w:rsid w:val="00A51201"/>
    <w:rsid w:val="00A515F3"/>
    <w:rsid w:val="00A51BAB"/>
    <w:rsid w:val="00A51D8E"/>
    <w:rsid w:val="00A525DF"/>
    <w:rsid w:val="00A52A96"/>
    <w:rsid w:val="00A530AB"/>
    <w:rsid w:val="00A53863"/>
    <w:rsid w:val="00A5415A"/>
    <w:rsid w:val="00A5453B"/>
    <w:rsid w:val="00A547A7"/>
    <w:rsid w:val="00A54BCA"/>
    <w:rsid w:val="00A55510"/>
    <w:rsid w:val="00A558F7"/>
    <w:rsid w:val="00A55BE5"/>
    <w:rsid w:val="00A55EA7"/>
    <w:rsid w:val="00A562C5"/>
    <w:rsid w:val="00A56601"/>
    <w:rsid w:val="00A57136"/>
    <w:rsid w:val="00A57594"/>
    <w:rsid w:val="00A607B0"/>
    <w:rsid w:val="00A60F63"/>
    <w:rsid w:val="00A61096"/>
    <w:rsid w:val="00A61628"/>
    <w:rsid w:val="00A61ADC"/>
    <w:rsid w:val="00A62065"/>
    <w:rsid w:val="00A622A6"/>
    <w:rsid w:val="00A6237A"/>
    <w:rsid w:val="00A62406"/>
    <w:rsid w:val="00A6260D"/>
    <w:rsid w:val="00A62EF6"/>
    <w:rsid w:val="00A635A9"/>
    <w:rsid w:val="00A63BD3"/>
    <w:rsid w:val="00A63C4D"/>
    <w:rsid w:val="00A64A22"/>
    <w:rsid w:val="00A64EB3"/>
    <w:rsid w:val="00A65722"/>
    <w:rsid w:val="00A658B1"/>
    <w:rsid w:val="00A65B9C"/>
    <w:rsid w:val="00A65CA3"/>
    <w:rsid w:val="00A66728"/>
    <w:rsid w:val="00A66937"/>
    <w:rsid w:val="00A66AD0"/>
    <w:rsid w:val="00A672AC"/>
    <w:rsid w:val="00A67D9B"/>
    <w:rsid w:val="00A7105A"/>
    <w:rsid w:val="00A71409"/>
    <w:rsid w:val="00A7145A"/>
    <w:rsid w:val="00A72540"/>
    <w:rsid w:val="00A72C1B"/>
    <w:rsid w:val="00A72C76"/>
    <w:rsid w:val="00A72D17"/>
    <w:rsid w:val="00A73412"/>
    <w:rsid w:val="00A7425D"/>
    <w:rsid w:val="00A74958"/>
    <w:rsid w:val="00A75644"/>
    <w:rsid w:val="00A7595B"/>
    <w:rsid w:val="00A75BB1"/>
    <w:rsid w:val="00A75D1D"/>
    <w:rsid w:val="00A76B1A"/>
    <w:rsid w:val="00A76E64"/>
    <w:rsid w:val="00A76FED"/>
    <w:rsid w:val="00A7700D"/>
    <w:rsid w:val="00A7780C"/>
    <w:rsid w:val="00A80415"/>
    <w:rsid w:val="00A80AC9"/>
    <w:rsid w:val="00A80D3C"/>
    <w:rsid w:val="00A81112"/>
    <w:rsid w:val="00A81535"/>
    <w:rsid w:val="00A823DF"/>
    <w:rsid w:val="00A8280D"/>
    <w:rsid w:val="00A829F9"/>
    <w:rsid w:val="00A82BE0"/>
    <w:rsid w:val="00A82DCF"/>
    <w:rsid w:val="00A82FD3"/>
    <w:rsid w:val="00A83670"/>
    <w:rsid w:val="00A83AD5"/>
    <w:rsid w:val="00A83EAC"/>
    <w:rsid w:val="00A84546"/>
    <w:rsid w:val="00A852DA"/>
    <w:rsid w:val="00A8575B"/>
    <w:rsid w:val="00A85761"/>
    <w:rsid w:val="00A85E67"/>
    <w:rsid w:val="00A86B5F"/>
    <w:rsid w:val="00A86EE9"/>
    <w:rsid w:val="00A903C5"/>
    <w:rsid w:val="00A904B5"/>
    <w:rsid w:val="00A90EB9"/>
    <w:rsid w:val="00A910E7"/>
    <w:rsid w:val="00A91F1A"/>
    <w:rsid w:val="00A9201E"/>
    <w:rsid w:val="00A93245"/>
    <w:rsid w:val="00A933BC"/>
    <w:rsid w:val="00A934FC"/>
    <w:rsid w:val="00A93BF4"/>
    <w:rsid w:val="00A94E40"/>
    <w:rsid w:val="00A95C93"/>
    <w:rsid w:val="00A96D01"/>
    <w:rsid w:val="00A975A0"/>
    <w:rsid w:val="00A97DCE"/>
    <w:rsid w:val="00AA0A6D"/>
    <w:rsid w:val="00AA1F25"/>
    <w:rsid w:val="00AA228B"/>
    <w:rsid w:val="00AA28C9"/>
    <w:rsid w:val="00AA2AEE"/>
    <w:rsid w:val="00AA3356"/>
    <w:rsid w:val="00AA3963"/>
    <w:rsid w:val="00AA4EAA"/>
    <w:rsid w:val="00AA4F03"/>
    <w:rsid w:val="00AA67F7"/>
    <w:rsid w:val="00AA6A57"/>
    <w:rsid w:val="00AA7060"/>
    <w:rsid w:val="00AA7648"/>
    <w:rsid w:val="00AB01FE"/>
    <w:rsid w:val="00AB06EB"/>
    <w:rsid w:val="00AB0794"/>
    <w:rsid w:val="00AB18F0"/>
    <w:rsid w:val="00AB2E8A"/>
    <w:rsid w:val="00AB31B4"/>
    <w:rsid w:val="00AB32B2"/>
    <w:rsid w:val="00AB3521"/>
    <w:rsid w:val="00AB429D"/>
    <w:rsid w:val="00AB4D1D"/>
    <w:rsid w:val="00AB4EED"/>
    <w:rsid w:val="00AB550F"/>
    <w:rsid w:val="00AB58DD"/>
    <w:rsid w:val="00AB67A4"/>
    <w:rsid w:val="00AB7579"/>
    <w:rsid w:val="00AB7A1B"/>
    <w:rsid w:val="00AC0245"/>
    <w:rsid w:val="00AC0470"/>
    <w:rsid w:val="00AC054B"/>
    <w:rsid w:val="00AC0BAA"/>
    <w:rsid w:val="00AC0DB5"/>
    <w:rsid w:val="00AC0E9B"/>
    <w:rsid w:val="00AC2475"/>
    <w:rsid w:val="00AC267A"/>
    <w:rsid w:val="00AC31CC"/>
    <w:rsid w:val="00AC32C4"/>
    <w:rsid w:val="00AC3A4E"/>
    <w:rsid w:val="00AC3D3A"/>
    <w:rsid w:val="00AC3F37"/>
    <w:rsid w:val="00AC41B9"/>
    <w:rsid w:val="00AC4BB3"/>
    <w:rsid w:val="00AC56AD"/>
    <w:rsid w:val="00AC5811"/>
    <w:rsid w:val="00AC611B"/>
    <w:rsid w:val="00AC726F"/>
    <w:rsid w:val="00AC7D29"/>
    <w:rsid w:val="00AC7E3E"/>
    <w:rsid w:val="00AD087C"/>
    <w:rsid w:val="00AD118E"/>
    <w:rsid w:val="00AD1321"/>
    <w:rsid w:val="00AD19F1"/>
    <w:rsid w:val="00AD1F4D"/>
    <w:rsid w:val="00AD1F96"/>
    <w:rsid w:val="00AD2039"/>
    <w:rsid w:val="00AD25BE"/>
    <w:rsid w:val="00AD2901"/>
    <w:rsid w:val="00AD2D00"/>
    <w:rsid w:val="00AD336B"/>
    <w:rsid w:val="00AD3A45"/>
    <w:rsid w:val="00AD3CC9"/>
    <w:rsid w:val="00AD3DE3"/>
    <w:rsid w:val="00AD4301"/>
    <w:rsid w:val="00AD4389"/>
    <w:rsid w:val="00AD448D"/>
    <w:rsid w:val="00AD51C9"/>
    <w:rsid w:val="00AD5518"/>
    <w:rsid w:val="00AD57B6"/>
    <w:rsid w:val="00AD5894"/>
    <w:rsid w:val="00AD5ACA"/>
    <w:rsid w:val="00AD5CFD"/>
    <w:rsid w:val="00AD6D53"/>
    <w:rsid w:val="00AD7620"/>
    <w:rsid w:val="00AD7690"/>
    <w:rsid w:val="00AD78FB"/>
    <w:rsid w:val="00AD796A"/>
    <w:rsid w:val="00AD7AF8"/>
    <w:rsid w:val="00AE003A"/>
    <w:rsid w:val="00AE07EF"/>
    <w:rsid w:val="00AE1089"/>
    <w:rsid w:val="00AE116A"/>
    <w:rsid w:val="00AE160D"/>
    <w:rsid w:val="00AE19E5"/>
    <w:rsid w:val="00AE1D0B"/>
    <w:rsid w:val="00AE1D2A"/>
    <w:rsid w:val="00AE1D75"/>
    <w:rsid w:val="00AE2137"/>
    <w:rsid w:val="00AE2409"/>
    <w:rsid w:val="00AE28B6"/>
    <w:rsid w:val="00AE2AF1"/>
    <w:rsid w:val="00AE3D8D"/>
    <w:rsid w:val="00AE4546"/>
    <w:rsid w:val="00AE49AB"/>
    <w:rsid w:val="00AE55B4"/>
    <w:rsid w:val="00AE5995"/>
    <w:rsid w:val="00AE5A15"/>
    <w:rsid w:val="00AE5BBF"/>
    <w:rsid w:val="00AE5FEE"/>
    <w:rsid w:val="00AE605C"/>
    <w:rsid w:val="00AE67C3"/>
    <w:rsid w:val="00AE6953"/>
    <w:rsid w:val="00AE6B2B"/>
    <w:rsid w:val="00AE79F3"/>
    <w:rsid w:val="00AE7BAF"/>
    <w:rsid w:val="00AE7E03"/>
    <w:rsid w:val="00AF0B6C"/>
    <w:rsid w:val="00AF0C86"/>
    <w:rsid w:val="00AF11B1"/>
    <w:rsid w:val="00AF173F"/>
    <w:rsid w:val="00AF1F05"/>
    <w:rsid w:val="00AF21A6"/>
    <w:rsid w:val="00AF2249"/>
    <w:rsid w:val="00AF2916"/>
    <w:rsid w:val="00AF2B0C"/>
    <w:rsid w:val="00AF2DA9"/>
    <w:rsid w:val="00AF3BEF"/>
    <w:rsid w:val="00AF3C0A"/>
    <w:rsid w:val="00AF40C0"/>
    <w:rsid w:val="00AF56BA"/>
    <w:rsid w:val="00AF5807"/>
    <w:rsid w:val="00AF5AA5"/>
    <w:rsid w:val="00AF5B4F"/>
    <w:rsid w:val="00AF5CBF"/>
    <w:rsid w:val="00AF60B7"/>
    <w:rsid w:val="00AF6A3D"/>
    <w:rsid w:val="00AF7073"/>
    <w:rsid w:val="00AF7C35"/>
    <w:rsid w:val="00B003CC"/>
    <w:rsid w:val="00B00B7B"/>
    <w:rsid w:val="00B00D89"/>
    <w:rsid w:val="00B011A2"/>
    <w:rsid w:val="00B01469"/>
    <w:rsid w:val="00B016BA"/>
    <w:rsid w:val="00B0195C"/>
    <w:rsid w:val="00B01E43"/>
    <w:rsid w:val="00B01EF1"/>
    <w:rsid w:val="00B021E1"/>
    <w:rsid w:val="00B028BB"/>
    <w:rsid w:val="00B02B66"/>
    <w:rsid w:val="00B03761"/>
    <w:rsid w:val="00B038DE"/>
    <w:rsid w:val="00B03D3F"/>
    <w:rsid w:val="00B042FA"/>
    <w:rsid w:val="00B053D5"/>
    <w:rsid w:val="00B05776"/>
    <w:rsid w:val="00B0577D"/>
    <w:rsid w:val="00B057C7"/>
    <w:rsid w:val="00B05ECC"/>
    <w:rsid w:val="00B064D3"/>
    <w:rsid w:val="00B06E8F"/>
    <w:rsid w:val="00B0738B"/>
    <w:rsid w:val="00B075B2"/>
    <w:rsid w:val="00B07B5D"/>
    <w:rsid w:val="00B07EEC"/>
    <w:rsid w:val="00B10426"/>
    <w:rsid w:val="00B10BBB"/>
    <w:rsid w:val="00B10D69"/>
    <w:rsid w:val="00B10FF6"/>
    <w:rsid w:val="00B11196"/>
    <w:rsid w:val="00B11809"/>
    <w:rsid w:val="00B11BBA"/>
    <w:rsid w:val="00B1202B"/>
    <w:rsid w:val="00B12187"/>
    <w:rsid w:val="00B1283E"/>
    <w:rsid w:val="00B1294B"/>
    <w:rsid w:val="00B12A6F"/>
    <w:rsid w:val="00B13017"/>
    <w:rsid w:val="00B13336"/>
    <w:rsid w:val="00B13458"/>
    <w:rsid w:val="00B139FC"/>
    <w:rsid w:val="00B13F79"/>
    <w:rsid w:val="00B1426E"/>
    <w:rsid w:val="00B145BA"/>
    <w:rsid w:val="00B147EB"/>
    <w:rsid w:val="00B150AC"/>
    <w:rsid w:val="00B153FF"/>
    <w:rsid w:val="00B15439"/>
    <w:rsid w:val="00B154FF"/>
    <w:rsid w:val="00B15511"/>
    <w:rsid w:val="00B162F0"/>
    <w:rsid w:val="00B16C47"/>
    <w:rsid w:val="00B16EF7"/>
    <w:rsid w:val="00B1727F"/>
    <w:rsid w:val="00B175CC"/>
    <w:rsid w:val="00B201CF"/>
    <w:rsid w:val="00B206B3"/>
    <w:rsid w:val="00B20A5C"/>
    <w:rsid w:val="00B20BA5"/>
    <w:rsid w:val="00B20C8E"/>
    <w:rsid w:val="00B21120"/>
    <w:rsid w:val="00B212C5"/>
    <w:rsid w:val="00B212F6"/>
    <w:rsid w:val="00B214D0"/>
    <w:rsid w:val="00B21F8A"/>
    <w:rsid w:val="00B225E1"/>
    <w:rsid w:val="00B226DD"/>
    <w:rsid w:val="00B227AB"/>
    <w:rsid w:val="00B228EF"/>
    <w:rsid w:val="00B22E3D"/>
    <w:rsid w:val="00B22EAB"/>
    <w:rsid w:val="00B22FB1"/>
    <w:rsid w:val="00B24480"/>
    <w:rsid w:val="00B245B8"/>
    <w:rsid w:val="00B246CA"/>
    <w:rsid w:val="00B24C0B"/>
    <w:rsid w:val="00B2604C"/>
    <w:rsid w:val="00B26197"/>
    <w:rsid w:val="00B26549"/>
    <w:rsid w:val="00B26D3E"/>
    <w:rsid w:val="00B26D8F"/>
    <w:rsid w:val="00B26DAC"/>
    <w:rsid w:val="00B26ECB"/>
    <w:rsid w:val="00B27B57"/>
    <w:rsid w:val="00B30DDB"/>
    <w:rsid w:val="00B31AD6"/>
    <w:rsid w:val="00B32132"/>
    <w:rsid w:val="00B323F2"/>
    <w:rsid w:val="00B32548"/>
    <w:rsid w:val="00B32A53"/>
    <w:rsid w:val="00B32BDA"/>
    <w:rsid w:val="00B32DD9"/>
    <w:rsid w:val="00B32DE8"/>
    <w:rsid w:val="00B334AE"/>
    <w:rsid w:val="00B33954"/>
    <w:rsid w:val="00B348C1"/>
    <w:rsid w:val="00B357DA"/>
    <w:rsid w:val="00B368FA"/>
    <w:rsid w:val="00B36ED9"/>
    <w:rsid w:val="00B37B59"/>
    <w:rsid w:val="00B37C86"/>
    <w:rsid w:val="00B37F09"/>
    <w:rsid w:val="00B402B5"/>
    <w:rsid w:val="00B40A18"/>
    <w:rsid w:val="00B40B02"/>
    <w:rsid w:val="00B40B4A"/>
    <w:rsid w:val="00B40EF7"/>
    <w:rsid w:val="00B41070"/>
    <w:rsid w:val="00B415A0"/>
    <w:rsid w:val="00B42510"/>
    <w:rsid w:val="00B42D8D"/>
    <w:rsid w:val="00B4300A"/>
    <w:rsid w:val="00B44821"/>
    <w:rsid w:val="00B44913"/>
    <w:rsid w:val="00B45633"/>
    <w:rsid w:val="00B456D1"/>
    <w:rsid w:val="00B45AC0"/>
    <w:rsid w:val="00B45BE8"/>
    <w:rsid w:val="00B46A90"/>
    <w:rsid w:val="00B46CA0"/>
    <w:rsid w:val="00B47018"/>
    <w:rsid w:val="00B4702D"/>
    <w:rsid w:val="00B479B2"/>
    <w:rsid w:val="00B47F33"/>
    <w:rsid w:val="00B50429"/>
    <w:rsid w:val="00B508C0"/>
    <w:rsid w:val="00B50AD3"/>
    <w:rsid w:val="00B50B83"/>
    <w:rsid w:val="00B50D24"/>
    <w:rsid w:val="00B51105"/>
    <w:rsid w:val="00B518E1"/>
    <w:rsid w:val="00B51E2B"/>
    <w:rsid w:val="00B51FF5"/>
    <w:rsid w:val="00B52CD4"/>
    <w:rsid w:val="00B5383F"/>
    <w:rsid w:val="00B53844"/>
    <w:rsid w:val="00B53B10"/>
    <w:rsid w:val="00B53CF6"/>
    <w:rsid w:val="00B53D92"/>
    <w:rsid w:val="00B54239"/>
    <w:rsid w:val="00B5452C"/>
    <w:rsid w:val="00B549A7"/>
    <w:rsid w:val="00B54B4E"/>
    <w:rsid w:val="00B5504B"/>
    <w:rsid w:val="00B55142"/>
    <w:rsid w:val="00B55532"/>
    <w:rsid w:val="00B55B2C"/>
    <w:rsid w:val="00B56EF1"/>
    <w:rsid w:val="00B57B17"/>
    <w:rsid w:val="00B605BB"/>
    <w:rsid w:val="00B60C00"/>
    <w:rsid w:val="00B611E9"/>
    <w:rsid w:val="00B616B3"/>
    <w:rsid w:val="00B6195B"/>
    <w:rsid w:val="00B61D01"/>
    <w:rsid w:val="00B61D78"/>
    <w:rsid w:val="00B61F4D"/>
    <w:rsid w:val="00B626EC"/>
    <w:rsid w:val="00B628B9"/>
    <w:rsid w:val="00B63423"/>
    <w:rsid w:val="00B63625"/>
    <w:rsid w:val="00B63768"/>
    <w:rsid w:val="00B6458D"/>
    <w:rsid w:val="00B649D3"/>
    <w:rsid w:val="00B65996"/>
    <w:rsid w:val="00B65FC0"/>
    <w:rsid w:val="00B66AA6"/>
    <w:rsid w:val="00B66AED"/>
    <w:rsid w:val="00B67232"/>
    <w:rsid w:val="00B67297"/>
    <w:rsid w:val="00B67460"/>
    <w:rsid w:val="00B674B0"/>
    <w:rsid w:val="00B675D1"/>
    <w:rsid w:val="00B67C5D"/>
    <w:rsid w:val="00B7022A"/>
    <w:rsid w:val="00B703E8"/>
    <w:rsid w:val="00B70628"/>
    <w:rsid w:val="00B70A01"/>
    <w:rsid w:val="00B711EA"/>
    <w:rsid w:val="00B712CC"/>
    <w:rsid w:val="00B71F24"/>
    <w:rsid w:val="00B72BA5"/>
    <w:rsid w:val="00B73912"/>
    <w:rsid w:val="00B73DFB"/>
    <w:rsid w:val="00B74496"/>
    <w:rsid w:val="00B74AD0"/>
    <w:rsid w:val="00B7535A"/>
    <w:rsid w:val="00B75391"/>
    <w:rsid w:val="00B75774"/>
    <w:rsid w:val="00B7590D"/>
    <w:rsid w:val="00B75B8A"/>
    <w:rsid w:val="00B75CFA"/>
    <w:rsid w:val="00B766F3"/>
    <w:rsid w:val="00B76B59"/>
    <w:rsid w:val="00B76BB0"/>
    <w:rsid w:val="00B771A6"/>
    <w:rsid w:val="00B7794E"/>
    <w:rsid w:val="00B81285"/>
    <w:rsid w:val="00B820AA"/>
    <w:rsid w:val="00B82605"/>
    <w:rsid w:val="00B8325B"/>
    <w:rsid w:val="00B8352F"/>
    <w:rsid w:val="00B8397B"/>
    <w:rsid w:val="00B83D46"/>
    <w:rsid w:val="00B84283"/>
    <w:rsid w:val="00B84EA2"/>
    <w:rsid w:val="00B851CC"/>
    <w:rsid w:val="00B8585D"/>
    <w:rsid w:val="00B85978"/>
    <w:rsid w:val="00B864DB"/>
    <w:rsid w:val="00B866C3"/>
    <w:rsid w:val="00B86956"/>
    <w:rsid w:val="00B86E61"/>
    <w:rsid w:val="00B87075"/>
    <w:rsid w:val="00B87090"/>
    <w:rsid w:val="00B876F0"/>
    <w:rsid w:val="00B902E8"/>
    <w:rsid w:val="00B90710"/>
    <w:rsid w:val="00B90BF2"/>
    <w:rsid w:val="00B90D57"/>
    <w:rsid w:val="00B9188E"/>
    <w:rsid w:val="00B91EC5"/>
    <w:rsid w:val="00B91FD8"/>
    <w:rsid w:val="00B92ECC"/>
    <w:rsid w:val="00B92F69"/>
    <w:rsid w:val="00B946F6"/>
    <w:rsid w:val="00B958A6"/>
    <w:rsid w:val="00B959CF"/>
    <w:rsid w:val="00B95B70"/>
    <w:rsid w:val="00B95D31"/>
    <w:rsid w:val="00B96132"/>
    <w:rsid w:val="00B96A50"/>
    <w:rsid w:val="00B97623"/>
    <w:rsid w:val="00B977FA"/>
    <w:rsid w:val="00BA0953"/>
    <w:rsid w:val="00BA0C97"/>
    <w:rsid w:val="00BA16FD"/>
    <w:rsid w:val="00BA17D6"/>
    <w:rsid w:val="00BA189D"/>
    <w:rsid w:val="00BA2112"/>
    <w:rsid w:val="00BA267D"/>
    <w:rsid w:val="00BA29A6"/>
    <w:rsid w:val="00BA302D"/>
    <w:rsid w:val="00BA3074"/>
    <w:rsid w:val="00BA3085"/>
    <w:rsid w:val="00BA3509"/>
    <w:rsid w:val="00BA4D76"/>
    <w:rsid w:val="00BA4E00"/>
    <w:rsid w:val="00BA5537"/>
    <w:rsid w:val="00BA554E"/>
    <w:rsid w:val="00BA587D"/>
    <w:rsid w:val="00BA59E5"/>
    <w:rsid w:val="00BA618A"/>
    <w:rsid w:val="00BA72DC"/>
    <w:rsid w:val="00BB040A"/>
    <w:rsid w:val="00BB0C26"/>
    <w:rsid w:val="00BB1275"/>
    <w:rsid w:val="00BB17D6"/>
    <w:rsid w:val="00BB1B28"/>
    <w:rsid w:val="00BB2202"/>
    <w:rsid w:val="00BB25C8"/>
    <w:rsid w:val="00BB25D7"/>
    <w:rsid w:val="00BB280A"/>
    <w:rsid w:val="00BB28FF"/>
    <w:rsid w:val="00BB29BE"/>
    <w:rsid w:val="00BB3DDC"/>
    <w:rsid w:val="00BB4644"/>
    <w:rsid w:val="00BB4E56"/>
    <w:rsid w:val="00BB5B4F"/>
    <w:rsid w:val="00BB603E"/>
    <w:rsid w:val="00BB6472"/>
    <w:rsid w:val="00BB6BF0"/>
    <w:rsid w:val="00BB6C45"/>
    <w:rsid w:val="00BB6FB8"/>
    <w:rsid w:val="00BB74DE"/>
    <w:rsid w:val="00BB75B5"/>
    <w:rsid w:val="00BC01D5"/>
    <w:rsid w:val="00BC0A98"/>
    <w:rsid w:val="00BC1075"/>
    <w:rsid w:val="00BC1586"/>
    <w:rsid w:val="00BC2157"/>
    <w:rsid w:val="00BC238A"/>
    <w:rsid w:val="00BC2438"/>
    <w:rsid w:val="00BC29BD"/>
    <w:rsid w:val="00BC2BC1"/>
    <w:rsid w:val="00BC2C15"/>
    <w:rsid w:val="00BC34D5"/>
    <w:rsid w:val="00BC40C4"/>
    <w:rsid w:val="00BC411B"/>
    <w:rsid w:val="00BC4A5F"/>
    <w:rsid w:val="00BC5AED"/>
    <w:rsid w:val="00BC5B98"/>
    <w:rsid w:val="00BC5BD4"/>
    <w:rsid w:val="00BC5D69"/>
    <w:rsid w:val="00BC674E"/>
    <w:rsid w:val="00BC6D40"/>
    <w:rsid w:val="00BC6D6A"/>
    <w:rsid w:val="00BC6E04"/>
    <w:rsid w:val="00BC75BE"/>
    <w:rsid w:val="00BC75CD"/>
    <w:rsid w:val="00BC7F56"/>
    <w:rsid w:val="00BC7F79"/>
    <w:rsid w:val="00BD00E0"/>
    <w:rsid w:val="00BD031C"/>
    <w:rsid w:val="00BD0B75"/>
    <w:rsid w:val="00BD0E7E"/>
    <w:rsid w:val="00BD1267"/>
    <w:rsid w:val="00BD14B5"/>
    <w:rsid w:val="00BD14E9"/>
    <w:rsid w:val="00BD15B5"/>
    <w:rsid w:val="00BD171A"/>
    <w:rsid w:val="00BD2197"/>
    <w:rsid w:val="00BD2D05"/>
    <w:rsid w:val="00BD3545"/>
    <w:rsid w:val="00BD38D5"/>
    <w:rsid w:val="00BD4C79"/>
    <w:rsid w:val="00BD5299"/>
    <w:rsid w:val="00BD559C"/>
    <w:rsid w:val="00BD5A4E"/>
    <w:rsid w:val="00BD636E"/>
    <w:rsid w:val="00BD66CB"/>
    <w:rsid w:val="00BD70B2"/>
    <w:rsid w:val="00BD7675"/>
    <w:rsid w:val="00BD7BDB"/>
    <w:rsid w:val="00BE1012"/>
    <w:rsid w:val="00BE2493"/>
    <w:rsid w:val="00BE25D2"/>
    <w:rsid w:val="00BE276A"/>
    <w:rsid w:val="00BE2FA5"/>
    <w:rsid w:val="00BE381D"/>
    <w:rsid w:val="00BE3BD5"/>
    <w:rsid w:val="00BE3BE6"/>
    <w:rsid w:val="00BE41E1"/>
    <w:rsid w:val="00BE4546"/>
    <w:rsid w:val="00BE4DFA"/>
    <w:rsid w:val="00BE4E44"/>
    <w:rsid w:val="00BE5C2B"/>
    <w:rsid w:val="00BE62A6"/>
    <w:rsid w:val="00BE6D58"/>
    <w:rsid w:val="00BE6F1B"/>
    <w:rsid w:val="00BE6F31"/>
    <w:rsid w:val="00BE7B1E"/>
    <w:rsid w:val="00BE7D7E"/>
    <w:rsid w:val="00BF006E"/>
    <w:rsid w:val="00BF050D"/>
    <w:rsid w:val="00BF0776"/>
    <w:rsid w:val="00BF1223"/>
    <w:rsid w:val="00BF13F4"/>
    <w:rsid w:val="00BF1505"/>
    <w:rsid w:val="00BF16C8"/>
    <w:rsid w:val="00BF18D3"/>
    <w:rsid w:val="00BF224F"/>
    <w:rsid w:val="00BF232D"/>
    <w:rsid w:val="00BF3BFB"/>
    <w:rsid w:val="00BF3EF3"/>
    <w:rsid w:val="00BF467D"/>
    <w:rsid w:val="00BF4A80"/>
    <w:rsid w:val="00BF4B65"/>
    <w:rsid w:val="00BF4E4E"/>
    <w:rsid w:val="00BF5054"/>
    <w:rsid w:val="00BF57A7"/>
    <w:rsid w:val="00BF5912"/>
    <w:rsid w:val="00BF5D48"/>
    <w:rsid w:val="00BF5ED6"/>
    <w:rsid w:val="00BF60A1"/>
    <w:rsid w:val="00BF7807"/>
    <w:rsid w:val="00C008C8"/>
    <w:rsid w:val="00C00AF7"/>
    <w:rsid w:val="00C0116E"/>
    <w:rsid w:val="00C011E1"/>
    <w:rsid w:val="00C01FC7"/>
    <w:rsid w:val="00C02764"/>
    <w:rsid w:val="00C02AE6"/>
    <w:rsid w:val="00C0378D"/>
    <w:rsid w:val="00C03B43"/>
    <w:rsid w:val="00C04770"/>
    <w:rsid w:val="00C056A5"/>
    <w:rsid w:val="00C06B27"/>
    <w:rsid w:val="00C07120"/>
    <w:rsid w:val="00C0738B"/>
    <w:rsid w:val="00C07614"/>
    <w:rsid w:val="00C07EA5"/>
    <w:rsid w:val="00C10014"/>
    <w:rsid w:val="00C1004B"/>
    <w:rsid w:val="00C10170"/>
    <w:rsid w:val="00C1064F"/>
    <w:rsid w:val="00C10E98"/>
    <w:rsid w:val="00C115A6"/>
    <w:rsid w:val="00C1375C"/>
    <w:rsid w:val="00C13E0B"/>
    <w:rsid w:val="00C142CC"/>
    <w:rsid w:val="00C148FE"/>
    <w:rsid w:val="00C14F06"/>
    <w:rsid w:val="00C15373"/>
    <w:rsid w:val="00C15F20"/>
    <w:rsid w:val="00C16423"/>
    <w:rsid w:val="00C164FD"/>
    <w:rsid w:val="00C166AB"/>
    <w:rsid w:val="00C168A2"/>
    <w:rsid w:val="00C170B0"/>
    <w:rsid w:val="00C17568"/>
    <w:rsid w:val="00C1766F"/>
    <w:rsid w:val="00C17A49"/>
    <w:rsid w:val="00C2059B"/>
    <w:rsid w:val="00C20A6F"/>
    <w:rsid w:val="00C21561"/>
    <w:rsid w:val="00C2192C"/>
    <w:rsid w:val="00C21D32"/>
    <w:rsid w:val="00C21F32"/>
    <w:rsid w:val="00C2279F"/>
    <w:rsid w:val="00C22891"/>
    <w:rsid w:val="00C24573"/>
    <w:rsid w:val="00C247AF"/>
    <w:rsid w:val="00C24E73"/>
    <w:rsid w:val="00C24E8F"/>
    <w:rsid w:val="00C25A91"/>
    <w:rsid w:val="00C26A0B"/>
    <w:rsid w:val="00C2777C"/>
    <w:rsid w:val="00C27ABE"/>
    <w:rsid w:val="00C27D70"/>
    <w:rsid w:val="00C305A3"/>
    <w:rsid w:val="00C30667"/>
    <w:rsid w:val="00C30EA4"/>
    <w:rsid w:val="00C30F22"/>
    <w:rsid w:val="00C30F66"/>
    <w:rsid w:val="00C32814"/>
    <w:rsid w:val="00C328ED"/>
    <w:rsid w:val="00C33F47"/>
    <w:rsid w:val="00C33F8A"/>
    <w:rsid w:val="00C349BB"/>
    <w:rsid w:val="00C3657C"/>
    <w:rsid w:val="00C366D2"/>
    <w:rsid w:val="00C36837"/>
    <w:rsid w:val="00C372C7"/>
    <w:rsid w:val="00C378EA"/>
    <w:rsid w:val="00C37C21"/>
    <w:rsid w:val="00C4027A"/>
    <w:rsid w:val="00C404A2"/>
    <w:rsid w:val="00C40CF9"/>
    <w:rsid w:val="00C40DDC"/>
    <w:rsid w:val="00C41633"/>
    <w:rsid w:val="00C41B1F"/>
    <w:rsid w:val="00C41D45"/>
    <w:rsid w:val="00C41F18"/>
    <w:rsid w:val="00C4242A"/>
    <w:rsid w:val="00C42A37"/>
    <w:rsid w:val="00C42E1B"/>
    <w:rsid w:val="00C436C3"/>
    <w:rsid w:val="00C440DE"/>
    <w:rsid w:val="00C44727"/>
    <w:rsid w:val="00C44826"/>
    <w:rsid w:val="00C44C33"/>
    <w:rsid w:val="00C4595F"/>
    <w:rsid w:val="00C4637E"/>
    <w:rsid w:val="00C467A9"/>
    <w:rsid w:val="00C47507"/>
    <w:rsid w:val="00C47515"/>
    <w:rsid w:val="00C4777A"/>
    <w:rsid w:val="00C477D7"/>
    <w:rsid w:val="00C47B8E"/>
    <w:rsid w:val="00C47FC4"/>
    <w:rsid w:val="00C50383"/>
    <w:rsid w:val="00C50705"/>
    <w:rsid w:val="00C50716"/>
    <w:rsid w:val="00C50FB4"/>
    <w:rsid w:val="00C51033"/>
    <w:rsid w:val="00C51679"/>
    <w:rsid w:val="00C525EC"/>
    <w:rsid w:val="00C53703"/>
    <w:rsid w:val="00C53821"/>
    <w:rsid w:val="00C53A5F"/>
    <w:rsid w:val="00C53B48"/>
    <w:rsid w:val="00C542A3"/>
    <w:rsid w:val="00C545BE"/>
    <w:rsid w:val="00C549D1"/>
    <w:rsid w:val="00C54C55"/>
    <w:rsid w:val="00C550AC"/>
    <w:rsid w:val="00C553B0"/>
    <w:rsid w:val="00C5600C"/>
    <w:rsid w:val="00C56227"/>
    <w:rsid w:val="00C56D8B"/>
    <w:rsid w:val="00C56EE4"/>
    <w:rsid w:val="00C57668"/>
    <w:rsid w:val="00C57D9E"/>
    <w:rsid w:val="00C60142"/>
    <w:rsid w:val="00C60631"/>
    <w:rsid w:val="00C6065A"/>
    <w:rsid w:val="00C60E09"/>
    <w:rsid w:val="00C60FD1"/>
    <w:rsid w:val="00C611E6"/>
    <w:rsid w:val="00C612E0"/>
    <w:rsid w:val="00C61DF6"/>
    <w:rsid w:val="00C61FBF"/>
    <w:rsid w:val="00C62362"/>
    <w:rsid w:val="00C62DBF"/>
    <w:rsid w:val="00C62EAD"/>
    <w:rsid w:val="00C6335F"/>
    <w:rsid w:val="00C63A81"/>
    <w:rsid w:val="00C63FA2"/>
    <w:rsid w:val="00C650A9"/>
    <w:rsid w:val="00C6512E"/>
    <w:rsid w:val="00C65D66"/>
    <w:rsid w:val="00C667BC"/>
    <w:rsid w:val="00C667E2"/>
    <w:rsid w:val="00C66A02"/>
    <w:rsid w:val="00C66A65"/>
    <w:rsid w:val="00C66F64"/>
    <w:rsid w:val="00C6720A"/>
    <w:rsid w:val="00C67E1E"/>
    <w:rsid w:val="00C706BD"/>
    <w:rsid w:val="00C70743"/>
    <w:rsid w:val="00C70B76"/>
    <w:rsid w:val="00C70CC3"/>
    <w:rsid w:val="00C70F31"/>
    <w:rsid w:val="00C713E6"/>
    <w:rsid w:val="00C74578"/>
    <w:rsid w:val="00C74DEE"/>
    <w:rsid w:val="00C7525C"/>
    <w:rsid w:val="00C75544"/>
    <w:rsid w:val="00C75C18"/>
    <w:rsid w:val="00C75D53"/>
    <w:rsid w:val="00C75EFD"/>
    <w:rsid w:val="00C7612C"/>
    <w:rsid w:val="00C76186"/>
    <w:rsid w:val="00C76B7C"/>
    <w:rsid w:val="00C76BE1"/>
    <w:rsid w:val="00C77437"/>
    <w:rsid w:val="00C77D35"/>
    <w:rsid w:val="00C803A3"/>
    <w:rsid w:val="00C80AF1"/>
    <w:rsid w:val="00C80B8F"/>
    <w:rsid w:val="00C80F1B"/>
    <w:rsid w:val="00C80FFA"/>
    <w:rsid w:val="00C810FA"/>
    <w:rsid w:val="00C8139B"/>
    <w:rsid w:val="00C81AD6"/>
    <w:rsid w:val="00C82266"/>
    <w:rsid w:val="00C82377"/>
    <w:rsid w:val="00C83B52"/>
    <w:rsid w:val="00C83EBD"/>
    <w:rsid w:val="00C8432A"/>
    <w:rsid w:val="00C849AF"/>
    <w:rsid w:val="00C84B23"/>
    <w:rsid w:val="00C852F6"/>
    <w:rsid w:val="00C854B9"/>
    <w:rsid w:val="00C85646"/>
    <w:rsid w:val="00C857A2"/>
    <w:rsid w:val="00C857F1"/>
    <w:rsid w:val="00C857FB"/>
    <w:rsid w:val="00C85A1C"/>
    <w:rsid w:val="00C85E1B"/>
    <w:rsid w:val="00C85FD7"/>
    <w:rsid w:val="00C8602A"/>
    <w:rsid w:val="00C8696C"/>
    <w:rsid w:val="00C87CE4"/>
    <w:rsid w:val="00C9018A"/>
    <w:rsid w:val="00C90C76"/>
    <w:rsid w:val="00C90CAF"/>
    <w:rsid w:val="00C90DB0"/>
    <w:rsid w:val="00C911D5"/>
    <w:rsid w:val="00C923EA"/>
    <w:rsid w:val="00C927C5"/>
    <w:rsid w:val="00C928B5"/>
    <w:rsid w:val="00C92C23"/>
    <w:rsid w:val="00C934AB"/>
    <w:rsid w:val="00C93644"/>
    <w:rsid w:val="00C93A70"/>
    <w:rsid w:val="00C93BD0"/>
    <w:rsid w:val="00C941D4"/>
    <w:rsid w:val="00C9465A"/>
    <w:rsid w:val="00C9471F"/>
    <w:rsid w:val="00C95AEA"/>
    <w:rsid w:val="00C95BDF"/>
    <w:rsid w:val="00C95D1B"/>
    <w:rsid w:val="00C95ED5"/>
    <w:rsid w:val="00C96AAE"/>
    <w:rsid w:val="00C970FA"/>
    <w:rsid w:val="00CA120C"/>
    <w:rsid w:val="00CA15F4"/>
    <w:rsid w:val="00CA19A3"/>
    <w:rsid w:val="00CA1B87"/>
    <w:rsid w:val="00CA2012"/>
    <w:rsid w:val="00CA28F7"/>
    <w:rsid w:val="00CA3051"/>
    <w:rsid w:val="00CA3198"/>
    <w:rsid w:val="00CA37B2"/>
    <w:rsid w:val="00CA38DB"/>
    <w:rsid w:val="00CA3C32"/>
    <w:rsid w:val="00CA4CA1"/>
    <w:rsid w:val="00CA5043"/>
    <w:rsid w:val="00CA5932"/>
    <w:rsid w:val="00CA5F80"/>
    <w:rsid w:val="00CA6501"/>
    <w:rsid w:val="00CA65F3"/>
    <w:rsid w:val="00CA66E0"/>
    <w:rsid w:val="00CA673F"/>
    <w:rsid w:val="00CA6B68"/>
    <w:rsid w:val="00CA7670"/>
    <w:rsid w:val="00CA7BB7"/>
    <w:rsid w:val="00CA7E09"/>
    <w:rsid w:val="00CB00E8"/>
    <w:rsid w:val="00CB0B07"/>
    <w:rsid w:val="00CB0B9F"/>
    <w:rsid w:val="00CB0F2D"/>
    <w:rsid w:val="00CB1006"/>
    <w:rsid w:val="00CB17DB"/>
    <w:rsid w:val="00CB1D23"/>
    <w:rsid w:val="00CB24D6"/>
    <w:rsid w:val="00CB2783"/>
    <w:rsid w:val="00CB3625"/>
    <w:rsid w:val="00CB36A2"/>
    <w:rsid w:val="00CB3A29"/>
    <w:rsid w:val="00CB3C0B"/>
    <w:rsid w:val="00CB3E88"/>
    <w:rsid w:val="00CB4007"/>
    <w:rsid w:val="00CB411F"/>
    <w:rsid w:val="00CB4BAD"/>
    <w:rsid w:val="00CB53A4"/>
    <w:rsid w:val="00CB58EF"/>
    <w:rsid w:val="00CB5DDD"/>
    <w:rsid w:val="00CB64CE"/>
    <w:rsid w:val="00CB6558"/>
    <w:rsid w:val="00CB66C7"/>
    <w:rsid w:val="00CB7EDE"/>
    <w:rsid w:val="00CC0006"/>
    <w:rsid w:val="00CC0AAD"/>
    <w:rsid w:val="00CC0B02"/>
    <w:rsid w:val="00CC0D77"/>
    <w:rsid w:val="00CC1312"/>
    <w:rsid w:val="00CC1E06"/>
    <w:rsid w:val="00CC29E4"/>
    <w:rsid w:val="00CC32E5"/>
    <w:rsid w:val="00CC3B47"/>
    <w:rsid w:val="00CC3F0F"/>
    <w:rsid w:val="00CC4059"/>
    <w:rsid w:val="00CC424A"/>
    <w:rsid w:val="00CC42BB"/>
    <w:rsid w:val="00CC4E37"/>
    <w:rsid w:val="00CC5041"/>
    <w:rsid w:val="00CC5D99"/>
    <w:rsid w:val="00CC5E6F"/>
    <w:rsid w:val="00CC5F73"/>
    <w:rsid w:val="00CC6196"/>
    <w:rsid w:val="00CC6829"/>
    <w:rsid w:val="00CC6DEE"/>
    <w:rsid w:val="00CC6F62"/>
    <w:rsid w:val="00CC6F87"/>
    <w:rsid w:val="00CC739C"/>
    <w:rsid w:val="00CC79C3"/>
    <w:rsid w:val="00CC7AC6"/>
    <w:rsid w:val="00CD00B6"/>
    <w:rsid w:val="00CD05FF"/>
    <w:rsid w:val="00CD0669"/>
    <w:rsid w:val="00CD0872"/>
    <w:rsid w:val="00CD0EBF"/>
    <w:rsid w:val="00CD130D"/>
    <w:rsid w:val="00CD1375"/>
    <w:rsid w:val="00CD18B9"/>
    <w:rsid w:val="00CD1982"/>
    <w:rsid w:val="00CD1E39"/>
    <w:rsid w:val="00CD279E"/>
    <w:rsid w:val="00CD2B43"/>
    <w:rsid w:val="00CD2BEB"/>
    <w:rsid w:val="00CD2CB6"/>
    <w:rsid w:val="00CD411B"/>
    <w:rsid w:val="00CD43F7"/>
    <w:rsid w:val="00CD4476"/>
    <w:rsid w:val="00CD449E"/>
    <w:rsid w:val="00CD5785"/>
    <w:rsid w:val="00CD5AB3"/>
    <w:rsid w:val="00CD5D50"/>
    <w:rsid w:val="00CD5FB2"/>
    <w:rsid w:val="00CD7567"/>
    <w:rsid w:val="00CD797F"/>
    <w:rsid w:val="00CE01E1"/>
    <w:rsid w:val="00CE0F3A"/>
    <w:rsid w:val="00CE1761"/>
    <w:rsid w:val="00CE17DD"/>
    <w:rsid w:val="00CE1C43"/>
    <w:rsid w:val="00CE266B"/>
    <w:rsid w:val="00CE2CB4"/>
    <w:rsid w:val="00CE2F02"/>
    <w:rsid w:val="00CE3480"/>
    <w:rsid w:val="00CE3829"/>
    <w:rsid w:val="00CE3DDB"/>
    <w:rsid w:val="00CE4403"/>
    <w:rsid w:val="00CE45FB"/>
    <w:rsid w:val="00CE533A"/>
    <w:rsid w:val="00CE57F4"/>
    <w:rsid w:val="00CE58E3"/>
    <w:rsid w:val="00CE5F48"/>
    <w:rsid w:val="00CE60E9"/>
    <w:rsid w:val="00CE6405"/>
    <w:rsid w:val="00CE6D37"/>
    <w:rsid w:val="00CE705D"/>
    <w:rsid w:val="00CE70FC"/>
    <w:rsid w:val="00CE72F5"/>
    <w:rsid w:val="00CE7C87"/>
    <w:rsid w:val="00CE7CFC"/>
    <w:rsid w:val="00CF0AD4"/>
    <w:rsid w:val="00CF115A"/>
    <w:rsid w:val="00CF1752"/>
    <w:rsid w:val="00CF1A77"/>
    <w:rsid w:val="00CF2592"/>
    <w:rsid w:val="00CF27C2"/>
    <w:rsid w:val="00CF2EAC"/>
    <w:rsid w:val="00CF36E0"/>
    <w:rsid w:val="00CF37C2"/>
    <w:rsid w:val="00CF3CB8"/>
    <w:rsid w:val="00CF3D77"/>
    <w:rsid w:val="00CF4099"/>
    <w:rsid w:val="00CF4531"/>
    <w:rsid w:val="00CF5D06"/>
    <w:rsid w:val="00CF60D3"/>
    <w:rsid w:val="00CF6135"/>
    <w:rsid w:val="00CF6600"/>
    <w:rsid w:val="00CF66BE"/>
    <w:rsid w:val="00CF68F6"/>
    <w:rsid w:val="00CF6CA2"/>
    <w:rsid w:val="00CF734E"/>
    <w:rsid w:val="00CF7673"/>
    <w:rsid w:val="00CF77FA"/>
    <w:rsid w:val="00CF7E1D"/>
    <w:rsid w:val="00D004C8"/>
    <w:rsid w:val="00D01836"/>
    <w:rsid w:val="00D01ACF"/>
    <w:rsid w:val="00D01B14"/>
    <w:rsid w:val="00D01C35"/>
    <w:rsid w:val="00D01E7D"/>
    <w:rsid w:val="00D022E4"/>
    <w:rsid w:val="00D034D7"/>
    <w:rsid w:val="00D03797"/>
    <w:rsid w:val="00D0454D"/>
    <w:rsid w:val="00D04D0D"/>
    <w:rsid w:val="00D05027"/>
    <w:rsid w:val="00D0531E"/>
    <w:rsid w:val="00D06889"/>
    <w:rsid w:val="00D06928"/>
    <w:rsid w:val="00D07334"/>
    <w:rsid w:val="00D07E6E"/>
    <w:rsid w:val="00D07F32"/>
    <w:rsid w:val="00D07FDF"/>
    <w:rsid w:val="00D10404"/>
    <w:rsid w:val="00D104E8"/>
    <w:rsid w:val="00D10607"/>
    <w:rsid w:val="00D10AA9"/>
    <w:rsid w:val="00D10C1B"/>
    <w:rsid w:val="00D10C37"/>
    <w:rsid w:val="00D10D89"/>
    <w:rsid w:val="00D10EBD"/>
    <w:rsid w:val="00D11348"/>
    <w:rsid w:val="00D124B2"/>
    <w:rsid w:val="00D126F0"/>
    <w:rsid w:val="00D12720"/>
    <w:rsid w:val="00D13B5D"/>
    <w:rsid w:val="00D14402"/>
    <w:rsid w:val="00D1472E"/>
    <w:rsid w:val="00D14CF9"/>
    <w:rsid w:val="00D16509"/>
    <w:rsid w:val="00D16B9F"/>
    <w:rsid w:val="00D17796"/>
    <w:rsid w:val="00D17825"/>
    <w:rsid w:val="00D17BFA"/>
    <w:rsid w:val="00D17DA0"/>
    <w:rsid w:val="00D210F0"/>
    <w:rsid w:val="00D211D5"/>
    <w:rsid w:val="00D21972"/>
    <w:rsid w:val="00D21D64"/>
    <w:rsid w:val="00D21D76"/>
    <w:rsid w:val="00D22193"/>
    <w:rsid w:val="00D2219E"/>
    <w:rsid w:val="00D224FE"/>
    <w:rsid w:val="00D22B65"/>
    <w:rsid w:val="00D22EA4"/>
    <w:rsid w:val="00D230AE"/>
    <w:rsid w:val="00D236BC"/>
    <w:rsid w:val="00D23B79"/>
    <w:rsid w:val="00D23DB4"/>
    <w:rsid w:val="00D23FA3"/>
    <w:rsid w:val="00D2421B"/>
    <w:rsid w:val="00D24691"/>
    <w:rsid w:val="00D24D83"/>
    <w:rsid w:val="00D24DC2"/>
    <w:rsid w:val="00D250BE"/>
    <w:rsid w:val="00D2527B"/>
    <w:rsid w:val="00D253CF"/>
    <w:rsid w:val="00D25CFF"/>
    <w:rsid w:val="00D264F6"/>
    <w:rsid w:val="00D26812"/>
    <w:rsid w:val="00D26A85"/>
    <w:rsid w:val="00D27308"/>
    <w:rsid w:val="00D274C3"/>
    <w:rsid w:val="00D27AC5"/>
    <w:rsid w:val="00D27CE4"/>
    <w:rsid w:val="00D30927"/>
    <w:rsid w:val="00D30EA4"/>
    <w:rsid w:val="00D31078"/>
    <w:rsid w:val="00D32E63"/>
    <w:rsid w:val="00D3344B"/>
    <w:rsid w:val="00D341B1"/>
    <w:rsid w:val="00D35158"/>
    <w:rsid w:val="00D3528D"/>
    <w:rsid w:val="00D35577"/>
    <w:rsid w:val="00D35B01"/>
    <w:rsid w:val="00D360D8"/>
    <w:rsid w:val="00D36291"/>
    <w:rsid w:val="00D36546"/>
    <w:rsid w:val="00D36F1B"/>
    <w:rsid w:val="00D37CC4"/>
    <w:rsid w:val="00D401D4"/>
    <w:rsid w:val="00D406A5"/>
    <w:rsid w:val="00D40CC8"/>
    <w:rsid w:val="00D414CB"/>
    <w:rsid w:val="00D41714"/>
    <w:rsid w:val="00D419FD"/>
    <w:rsid w:val="00D41A54"/>
    <w:rsid w:val="00D41B6E"/>
    <w:rsid w:val="00D42058"/>
    <w:rsid w:val="00D42249"/>
    <w:rsid w:val="00D42787"/>
    <w:rsid w:val="00D427C0"/>
    <w:rsid w:val="00D427E9"/>
    <w:rsid w:val="00D42D35"/>
    <w:rsid w:val="00D42F70"/>
    <w:rsid w:val="00D43BB2"/>
    <w:rsid w:val="00D43EAD"/>
    <w:rsid w:val="00D44224"/>
    <w:rsid w:val="00D445EE"/>
    <w:rsid w:val="00D44747"/>
    <w:rsid w:val="00D44942"/>
    <w:rsid w:val="00D44C2B"/>
    <w:rsid w:val="00D457D5"/>
    <w:rsid w:val="00D4590E"/>
    <w:rsid w:val="00D45AEB"/>
    <w:rsid w:val="00D45C93"/>
    <w:rsid w:val="00D4606D"/>
    <w:rsid w:val="00D4633B"/>
    <w:rsid w:val="00D46473"/>
    <w:rsid w:val="00D46583"/>
    <w:rsid w:val="00D4677D"/>
    <w:rsid w:val="00D46B86"/>
    <w:rsid w:val="00D4729E"/>
    <w:rsid w:val="00D474BA"/>
    <w:rsid w:val="00D47DD3"/>
    <w:rsid w:val="00D50ADA"/>
    <w:rsid w:val="00D51876"/>
    <w:rsid w:val="00D52912"/>
    <w:rsid w:val="00D52C1B"/>
    <w:rsid w:val="00D53042"/>
    <w:rsid w:val="00D535F8"/>
    <w:rsid w:val="00D5371F"/>
    <w:rsid w:val="00D54478"/>
    <w:rsid w:val="00D54620"/>
    <w:rsid w:val="00D54727"/>
    <w:rsid w:val="00D54F78"/>
    <w:rsid w:val="00D54FB5"/>
    <w:rsid w:val="00D5582E"/>
    <w:rsid w:val="00D55A39"/>
    <w:rsid w:val="00D55BF3"/>
    <w:rsid w:val="00D55E05"/>
    <w:rsid w:val="00D55E7C"/>
    <w:rsid w:val="00D5617B"/>
    <w:rsid w:val="00D562B5"/>
    <w:rsid w:val="00D5648F"/>
    <w:rsid w:val="00D5649D"/>
    <w:rsid w:val="00D56EED"/>
    <w:rsid w:val="00D57376"/>
    <w:rsid w:val="00D57409"/>
    <w:rsid w:val="00D57AC0"/>
    <w:rsid w:val="00D57AF7"/>
    <w:rsid w:val="00D60125"/>
    <w:rsid w:val="00D60AE0"/>
    <w:rsid w:val="00D60B3B"/>
    <w:rsid w:val="00D60F1A"/>
    <w:rsid w:val="00D61683"/>
    <w:rsid w:val="00D618C2"/>
    <w:rsid w:val="00D61ADB"/>
    <w:rsid w:val="00D62189"/>
    <w:rsid w:val="00D621AD"/>
    <w:rsid w:val="00D62871"/>
    <w:rsid w:val="00D63156"/>
    <w:rsid w:val="00D64204"/>
    <w:rsid w:val="00D64520"/>
    <w:rsid w:val="00D65143"/>
    <w:rsid w:val="00D6537D"/>
    <w:rsid w:val="00D6592B"/>
    <w:rsid w:val="00D662D5"/>
    <w:rsid w:val="00D665AF"/>
    <w:rsid w:val="00D666F4"/>
    <w:rsid w:val="00D67712"/>
    <w:rsid w:val="00D677CF"/>
    <w:rsid w:val="00D678FB"/>
    <w:rsid w:val="00D709C5"/>
    <w:rsid w:val="00D71093"/>
    <w:rsid w:val="00D7141C"/>
    <w:rsid w:val="00D71577"/>
    <w:rsid w:val="00D72831"/>
    <w:rsid w:val="00D729A9"/>
    <w:rsid w:val="00D72B8C"/>
    <w:rsid w:val="00D7311E"/>
    <w:rsid w:val="00D75498"/>
    <w:rsid w:val="00D756AA"/>
    <w:rsid w:val="00D75D1A"/>
    <w:rsid w:val="00D763D2"/>
    <w:rsid w:val="00D7692F"/>
    <w:rsid w:val="00D77530"/>
    <w:rsid w:val="00D77BF0"/>
    <w:rsid w:val="00D77BF4"/>
    <w:rsid w:val="00D77CD6"/>
    <w:rsid w:val="00D81283"/>
    <w:rsid w:val="00D818FF"/>
    <w:rsid w:val="00D81A12"/>
    <w:rsid w:val="00D82901"/>
    <w:rsid w:val="00D831DA"/>
    <w:rsid w:val="00D83477"/>
    <w:rsid w:val="00D83BDA"/>
    <w:rsid w:val="00D83FBA"/>
    <w:rsid w:val="00D84687"/>
    <w:rsid w:val="00D84DB3"/>
    <w:rsid w:val="00D84E3F"/>
    <w:rsid w:val="00D84EEB"/>
    <w:rsid w:val="00D85019"/>
    <w:rsid w:val="00D8525F"/>
    <w:rsid w:val="00D8594D"/>
    <w:rsid w:val="00D86186"/>
    <w:rsid w:val="00D90408"/>
    <w:rsid w:val="00D90657"/>
    <w:rsid w:val="00D90E8C"/>
    <w:rsid w:val="00D9165D"/>
    <w:rsid w:val="00D9181F"/>
    <w:rsid w:val="00D91E75"/>
    <w:rsid w:val="00D92232"/>
    <w:rsid w:val="00D922F6"/>
    <w:rsid w:val="00D9250C"/>
    <w:rsid w:val="00D92759"/>
    <w:rsid w:val="00D92908"/>
    <w:rsid w:val="00D92ED4"/>
    <w:rsid w:val="00D9357A"/>
    <w:rsid w:val="00D93CBB"/>
    <w:rsid w:val="00D944C0"/>
    <w:rsid w:val="00D9452F"/>
    <w:rsid w:val="00D94CAA"/>
    <w:rsid w:val="00D95FE8"/>
    <w:rsid w:val="00D96818"/>
    <w:rsid w:val="00D968D0"/>
    <w:rsid w:val="00D97441"/>
    <w:rsid w:val="00D97551"/>
    <w:rsid w:val="00DA0004"/>
    <w:rsid w:val="00DA0243"/>
    <w:rsid w:val="00DA04A4"/>
    <w:rsid w:val="00DA0F55"/>
    <w:rsid w:val="00DA1691"/>
    <w:rsid w:val="00DA1FA7"/>
    <w:rsid w:val="00DA2114"/>
    <w:rsid w:val="00DA2293"/>
    <w:rsid w:val="00DA243C"/>
    <w:rsid w:val="00DA2F16"/>
    <w:rsid w:val="00DA3430"/>
    <w:rsid w:val="00DA3E6B"/>
    <w:rsid w:val="00DA4137"/>
    <w:rsid w:val="00DA46EB"/>
    <w:rsid w:val="00DA58B4"/>
    <w:rsid w:val="00DA614A"/>
    <w:rsid w:val="00DA690B"/>
    <w:rsid w:val="00DA6AAF"/>
    <w:rsid w:val="00DA707A"/>
    <w:rsid w:val="00DA76C1"/>
    <w:rsid w:val="00DB0C5E"/>
    <w:rsid w:val="00DB0E3B"/>
    <w:rsid w:val="00DB1034"/>
    <w:rsid w:val="00DB114B"/>
    <w:rsid w:val="00DB13D4"/>
    <w:rsid w:val="00DB1491"/>
    <w:rsid w:val="00DB353E"/>
    <w:rsid w:val="00DB36D4"/>
    <w:rsid w:val="00DB3C6C"/>
    <w:rsid w:val="00DB468D"/>
    <w:rsid w:val="00DB5917"/>
    <w:rsid w:val="00DB5EF3"/>
    <w:rsid w:val="00DB625B"/>
    <w:rsid w:val="00DB6799"/>
    <w:rsid w:val="00DB6CFD"/>
    <w:rsid w:val="00DB7601"/>
    <w:rsid w:val="00DB79E1"/>
    <w:rsid w:val="00DC028C"/>
    <w:rsid w:val="00DC1ACD"/>
    <w:rsid w:val="00DC1BB8"/>
    <w:rsid w:val="00DC1EEA"/>
    <w:rsid w:val="00DC2FCB"/>
    <w:rsid w:val="00DC321A"/>
    <w:rsid w:val="00DC3436"/>
    <w:rsid w:val="00DC3954"/>
    <w:rsid w:val="00DC4D84"/>
    <w:rsid w:val="00DC5180"/>
    <w:rsid w:val="00DC538C"/>
    <w:rsid w:val="00DC5690"/>
    <w:rsid w:val="00DC5B58"/>
    <w:rsid w:val="00DC5BFF"/>
    <w:rsid w:val="00DC5F8F"/>
    <w:rsid w:val="00DC794B"/>
    <w:rsid w:val="00DD076B"/>
    <w:rsid w:val="00DD0BD2"/>
    <w:rsid w:val="00DD1652"/>
    <w:rsid w:val="00DD1A07"/>
    <w:rsid w:val="00DD245E"/>
    <w:rsid w:val="00DD3BB3"/>
    <w:rsid w:val="00DD3DD7"/>
    <w:rsid w:val="00DD4A1E"/>
    <w:rsid w:val="00DD58AD"/>
    <w:rsid w:val="00DD60CB"/>
    <w:rsid w:val="00DD60FB"/>
    <w:rsid w:val="00DD6FBF"/>
    <w:rsid w:val="00DD7757"/>
    <w:rsid w:val="00DE0FAB"/>
    <w:rsid w:val="00DE21D2"/>
    <w:rsid w:val="00DE2587"/>
    <w:rsid w:val="00DE4B2D"/>
    <w:rsid w:val="00DE573F"/>
    <w:rsid w:val="00DE591D"/>
    <w:rsid w:val="00DE6036"/>
    <w:rsid w:val="00DE63C7"/>
    <w:rsid w:val="00DE656A"/>
    <w:rsid w:val="00DE6F04"/>
    <w:rsid w:val="00DE7CF6"/>
    <w:rsid w:val="00DF01F4"/>
    <w:rsid w:val="00DF05B7"/>
    <w:rsid w:val="00DF0799"/>
    <w:rsid w:val="00DF07D9"/>
    <w:rsid w:val="00DF0FDB"/>
    <w:rsid w:val="00DF12E8"/>
    <w:rsid w:val="00DF16EC"/>
    <w:rsid w:val="00DF1BCC"/>
    <w:rsid w:val="00DF1EC3"/>
    <w:rsid w:val="00DF2A31"/>
    <w:rsid w:val="00DF2A5A"/>
    <w:rsid w:val="00DF2FEE"/>
    <w:rsid w:val="00DF3144"/>
    <w:rsid w:val="00DF36B6"/>
    <w:rsid w:val="00DF3785"/>
    <w:rsid w:val="00DF3B26"/>
    <w:rsid w:val="00DF3C93"/>
    <w:rsid w:val="00DF3EFF"/>
    <w:rsid w:val="00DF4757"/>
    <w:rsid w:val="00DF4808"/>
    <w:rsid w:val="00DF4819"/>
    <w:rsid w:val="00DF4ABA"/>
    <w:rsid w:val="00DF62DC"/>
    <w:rsid w:val="00DF6D2A"/>
    <w:rsid w:val="00DF735C"/>
    <w:rsid w:val="00DF78EC"/>
    <w:rsid w:val="00DF7C7E"/>
    <w:rsid w:val="00E010FC"/>
    <w:rsid w:val="00E019E2"/>
    <w:rsid w:val="00E01C1A"/>
    <w:rsid w:val="00E01F39"/>
    <w:rsid w:val="00E01FB4"/>
    <w:rsid w:val="00E02065"/>
    <w:rsid w:val="00E033C3"/>
    <w:rsid w:val="00E03C7E"/>
    <w:rsid w:val="00E0402C"/>
    <w:rsid w:val="00E04D90"/>
    <w:rsid w:val="00E04F01"/>
    <w:rsid w:val="00E051E8"/>
    <w:rsid w:val="00E0557E"/>
    <w:rsid w:val="00E065EA"/>
    <w:rsid w:val="00E0692D"/>
    <w:rsid w:val="00E06D13"/>
    <w:rsid w:val="00E06D14"/>
    <w:rsid w:val="00E06F3E"/>
    <w:rsid w:val="00E07014"/>
    <w:rsid w:val="00E1000D"/>
    <w:rsid w:val="00E10083"/>
    <w:rsid w:val="00E10CB3"/>
    <w:rsid w:val="00E1108A"/>
    <w:rsid w:val="00E114C0"/>
    <w:rsid w:val="00E116A5"/>
    <w:rsid w:val="00E11ED1"/>
    <w:rsid w:val="00E121F9"/>
    <w:rsid w:val="00E133B9"/>
    <w:rsid w:val="00E13CED"/>
    <w:rsid w:val="00E143C7"/>
    <w:rsid w:val="00E149DD"/>
    <w:rsid w:val="00E15476"/>
    <w:rsid w:val="00E15B85"/>
    <w:rsid w:val="00E160CF"/>
    <w:rsid w:val="00E162BF"/>
    <w:rsid w:val="00E1635A"/>
    <w:rsid w:val="00E1692B"/>
    <w:rsid w:val="00E16A6D"/>
    <w:rsid w:val="00E16ECD"/>
    <w:rsid w:val="00E1745D"/>
    <w:rsid w:val="00E17529"/>
    <w:rsid w:val="00E17708"/>
    <w:rsid w:val="00E1785C"/>
    <w:rsid w:val="00E20508"/>
    <w:rsid w:val="00E212E5"/>
    <w:rsid w:val="00E21547"/>
    <w:rsid w:val="00E2157E"/>
    <w:rsid w:val="00E2176F"/>
    <w:rsid w:val="00E225F7"/>
    <w:rsid w:val="00E22802"/>
    <w:rsid w:val="00E228AB"/>
    <w:rsid w:val="00E22D79"/>
    <w:rsid w:val="00E22FC4"/>
    <w:rsid w:val="00E2305B"/>
    <w:rsid w:val="00E236F0"/>
    <w:rsid w:val="00E240D7"/>
    <w:rsid w:val="00E243EE"/>
    <w:rsid w:val="00E24947"/>
    <w:rsid w:val="00E267AF"/>
    <w:rsid w:val="00E26CFC"/>
    <w:rsid w:val="00E27885"/>
    <w:rsid w:val="00E279C4"/>
    <w:rsid w:val="00E27B83"/>
    <w:rsid w:val="00E3022F"/>
    <w:rsid w:val="00E302CE"/>
    <w:rsid w:val="00E30D1D"/>
    <w:rsid w:val="00E30E7D"/>
    <w:rsid w:val="00E31149"/>
    <w:rsid w:val="00E31B11"/>
    <w:rsid w:val="00E31BEE"/>
    <w:rsid w:val="00E31EDB"/>
    <w:rsid w:val="00E32326"/>
    <w:rsid w:val="00E32882"/>
    <w:rsid w:val="00E34583"/>
    <w:rsid w:val="00E3459D"/>
    <w:rsid w:val="00E346E1"/>
    <w:rsid w:val="00E34E7A"/>
    <w:rsid w:val="00E34EE0"/>
    <w:rsid w:val="00E352AB"/>
    <w:rsid w:val="00E35503"/>
    <w:rsid w:val="00E35B93"/>
    <w:rsid w:val="00E35BB4"/>
    <w:rsid w:val="00E361AF"/>
    <w:rsid w:val="00E37412"/>
    <w:rsid w:val="00E3760F"/>
    <w:rsid w:val="00E37A1E"/>
    <w:rsid w:val="00E37C28"/>
    <w:rsid w:val="00E402A5"/>
    <w:rsid w:val="00E40649"/>
    <w:rsid w:val="00E4096A"/>
    <w:rsid w:val="00E40EC8"/>
    <w:rsid w:val="00E418B1"/>
    <w:rsid w:val="00E4192F"/>
    <w:rsid w:val="00E419B7"/>
    <w:rsid w:val="00E41BFC"/>
    <w:rsid w:val="00E41FE2"/>
    <w:rsid w:val="00E42588"/>
    <w:rsid w:val="00E42DB6"/>
    <w:rsid w:val="00E43665"/>
    <w:rsid w:val="00E436A6"/>
    <w:rsid w:val="00E43EC9"/>
    <w:rsid w:val="00E444A0"/>
    <w:rsid w:val="00E44B50"/>
    <w:rsid w:val="00E45191"/>
    <w:rsid w:val="00E45237"/>
    <w:rsid w:val="00E45767"/>
    <w:rsid w:val="00E45891"/>
    <w:rsid w:val="00E4589B"/>
    <w:rsid w:val="00E45AB0"/>
    <w:rsid w:val="00E46540"/>
    <w:rsid w:val="00E468B9"/>
    <w:rsid w:val="00E4691C"/>
    <w:rsid w:val="00E46EB4"/>
    <w:rsid w:val="00E475B4"/>
    <w:rsid w:val="00E50462"/>
    <w:rsid w:val="00E508BB"/>
    <w:rsid w:val="00E50943"/>
    <w:rsid w:val="00E50C60"/>
    <w:rsid w:val="00E50F92"/>
    <w:rsid w:val="00E51DA5"/>
    <w:rsid w:val="00E52622"/>
    <w:rsid w:val="00E528F9"/>
    <w:rsid w:val="00E52A8B"/>
    <w:rsid w:val="00E5310F"/>
    <w:rsid w:val="00E53711"/>
    <w:rsid w:val="00E53D75"/>
    <w:rsid w:val="00E552F2"/>
    <w:rsid w:val="00E554A9"/>
    <w:rsid w:val="00E55BE5"/>
    <w:rsid w:val="00E5710D"/>
    <w:rsid w:val="00E577BE"/>
    <w:rsid w:val="00E6053D"/>
    <w:rsid w:val="00E60A52"/>
    <w:rsid w:val="00E60EF7"/>
    <w:rsid w:val="00E60FC8"/>
    <w:rsid w:val="00E6172A"/>
    <w:rsid w:val="00E62572"/>
    <w:rsid w:val="00E625C5"/>
    <w:rsid w:val="00E6302F"/>
    <w:rsid w:val="00E639E5"/>
    <w:rsid w:val="00E63A88"/>
    <w:rsid w:val="00E63E6C"/>
    <w:rsid w:val="00E63FD6"/>
    <w:rsid w:val="00E6460F"/>
    <w:rsid w:val="00E64793"/>
    <w:rsid w:val="00E64A95"/>
    <w:rsid w:val="00E654C1"/>
    <w:rsid w:val="00E6614B"/>
    <w:rsid w:val="00E66205"/>
    <w:rsid w:val="00E66B7F"/>
    <w:rsid w:val="00E67297"/>
    <w:rsid w:val="00E67323"/>
    <w:rsid w:val="00E6752F"/>
    <w:rsid w:val="00E6769F"/>
    <w:rsid w:val="00E67AF2"/>
    <w:rsid w:val="00E67F38"/>
    <w:rsid w:val="00E70BB3"/>
    <w:rsid w:val="00E712AB"/>
    <w:rsid w:val="00E713AA"/>
    <w:rsid w:val="00E718C1"/>
    <w:rsid w:val="00E71C05"/>
    <w:rsid w:val="00E71E41"/>
    <w:rsid w:val="00E7200D"/>
    <w:rsid w:val="00E728EB"/>
    <w:rsid w:val="00E72C64"/>
    <w:rsid w:val="00E72D20"/>
    <w:rsid w:val="00E73362"/>
    <w:rsid w:val="00E73729"/>
    <w:rsid w:val="00E75258"/>
    <w:rsid w:val="00E75F41"/>
    <w:rsid w:val="00E76A5F"/>
    <w:rsid w:val="00E80323"/>
    <w:rsid w:val="00E8051C"/>
    <w:rsid w:val="00E8085E"/>
    <w:rsid w:val="00E80BEF"/>
    <w:rsid w:val="00E8143E"/>
    <w:rsid w:val="00E82547"/>
    <w:rsid w:val="00E8294A"/>
    <w:rsid w:val="00E82C13"/>
    <w:rsid w:val="00E83373"/>
    <w:rsid w:val="00E8367A"/>
    <w:rsid w:val="00E83834"/>
    <w:rsid w:val="00E83D28"/>
    <w:rsid w:val="00E83E62"/>
    <w:rsid w:val="00E841E9"/>
    <w:rsid w:val="00E84759"/>
    <w:rsid w:val="00E84FA6"/>
    <w:rsid w:val="00E85AB5"/>
    <w:rsid w:val="00E86DB6"/>
    <w:rsid w:val="00E86F97"/>
    <w:rsid w:val="00E8702A"/>
    <w:rsid w:val="00E87951"/>
    <w:rsid w:val="00E9115D"/>
    <w:rsid w:val="00E9131E"/>
    <w:rsid w:val="00E92412"/>
    <w:rsid w:val="00E925B0"/>
    <w:rsid w:val="00E925B3"/>
    <w:rsid w:val="00E92C61"/>
    <w:rsid w:val="00E934F8"/>
    <w:rsid w:val="00E93889"/>
    <w:rsid w:val="00E93903"/>
    <w:rsid w:val="00E939AC"/>
    <w:rsid w:val="00E93C27"/>
    <w:rsid w:val="00E93F67"/>
    <w:rsid w:val="00E94266"/>
    <w:rsid w:val="00E94449"/>
    <w:rsid w:val="00E946D7"/>
    <w:rsid w:val="00E95258"/>
    <w:rsid w:val="00E95600"/>
    <w:rsid w:val="00E959E8"/>
    <w:rsid w:val="00E968A7"/>
    <w:rsid w:val="00E9698C"/>
    <w:rsid w:val="00E96DC6"/>
    <w:rsid w:val="00E977BB"/>
    <w:rsid w:val="00E97B1B"/>
    <w:rsid w:val="00E97CE1"/>
    <w:rsid w:val="00EA0A3C"/>
    <w:rsid w:val="00EA0C1D"/>
    <w:rsid w:val="00EA1153"/>
    <w:rsid w:val="00EA12F8"/>
    <w:rsid w:val="00EA1530"/>
    <w:rsid w:val="00EA1DBE"/>
    <w:rsid w:val="00EA20C7"/>
    <w:rsid w:val="00EA26D7"/>
    <w:rsid w:val="00EA2B58"/>
    <w:rsid w:val="00EA33A2"/>
    <w:rsid w:val="00EA3EC5"/>
    <w:rsid w:val="00EA4D6D"/>
    <w:rsid w:val="00EA4F26"/>
    <w:rsid w:val="00EA50C7"/>
    <w:rsid w:val="00EA5373"/>
    <w:rsid w:val="00EA568D"/>
    <w:rsid w:val="00EA5ED9"/>
    <w:rsid w:val="00EA6382"/>
    <w:rsid w:val="00EA67F1"/>
    <w:rsid w:val="00EA7CFE"/>
    <w:rsid w:val="00EB02DA"/>
    <w:rsid w:val="00EB0689"/>
    <w:rsid w:val="00EB1547"/>
    <w:rsid w:val="00EB1A34"/>
    <w:rsid w:val="00EB1C75"/>
    <w:rsid w:val="00EB2045"/>
    <w:rsid w:val="00EB25EB"/>
    <w:rsid w:val="00EB32CB"/>
    <w:rsid w:val="00EB33DC"/>
    <w:rsid w:val="00EB363E"/>
    <w:rsid w:val="00EB385F"/>
    <w:rsid w:val="00EB3946"/>
    <w:rsid w:val="00EB394C"/>
    <w:rsid w:val="00EB4BA7"/>
    <w:rsid w:val="00EB66FD"/>
    <w:rsid w:val="00EB7191"/>
    <w:rsid w:val="00EB72D6"/>
    <w:rsid w:val="00EC039E"/>
    <w:rsid w:val="00EC0517"/>
    <w:rsid w:val="00EC087B"/>
    <w:rsid w:val="00EC0D8F"/>
    <w:rsid w:val="00EC11F4"/>
    <w:rsid w:val="00EC137D"/>
    <w:rsid w:val="00EC1FAB"/>
    <w:rsid w:val="00EC22DF"/>
    <w:rsid w:val="00EC384F"/>
    <w:rsid w:val="00EC3A68"/>
    <w:rsid w:val="00EC3FB4"/>
    <w:rsid w:val="00EC40FE"/>
    <w:rsid w:val="00EC43BE"/>
    <w:rsid w:val="00EC441D"/>
    <w:rsid w:val="00EC4775"/>
    <w:rsid w:val="00EC4B95"/>
    <w:rsid w:val="00EC57C1"/>
    <w:rsid w:val="00EC588B"/>
    <w:rsid w:val="00EC5E66"/>
    <w:rsid w:val="00EC6563"/>
    <w:rsid w:val="00ED212B"/>
    <w:rsid w:val="00ED22C7"/>
    <w:rsid w:val="00ED2897"/>
    <w:rsid w:val="00ED2A09"/>
    <w:rsid w:val="00ED2A8A"/>
    <w:rsid w:val="00ED2CBF"/>
    <w:rsid w:val="00ED310F"/>
    <w:rsid w:val="00ED3878"/>
    <w:rsid w:val="00ED3901"/>
    <w:rsid w:val="00ED3B5A"/>
    <w:rsid w:val="00ED4133"/>
    <w:rsid w:val="00ED4D17"/>
    <w:rsid w:val="00ED5720"/>
    <w:rsid w:val="00ED5749"/>
    <w:rsid w:val="00ED5D15"/>
    <w:rsid w:val="00ED5DA3"/>
    <w:rsid w:val="00ED5EC4"/>
    <w:rsid w:val="00ED5FBA"/>
    <w:rsid w:val="00ED61AE"/>
    <w:rsid w:val="00ED638E"/>
    <w:rsid w:val="00ED64EB"/>
    <w:rsid w:val="00ED651E"/>
    <w:rsid w:val="00ED6B49"/>
    <w:rsid w:val="00ED6E61"/>
    <w:rsid w:val="00ED748C"/>
    <w:rsid w:val="00ED74C5"/>
    <w:rsid w:val="00ED77E6"/>
    <w:rsid w:val="00ED7BC0"/>
    <w:rsid w:val="00ED7CBC"/>
    <w:rsid w:val="00EE0773"/>
    <w:rsid w:val="00EE0D62"/>
    <w:rsid w:val="00EE107F"/>
    <w:rsid w:val="00EE2571"/>
    <w:rsid w:val="00EE2584"/>
    <w:rsid w:val="00EE268B"/>
    <w:rsid w:val="00EE2ACD"/>
    <w:rsid w:val="00EE2B2F"/>
    <w:rsid w:val="00EE2C09"/>
    <w:rsid w:val="00EE2C6A"/>
    <w:rsid w:val="00EE3075"/>
    <w:rsid w:val="00EE3266"/>
    <w:rsid w:val="00EE3866"/>
    <w:rsid w:val="00EE3DB2"/>
    <w:rsid w:val="00EE5B15"/>
    <w:rsid w:val="00EE5E29"/>
    <w:rsid w:val="00EE5FB0"/>
    <w:rsid w:val="00EE632B"/>
    <w:rsid w:val="00EE64D8"/>
    <w:rsid w:val="00EE6994"/>
    <w:rsid w:val="00EF0698"/>
    <w:rsid w:val="00EF10B4"/>
    <w:rsid w:val="00EF17E1"/>
    <w:rsid w:val="00EF207F"/>
    <w:rsid w:val="00EF2113"/>
    <w:rsid w:val="00EF2199"/>
    <w:rsid w:val="00EF24E0"/>
    <w:rsid w:val="00EF2C7F"/>
    <w:rsid w:val="00EF30A6"/>
    <w:rsid w:val="00EF397B"/>
    <w:rsid w:val="00EF3C08"/>
    <w:rsid w:val="00EF3F6C"/>
    <w:rsid w:val="00EF40A0"/>
    <w:rsid w:val="00EF42E7"/>
    <w:rsid w:val="00EF4977"/>
    <w:rsid w:val="00EF5037"/>
    <w:rsid w:val="00EF54D3"/>
    <w:rsid w:val="00EF5734"/>
    <w:rsid w:val="00EF5855"/>
    <w:rsid w:val="00EF5AC9"/>
    <w:rsid w:val="00EF5B38"/>
    <w:rsid w:val="00EF5C26"/>
    <w:rsid w:val="00EF612C"/>
    <w:rsid w:val="00EF67F8"/>
    <w:rsid w:val="00EF695B"/>
    <w:rsid w:val="00EF6EBA"/>
    <w:rsid w:val="00EF7677"/>
    <w:rsid w:val="00EF798F"/>
    <w:rsid w:val="00EF7DA1"/>
    <w:rsid w:val="00EF7FA5"/>
    <w:rsid w:val="00F003FE"/>
    <w:rsid w:val="00F00DC6"/>
    <w:rsid w:val="00F00E8E"/>
    <w:rsid w:val="00F0148E"/>
    <w:rsid w:val="00F02D66"/>
    <w:rsid w:val="00F03535"/>
    <w:rsid w:val="00F036E4"/>
    <w:rsid w:val="00F03957"/>
    <w:rsid w:val="00F03CBC"/>
    <w:rsid w:val="00F03CFE"/>
    <w:rsid w:val="00F03F75"/>
    <w:rsid w:val="00F04D48"/>
    <w:rsid w:val="00F05ECE"/>
    <w:rsid w:val="00F066AE"/>
    <w:rsid w:val="00F068DE"/>
    <w:rsid w:val="00F06CDF"/>
    <w:rsid w:val="00F06D82"/>
    <w:rsid w:val="00F07990"/>
    <w:rsid w:val="00F10010"/>
    <w:rsid w:val="00F10788"/>
    <w:rsid w:val="00F10A3C"/>
    <w:rsid w:val="00F1107C"/>
    <w:rsid w:val="00F111AE"/>
    <w:rsid w:val="00F11297"/>
    <w:rsid w:val="00F11964"/>
    <w:rsid w:val="00F11CD7"/>
    <w:rsid w:val="00F11EAC"/>
    <w:rsid w:val="00F129CC"/>
    <w:rsid w:val="00F12BE9"/>
    <w:rsid w:val="00F130B7"/>
    <w:rsid w:val="00F1315D"/>
    <w:rsid w:val="00F1372B"/>
    <w:rsid w:val="00F13D47"/>
    <w:rsid w:val="00F140CC"/>
    <w:rsid w:val="00F14C08"/>
    <w:rsid w:val="00F14DDF"/>
    <w:rsid w:val="00F152F2"/>
    <w:rsid w:val="00F16D50"/>
    <w:rsid w:val="00F17C32"/>
    <w:rsid w:val="00F20A8C"/>
    <w:rsid w:val="00F20E8E"/>
    <w:rsid w:val="00F21C2E"/>
    <w:rsid w:val="00F221F8"/>
    <w:rsid w:val="00F22A8E"/>
    <w:rsid w:val="00F22AE8"/>
    <w:rsid w:val="00F22BF9"/>
    <w:rsid w:val="00F23704"/>
    <w:rsid w:val="00F23AE7"/>
    <w:rsid w:val="00F247AE"/>
    <w:rsid w:val="00F24A5B"/>
    <w:rsid w:val="00F24C1A"/>
    <w:rsid w:val="00F251B0"/>
    <w:rsid w:val="00F252EA"/>
    <w:rsid w:val="00F2560A"/>
    <w:rsid w:val="00F25877"/>
    <w:rsid w:val="00F25F5D"/>
    <w:rsid w:val="00F26255"/>
    <w:rsid w:val="00F27409"/>
    <w:rsid w:val="00F27715"/>
    <w:rsid w:val="00F2778A"/>
    <w:rsid w:val="00F27E9B"/>
    <w:rsid w:val="00F3075D"/>
    <w:rsid w:val="00F307FB"/>
    <w:rsid w:val="00F3082A"/>
    <w:rsid w:val="00F30D2D"/>
    <w:rsid w:val="00F31643"/>
    <w:rsid w:val="00F31B20"/>
    <w:rsid w:val="00F31B95"/>
    <w:rsid w:val="00F32200"/>
    <w:rsid w:val="00F3233F"/>
    <w:rsid w:val="00F3252D"/>
    <w:rsid w:val="00F325C5"/>
    <w:rsid w:val="00F33DF2"/>
    <w:rsid w:val="00F340C8"/>
    <w:rsid w:val="00F34E84"/>
    <w:rsid w:val="00F35120"/>
    <w:rsid w:val="00F37339"/>
    <w:rsid w:val="00F40B1B"/>
    <w:rsid w:val="00F41352"/>
    <w:rsid w:val="00F416D6"/>
    <w:rsid w:val="00F41D56"/>
    <w:rsid w:val="00F41F35"/>
    <w:rsid w:val="00F4223C"/>
    <w:rsid w:val="00F42387"/>
    <w:rsid w:val="00F42421"/>
    <w:rsid w:val="00F42615"/>
    <w:rsid w:val="00F429B3"/>
    <w:rsid w:val="00F431F2"/>
    <w:rsid w:val="00F43567"/>
    <w:rsid w:val="00F43663"/>
    <w:rsid w:val="00F43D1B"/>
    <w:rsid w:val="00F4445A"/>
    <w:rsid w:val="00F447E1"/>
    <w:rsid w:val="00F44BB8"/>
    <w:rsid w:val="00F4503B"/>
    <w:rsid w:val="00F4528E"/>
    <w:rsid w:val="00F452AD"/>
    <w:rsid w:val="00F461D9"/>
    <w:rsid w:val="00F46AEA"/>
    <w:rsid w:val="00F46E56"/>
    <w:rsid w:val="00F47475"/>
    <w:rsid w:val="00F50657"/>
    <w:rsid w:val="00F50676"/>
    <w:rsid w:val="00F5194D"/>
    <w:rsid w:val="00F51E18"/>
    <w:rsid w:val="00F52DBF"/>
    <w:rsid w:val="00F538C2"/>
    <w:rsid w:val="00F5399D"/>
    <w:rsid w:val="00F5456B"/>
    <w:rsid w:val="00F54599"/>
    <w:rsid w:val="00F552C9"/>
    <w:rsid w:val="00F557A0"/>
    <w:rsid w:val="00F558AD"/>
    <w:rsid w:val="00F565B2"/>
    <w:rsid w:val="00F56874"/>
    <w:rsid w:val="00F56BF3"/>
    <w:rsid w:val="00F56EDA"/>
    <w:rsid w:val="00F5715D"/>
    <w:rsid w:val="00F57793"/>
    <w:rsid w:val="00F57D22"/>
    <w:rsid w:val="00F602F4"/>
    <w:rsid w:val="00F602F8"/>
    <w:rsid w:val="00F6064C"/>
    <w:rsid w:val="00F606D2"/>
    <w:rsid w:val="00F60B7F"/>
    <w:rsid w:val="00F612D5"/>
    <w:rsid w:val="00F6147F"/>
    <w:rsid w:val="00F61714"/>
    <w:rsid w:val="00F619F3"/>
    <w:rsid w:val="00F624FD"/>
    <w:rsid w:val="00F62EBC"/>
    <w:rsid w:val="00F6384B"/>
    <w:rsid w:val="00F638CE"/>
    <w:rsid w:val="00F63B34"/>
    <w:rsid w:val="00F63B6C"/>
    <w:rsid w:val="00F63DE7"/>
    <w:rsid w:val="00F644AA"/>
    <w:rsid w:val="00F64A8A"/>
    <w:rsid w:val="00F650AD"/>
    <w:rsid w:val="00F65DD6"/>
    <w:rsid w:val="00F66339"/>
    <w:rsid w:val="00F672AF"/>
    <w:rsid w:val="00F702FF"/>
    <w:rsid w:val="00F70445"/>
    <w:rsid w:val="00F70C05"/>
    <w:rsid w:val="00F717D6"/>
    <w:rsid w:val="00F71F20"/>
    <w:rsid w:val="00F72750"/>
    <w:rsid w:val="00F727EE"/>
    <w:rsid w:val="00F7358A"/>
    <w:rsid w:val="00F74282"/>
    <w:rsid w:val="00F7483A"/>
    <w:rsid w:val="00F7515B"/>
    <w:rsid w:val="00F7553D"/>
    <w:rsid w:val="00F76B78"/>
    <w:rsid w:val="00F77090"/>
    <w:rsid w:val="00F77D27"/>
    <w:rsid w:val="00F80A75"/>
    <w:rsid w:val="00F80CEC"/>
    <w:rsid w:val="00F81CC6"/>
    <w:rsid w:val="00F81F08"/>
    <w:rsid w:val="00F82966"/>
    <w:rsid w:val="00F82BE3"/>
    <w:rsid w:val="00F82C3B"/>
    <w:rsid w:val="00F82CE8"/>
    <w:rsid w:val="00F830B1"/>
    <w:rsid w:val="00F83EB0"/>
    <w:rsid w:val="00F83EC6"/>
    <w:rsid w:val="00F840B7"/>
    <w:rsid w:val="00F8473E"/>
    <w:rsid w:val="00F85BA8"/>
    <w:rsid w:val="00F85E0A"/>
    <w:rsid w:val="00F864DE"/>
    <w:rsid w:val="00F867D3"/>
    <w:rsid w:val="00F86AE2"/>
    <w:rsid w:val="00F86F83"/>
    <w:rsid w:val="00F8767B"/>
    <w:rsid w:val="00F87885"/>
    <w:rsid w:val="00F87CE6"/>
    <w:rsid w:val="00F87D7A"/>
    <w:rsid w:val="00F87DCB"/>
    <w:rsid w:val="00F90F2E"/>
    <w:rsid w:val="00F9162D"/>
    <w:rsid w:val="00F91B03"/>
    <w:rsid w:val="00F91F63"/>
    <w:rsid w:val="00F92086"/>
    <w:rsid w:val="00F923A6"/>
    <w:rsid w:val="00F926BE"/>
    <w:rsid w:val="00F9294A"/>
    <w:rsid w:val="00F929A1"/>
    <w:rsid w:val="00F94C21"/>
    <w:rsid w:val="00F953F5"/>
    <w:rsid w:val="00F95673"/>
    <w:rsid w:val="00F9585E"/>
    <w:rsid w:val="00F96540"/>
    <w:rsid w:val="00F96A49"/>
    <w:rsid w:val="00F97162"/>
    <w:rsid w:val="00F97C87"/>
    <w:rsid w:val="00FA08BD"/>
    <w:rsid w:val="00FA12DD"/>
    <w:rsid w:val="00FA18D5"/>
    <w:rsid w:val="00FA1B18"/>
    <w:rsid w:val="00FA1CB9"/>
    <w:rsid w:val="00FA2B7E"/>
    <w:rsid w:val="00FA2C93"/>
    <w:rsid w:val="00FA31F0"/>
    <w:rsid w:val="00FA3508"/>
    <w:rsid w:val="00FA40EB"/>
    <w:rsid w:val="00FA4755"/>
    <w:rsid w:val="00FA4BA0"/>
    <w:rsid w:val="00FA64B7"/>
    <w:rsid w:val="00FA65AD"/>
    <w:rsid w:val="00FA6623"/>
    <w:rsid w:val="00FA6634"/>
    <w:rsid w:val="00FA6637"/>
    <w:rsid w:val="00FA6B87"/>
    <w:rsid w:val="00FA6CEE"/>
    <w:rsid w:val="00FA74A6"/>
    <w:rsid w:val="00FA79B0"/>
    <w:rsid w:val="00FA7AE5"/>
    <w:rsid w:val="00FA7B77"/>
    <w:rsid w:val="00FB0353"/>
    <w:rsid w:val="00FB1162"/>
    <w:rsid w:val="00FB17B5"/>
    <w:rsid w:val="00FB2E2F"/>
    <w:rsid w:val="00FB2FA9"/>
    <w:rsid w:val="00FB352B"/>
    <w:rsid w:val="00FB37A6"/>
    <w:rsid w:val="00FB439D"/>
    <w:rsid w:val="00FB4BBD"/>
    <w:rsid w:val="00FB522C"/>
    <w:rsid w:val="00FB5292"/>
    <w:rsid w:val="00FB5715"/>
    <w:rsid w:val="00FB5743"/>
    <w:rsid w:val="00FB5836"/>
    <w:rsid w:val="00FB5B4F"/>
    <w:rsid w:val="00FB6430"/>
    <w:rsid w:val="00FB68F3"/>
    <w:rsid w:val="00FB69E9"/>
    <w:rsid w:val="00FB6A71"/>
    <w:rsid w:val="00FB6F18"/>
    <w:rsid w:val="00FB700B"/>
    <w:rsid w:val="00FB76E2"/>
    <w:rsid w:val="00FC1363"/>
    <w:rsid w:val="00FC152C"/>
    <w:rsid w:val="00FC1EE5"/>
    <w:rsid w:val="00FC2C36"/>
    <w:rsid w:val="00FC2C6A"/>
    <w:rsid w:val="00FC34B2"/>
    <w:rsid w:val="00FC3559"/>
    <w:rsid w:val="00FC3E10"/>
    <w:rsid w:val="00FC486E"/>
    <w:rsid w:val="00FC4C09"/>
    <w:rsid w:val="00FC4DF4"/>
    <w:rsid w:val="00FC4EF6"/>
    <w:rsid w:val="00FC4F25"/>
    <w:rsid w:val="00FC4FBD"/>
    <w:rsid w:val="00FC5279"/>
    <w:rsid w:val="00FC5380"/>
    <w:rsid w:val="00FC548D"/>
    <w:rsid w:val="00FC5780"/>
    <w:rsid w:val="00FC5BD8"/>
    <w:rsid w:val="00FC6269"/>
    <w:rsid w:val="00FC781F"/>
    <w:rsid w:val="00FC793C"/>
    <w:rsid w:val="00FC7A1F"/>
    <w:rsid w:val="00FD046E"/>
    <w:rsid w:val="00FD120D"/>
    <w:rsid w:val="00FD1609"/>
    <w:rsid w:val="00FD16AB"/>
    <w:rsid w:val="00FD25D0"/>
    <w:rsid w:val="00FD2945"/>
    <w:rsid w:val="00FD2D70"/>
    <w:rsid w:val="00FD324E"/>
    <w:rsid w:val="00FD47E9"/>
    <w:rsid w:val="00FD4D1F"/>
    <w:rsid w:val="00FD54C8"/>
    <w:rsid w:val="00FD5968"/>
    <w:rsid w:val="00FD62AD"/>
    <w:rsid w:val="00FD6912"/>
    <w:rsid w:val="00FD6997"/>
    <w:rsid w:val="00FD6E53"/>
    <w:rsid w:val="00FD70A6"/>
    <w:rsid w:val="00FD7804"/>
    <w:rsid w:val="00FD7880"/>
    <w:rsid w:val="00FD7CC8"/>
    <w:rsid w:val="00FE0150"/>
    <w:rsid w:val="00FE0972"/>
    <w:rsid w:val="00FE14E0"/>
    <w:rsid w:val="00FE17FC"/>
    <w:rsid w:val="00FE2187"/>
    <w:rsid w:val="00FE253A"/>
    <w:rsid w:val="00FE260F"/>
    <w:rsid w:val="00FE29EB"/>
    <w:rsid w:val="00FE32D0"/>
    <w:rsid w:val="00FE35A9"/>
    <w:rsid w:val="00FE373B"/>
    <w:rsid w:val="00FE468A"/>
    <w:rsid w:val="00FE47E9"/>
    <w:rsid w:val="00FE499E"/>
    <w:rsid w:val="00FE4E6E"/>
    <w:rsid w:val="00FE4EA4"/>
    <w:rsid w:val="00FE56FE"/>
    <w:rsid w:val="00FE5CC4"/>
    <w:rsid w:val="00FE5FCC"/>
    <w:rsid w:val="00FE6244"/>
    <w:rsid w:val="00FE64BD"/>
    <w:rsid w:val="00FE6603"/>
    <w:rsid w:val="00FE6D20"/>
    <w:rsid w:val="00FE6F2B"/>
    <w:rsid w:val="00FE7E95"/>
    <w:rsid w:val="00FF06F3"/>
    <w:rsid w:val="00FF0886"/>
    <w:rsid w:val="00FF0EAC"/>
    <w:rsid w:val="00FF1928"/>
    <w:rsid w:val="00FF2C1B"/>
    <w:rsid w:val="00FF2DA6"/>
    <w:rsid w:val="00FF3486"/>
    <w:rsid w:val="00FF37BB"/>
    <w:rsid w:val="00FF3E09"/>
    <w:rsid w:val="00FF466B"/>
    <w:rsid w:val="00FF4827"/>
    <w:rsid w:val="00FF4911"/>
    <w:rsid w:val="00FF56B3"/>
    <w:rsid w:val="00FF6420"/>
    <w:rsid w:val="00FF6CB5"/>
    <w:rsid w:val="00FF7449"/>
    <w:rsid w:val="00FF7706"/>
    <w:rsid w:val="00FF7E7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30EF4"/>
  <w15:chartTrackingRefBased/>
  <w15:docId w15:val="{1F9B1812-6E4F-44A5-AA21-7EBA1694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AU"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F12"/>
  </w:style>
  <w:style w:type="paragraph" w:styleId="Heading1">
    <w:name w:val="heading 1"/>
    <w:basedOn w:val="ListParagraph"/>
    <w:next w:val="Normal"/>
    <w:link w:val="Heading1Char"/>
    <w:uiPriority w:val="9"/>
    <w:qFormat/>
    <w:rsid w:val="00770C9A"/>
    <w:pPr>
      <w:numPr>
        <w:numId w:val="3"/>
      </w:numPr>
      <w:outlineLvl w:val="0"/>
    </w:pPr>
    <w:rPr>
      <w:b/>
      <w:lang w:val="en-US"/>
    </w:rPr>
  </w:style>
  <w:style w:type="paragraph" w:styleId="Heading2">
    <w:name w:val="heading 2"/>
    <w:basedOn w:val="Heading1"/>
    <w:next w:val="Normal"/>
    <w:link w:val="Heading2Char"/>
    <w:uiPriority w:val="9"/>
    <w:unhideWhenUsed/>
    <w:qFormat/>
    <w:rsid w:val="008C2DFC"/>
    <w:pPr>
      <w:numPr>
        <w:ilvl w:val="1"/>
      </w:numPr>
      <w:outlineLvl w:val="1"/>
    </w:pPr>
  </w:style>
  <w:style w:type="paragraph" w:styleId="Heading3">
    <w:name w:val="heading 3"/>
    <w:basedOn w:val="Normal"/>
    <w:next w:val="Normal"/>
    <w:link w:val="Heading3Char"/>
    <w:uiPriority w:val="9"/>
    <w:unhideWhenUsed/>
    <w:qFormat/>
    <w:rsid w:val="00A37A42"/>
    <w:pPr>
      <w:outlineLvl w:val="2"/>
    </w:pPr>
    <w:rPr>
      <w:i/>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A759E"/>
    <w:pPr>
      <w:spacing w:line="240" w:lineRule="auto"/>
    </w:pPr>
    <w:rPr>
      <w:sz w:val="20"/>
      <w:szCs w:val="20"/>
    </w:rPr>
  </w:style>
  <w:style w:type="character" w:customStyle="1" w:styleId="FootnoteTextChar">
    <w:name w:val="Footnote Text Char"/>
    <w:basedOn w:val="DefaultParagraphFont"/>
    <w:link w:val="FootnoteText"/>
    <w:uiPriority w:val="99"/>
    <w:rsid w:val="004A759E"/>
    <w:rPr>
      <w:sz w:val="20"/>
      <w:szCs w:val="20"/>
    </w:rPr>
  </w:style>
  <w:style w:type="character" w:styleId="FootnoteReference">
    <w:name w:val="footnote reference"/>
    <w:basedOn w:val="DefaultParagraphFont"/>
    <w:uiPriority w:val="99"/>
    <w:semiHidden/>
    <w:unhideWhenUsed/>
    <w:rsid w:val="004A759E"/>
    <w:rPr>
      <w:vertAlign w:val="superscript"/>
    </w:rPr>
  </w:style>
  <w:style w:type="paragraph" w:styleId="ListParagraph">
    <w:name w:val="List Paragraph"/>
    <w:basedOn w:val="Normal"/>
    <w:uiPriority w:val="34"/>
    <w:qFormat/>
    <w:rsid w:val="00314903"/>
    <w:pPr>
      <w:ind w:left="720"/>
      <w:contextualSpacing/>
    </w:pPr>
  </w:style>
  <w:style w:type="character" w:customStyle="1" w:styleId="Heading1Char">
    <w:name w:val="Heading 1 Char"/>
    <w:basedOn w:val="DefaultParagraphFont"/>
    <w:link w:val="Heading1"/>
    <w:uiPriority w:val="9"/>
    <w:rsid w:val="00770C9A"/>
    <w:rPr>
      <w:b/>
      <w:lang w:val="en-US"/>
    </w:rPr>
  </w:style>
  <w:style w:type="character" w:styleId="PlaceholderText">
    <w:name w:val="Placeholder Text"/>
    <w:basedOn w:val="DefaultParagraphFont"/>
    <w:uiPriority w:val="99"/>
    <w:semiHidden/>
    <w:rsid w:val="00643836"/>
    <w:rPr>
      <w:color w:val="808080"/>
    </w:rPr>
  </w:style>
  <w:style w:type="character" w:customStyle="1" w:styleId="Heading2Char">
    <w:name w:val="Heading 2 Char"/>
    <w:basedOn w:val="DefaultParagraphFont"/>
    <w:link w:val="Heading2"/>
    <w:uiPriority w:val="9"/>
    <w:rsid w:val="008C2DFC"/>
    <w:rPr>
      <w:b/>
      <w:lang w:val="en-US"/>
    </w:rPr>
  </w:style>
  <w:style w:type="table" w:styleId="TableGrid">
    <w:name w:val="Table Grid"/>
    <w:basedOn w:val="TableNormal"/>
    <w:uiPriority w:val="39"/>
    <w:rsid w:val="00D812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5F12"/>
    <w:pPr>
      <w:keepNext/>
      <w:keepLines/>
      <w:jc w:val="center"/>
    </w:pPr>
    <w:rPr>
      <w:b/>
      <w:iCs/>
      <w:szCs w:val="18"/>
      <w:lang w:val="en-US"/>
    </w:rPr>
  </w:style>
  <w:style w:type="character" w:styleId="LineNumber">
    <w:name w:val="line number"/>
    <w:basedOn w:val="DefaultParagraphFont"/>
    <w:uiPriority w:val="99"/>
    <w:semiHidden/>
    <w:unhideWhenUsed/>
    <w:rsid w:val="006A3335"/>
  </w:style>
  <w:style w:type="character" w:customStyle="1" w:styleId="Heading3Char">
    <w:name w:val="Heading 3 Char"/>
    <w:basedOn w:val="DefaultParagraphFont"/>
    <w:link w:val="Heading3"/>
    <w:uiPriority w:val="9"/>
    <w:rsid w:val="00A37A42"/>
    <w:rPr>
      <w:i/>
      <w:lang w:val="en-US"/>
    </w:rPr>
  </w:style>
  <w:style w:type="paragraph" w:styleId="Header">
    <w:name w:val="header"/>
    <w:basedOn w:val="Normal"/>
    <w:link w:val="HeaderChar"/>
    <w:uiPriority w:val="99"/>
    <w:unhideWhenUsed/>
    <w:rsid w:val="00394F34"/>
    <w:pPr>
      <w:tabs>
        <w:tab w:val="center" w:pos="4680"/>
        <w:tab w:val="right" w:pos="9360"/>
      </w:tabs>
      <w:spacing w:line="240" w:lineRule="auto"/>
    </w:pPr>
  </w:style>
  <w:style w:type="character" w:customStyle="1" w:styleId="HeaderChar">
    <w:name w:val="Header Char"/>
    <w:basedOn w:val="DefaultParagraphFont"/>
    <w:link w:val="Header"/>
    <w:uiPriority w:val="99"/>
    <w:rsid w:val="00394F34"/>
  </w:style>
  <w:style w:type="paragraph" w:styleId="Footer">
    <w:name w:val="footer"/>
    <w:basedOn w:val="Normal"/>
    <w:link w:val="FooterChar"/>
    <w:uiPriority w:val="99"/>
    <w:unhideWhenUsed/>
    <w:rsid w:val="00394F34"/>
    <w:pPr>
      <w:tabs>
        <w:tab w:val="center" w:pos="4680"/>
        <w:tab w:val="right" w:pos="9360"/>
      </w:tabs>
      <w:spacing w:line="240" w:lineRule="auto"/>
    </w:pPr>
  </w:style>
  <w:style w:type="character" w:customStyle="1" w:styleId="FooterChar">
    <w:name w:val="Footer Char"/>
    <w:basedOn w:val="DefaultParagraphFont"/>
    <w:link w:val="Footer"/>
    <w:uiPriority w:val="99"/>
    <w:rsid w:val="00394F34"/>
  </w:style>
  <w:style w:type="paragraph" w:customStyle="1" w:styleId="EndNoteBibliographyTitle">
    <w:name w:val="EndNote Bibliography Title"/>
    <w:basedOn w:val="Normal"/>
    <w:link w:val="EndNoteBibliographyTitleChar"/>
    <w:rsid w:val="00A47F0A"/>
    <w:pPr>
      <w:jc w:val="center"/>
    </w:pPr>
    <w:rPr>
      <w:rFonts w:cs="Times New Roman"/>
      <w:noProof/>
      <w:lang w:val="en-US"/>
    </w:rPr>
  </w:style>
  <w:style w:type="character" w:customStyle="1" w:styleId="EndNoteBibliographyTitleChar">
    <w:name w:val="EndNote Bibliography Title Char"/>
    <w:basedOn w:val="DefaultParagraphFont"/>
    <w:link w:val="EndNoteBibliographyTitle"/>
    <w:rsid w:val="00A47F0A"/>
    <w:rPr>
      <w:rFonts w:cs="Times New Roman"/>
      <w:noProof/>
      <w:lang w:val="en-US"/>
    </w:rPr>
  </w:style>
  <w:style w:type="paragraph" w:customStyle="1" w:styleId="EndNoteBibliography">
    <w:name w:val="EndNote Bibliography"/>
    <w:basedOn w:val="Normal"/>
    <w:link w:val="EndNoteBibliographyChar"/>
    <w:rsid w:val="00A47F0A"/>
    <w:pPr>
      <w:spacing w:line="240" w:lineRule="auto"/>
    </w:pPr>
    <w:rPr>
      <w:rFonts w:cs="Times New Roman"/>
      <w:noProof/>
      <w:lang w:val="en-US"/>
    </w:rPr>
  </w:style>
  <w:style w:type="character" w:customStyle="1" w:styleId="EndNoteBibliographyChar">
    <w:name w:val="EndNote Bibliography Char"/>
    <w:basedOn w:val="DefaultParagraphFont"/>
    <w:link w:val="EndNoteBibliography"/>
    <w:rsid w:val="00A47F0A"/>
    <w:rPr>
      <w:rFonts w:cs="Times New Roman"/>
      <w:noProof/>
      <w:lang w:val="en-US"/>
    </w:rPr>
  </w:style>
  <w:style w:type="character" w:styleId="CommentReference">
    <w:name w:val="annotation reference"/>
    <w:basedOn w:val="DefaultParagraphFont"/>
    <w:uiPriority w:val="99"/>
    <w:semiHidden/>
    <w:unhideWhenUsed/>
    <w:rsid w:val="002E5F55"/>
    <w:rPr>
      <w:sz w:val="16"/>
      <w:szCs w:val="16"/>
    </w:rPr>
  </w:style>
  <w:style w:type="paragraph" w:styleId="CommentText">
    <w:name w:val="annotation text"/>
    <w:basedOn w:val="Normal"/>
    <w:link w:val="CommentTextChar"/>
    <w:uiPriority w:val="99"/>
    <w:unhideWhenUsed/>
    <w:rsid w:val="002E5F55"/>
    <w:pPr>
      <w:spacing w:line="240" w:lineRule="auto"/>
    </w:pPr>
    <w:rPr>
      <w:sz w:val="20"/>
      <w:szCs w:val="20"/>
    </w:rPr>
  </w:style>
  <w:style w:type="character" w:customStyle="1" w:styleId="CommentTextChar">
    <w:name w:val="Comment Text Char"/>
    <w:basedOn w:val="DefaultParagraphFont"/>
    <w:link w:val="CommentText"/>
    <w:uiPriority w:val="99"/>
    <w:rsid w:val="002E5F55"/>
    <w:rPr>
      <w:sz w:val="20"/>
      <w:szCs w:val="20"/>
    </w:rPr>
  </w:style>
  <w:style w:type="paragraph" w:styleId="CommentSubject">
    <w:name w:val="annotation subject"/>
    <w:basedOn w:val="CommentText"/>
    <w:next w:val="CommentText"/>
    <w:link w:val="CommentSubjectChar"/>
    <w:uiPriority w:val="99"/>
    <w:semiHidden/>
    <w:unhideWhenUsed/>
    <w:rsid w:val="002E5F55"/>
    <w:rPr>
      <w:b/>
      <w:bCs/>
    </w:rPr>
  </w:style>
  <w:style w:type="character" w:customStyle="1" w:styleId="CommentSubjectChar">
    <w:name w:val="Comment Subject Char"/>
    <w:basedOn w:val="CommentTextChar"/>
    <w:link w:val="CommentSubject"/>
    <w:uiPriority w:val="99"/>
    <w:semiHidden/>
    <w:rsid w:val="002E5F55"/>
    <w:rPr>
      <w:b/>
      <w:bCs/>
      <w:sz w:val="20"/>
      <w:szCs w:val="20"/>
    </w:rPr>
  </w:style>
  <w:style w:type="paragraph" w:styleId="BalloonText">
    <w:name w:val="Balloon Text"/>
    <w:basedOn w:val="Normal"/>
    <w:link w:val="BalloonTextChar"/>
    <w:uiPriority w:val="99"/>
    <w:semiHidden/>
    <w:unhideWhenUsed/>
    <w:rsid w:val="002E5F5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F55"/>
    <w:rPr>
      <w:rFonts w:ascii="Segoe UI" w:hAnsi="Segoe UI" w:cs="Segoe UI"/>
      <w:sz w:val="18"/>
      <w:szCs w:val="18"/>
    </w:rPr>
  </w:style>
  <w:style w:type="paragraph" w:styleId="IntenseQuote">
    <w:name w:val="Intense Quote"/>
    <w:basedOn w:val="Normal"/>
    <w:next w:val="Normal"/>
    <w:link w:val="IntenseQuoteChar"/>
    <w:uiPriority w:val="30"/>
    <w:qFormat/>
    <w:rsid w:val="007C4B0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C4B02"/>
    <w:rPr>
      <w:i/>
      <w:iCs/>
      <w:color w:val="4472C4" w:themeColor="accent1"/>
    </w:rPr>
  </w:style>
  <w:style w:type="paragraph" w:styleId="NoSpacing">
    <w:name w:val="No Spacing"/>
    <w:uiPriority w:val="1"/>
    <w:qFormat/>
    <w:rsid w:val="000F0577"/>
    <w:pPr>
      <w:spacing w:line="240" w:lineRule="auto"/>
    </w:pPr>
  </w:style>
  <w:style w:type="paragraph" w:styleId="Revision">
    <w:name w:val="Revision"/>
    <w:hidden/>
    <w:uiPriority w:val="99"/>
    <w:semiHidden/>
    <w:rsid w:val="00F221F8"/>
    <w:pPr>
      <w:spacing w:line="240" w:lineRule="auto"/>
      <w:jc w:val="left"/>
    </w:pPr>
  </w:style>
  <w:style w:type="character" w:styleId="Hyperlink">
    <w:name w:val="Hyperlink"/>
    <w:basedOn w:val="DefaultParagraphFont"/>
    <w:uiPriority w:val="99"/>
    <w:semiHidden/>
    <w:unhideWhenUsed/>
    <w:rsid w:val="00D4677D"/>
    <w:rPr>
      <w:color w:val="0000FF"/>
      <w:u w:val="single"/>
    </w:rPr>
  </w:style>
  <w:style w:type="paragraph" w:styleId="EndnoteText">
    <w:name w:val="endnote text"/>
    <w:basedOn w:val="Normal"/>
    <w:link w:val="EndnoteTextChar"/>
    <w:uiPriority w:val="99"/>
    <w:semiHidden/>
    <w:unhideWhenUsed/>
    <w:rsid w:val="00895F22"/>
    <w:pPr>
      <w:spacing w:line="240" w:lineRule="auto"/>
    </w:pPr>
    <w:rPr>
      <w:sz w:val="20"/>
      <w:szCs w:val="20"/>
    </w:rPr>
  </w:style>
  <w:style w:type="character" w:customStyle="1" w:styleId="EndnoteTextChar">
    <w:name w:val="Endnote Text Char"/>
    <w:basedOn w:val="DefaultParagraphFont"/>
    <w:link w:val="EndnoteText"/>
    <w:uiPriority w:val="99"/>
    <w:semiHidden/>
    <w:rsid w:val="00895F22"/>
    <w:rPr>
      <w:sz w:val="20"/>
      <w:szCs w:val="20"/>
    </w:rPr>
  </w:style>
  <w:style w:type="character" w:styleId="EndnoteReference">
    <w:name w:val="endnote reference"/>
    <w:basedOn w:val="DefaultParagraphFont"/>
    <w:uiPriority w:val="99"/>
    <w:semiHidden/>
    <w:unhideWhenUsed/>
    <w:rsid w:val="00895F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53504">
      <w:bodyDiv w:val="1"/>
      <w:marLeft w:val="0"/>
      <w:marRight w:val="0"/>
      <w:marTop w:val="0"/>
      <w:marBottom w:val="0"/>
      <w:divBdr>
        <w:top w:val="none" w:sz="0" w:space="0" w:color="auto"/>
        <w:left w:val="none" w:sz="0" w:space="0" w:color="auto"/>
        <w:bottom w:val="none" w:sz="0" w:space="0" w:color="auto"/>
        <w:right w:val="none" w:sz="0" w:space="0" w:color="auto"/>
      </w:divBdr>
    </w:div>
    <w:div w:id="227689674">
      <w:bodyDiv w:val="1"/>
      <w:marLeft w:val="0"/>
      <w:marRight w:val="0"/>
      <w:marTop w:val="0"/>
      <w:marBottom w:val="0"/>
      <w:divBdr>
        <w:top w:val="none" w:sz="0" w:space="0" w:color="auto"/>
        <w:left w:val="none" w:sz="0" w:space="0" w:color="auto"/>
        <w:bottom w:val="none" w:sz="0" w:space="0" w:color="auto"/>
        <w:right w:val="none" w:sz="0" w:space="0" w:color="auto"/>
      </w:divBdr>
    </w:div>
    <w:div w:id="272978210">
      <w:bodyDiv w:val="1"/>
      <w:marLeft w:val="0"/>
      <w:marRight w:val="0"/>
      <w:marTop w:val="0"/>
      <w:marBottom w:val="0"/>
      <w:divBdr>
        <w:top w:val="none" w:sz="0" w:space="0" w:color="auto"/>
        <w:left w:val="none" w:sz="0" w:space="0" w:color="auto"/>
        <w:bottom w:val="none" w:sz="0" w:space="0" w:color="auto"/>
        <w:right w:val="none" w:sz="0" w:space="0" w:color="auto"/>
      </w:divBdr>
    </w:div>
    <w:div w:id="357003317">
      <w:bodyDiv w:val="1"/>
      <w:marLeft w:val="0"/>
      <w:marRight w:val="0"/>
      <w:marTop w:val="0"/>
      <w:marBottom w:val="0"/>
      <w:divBdr>
        <w:top w:val="none" w:sz="0" w:space="0" w:color="auto"/>
        <w:left w:val="none" w:sz="0" w:space="0" w:color="auto"/>
        <w:bottom w:val="none" w:sz="0" w:space="0" w:color="auto"/>
        <w:right w:val="none" w:sz="0" w:space="0" w:color="auto"/>
      </w:divBdr>
    </w:div>
    <w:div w:id="360981068">
      <w:bodyDiv w:val="1"/>
      <w:marLeft w:val="0"/>
      <w:marRight w:val="0"/>
      <w:marTop w:val="0"/>
      <w:marBottom w:val="0"/>
      <w:divBdr>
        <w:top w:val="none" w:sz="0" w:space="0" w:color="auto"/>
        <w:left w:val="none" w:sz="0" w:space="0" w:color="auto"/>
        <w:bottom w:val="none" w:sz="0" w:space="0" w:color="auto"/>
        <w:right w:val="none" w:sz="0" w:space="0" w:color="auto"/>
      </w:divBdr>
    </w:div>
    <w:div w:id="586420909">
      <w:bodyDiv w:val="1"/>
      <w:marLeft w:val="0"/>
      <w:marRight w:val="0"/>
      <w:marTop w:val="0"/>
      <w:marBottom w:val="0"/>
      <w:divBdr>
        <w:top w:val="none" w:sz="0" w:space="0" w:color="auto"/>
        <w:left w:val="none" w:sz="0" w:space="0" w:color="auto"/>
        <w:bottom w:val="none" w:sz="0" w:space="0" w:color="auto"/>
        <w:right w:val="none" w:sz="0" w:space="0" w:color="auto"/>
      </w:divBdr>
    </w:div>
    <w:div w:id="716662405">
      <w:bodyDiv w:val="1"/>
      <w:marLeft w:val="0"/>
      <w:marRight w:val="0"/>
      <w:marTop w:val="0"/>
      <w:marBottom w:val="0"/>
      <w:divBdr>
        <w:top w:val="none" w:sz="0" w:space="0" w:color="auto"/>
        <w:left w:val="none" w:sz="0" w:space="0" w:color="auto"/>
        <w:bottom w:val="none" w:sz="0" w:space="0" w:color="auto"/>
        <w:right w:val="none" w:sz="0" w:space="0" w:color="auto"/>
      </w:divBdr>
    </w:div>
    <w:div w:id="728768293">
      <w:bodyDiv w:val="1"/>
      <w:marLeft w:val="0"/>
      <w:marRight w:val="0"/>
      <w:marTop w:val="0"/>
      <w:marBottom w:val="0"/>
      <w:divBdr>
        <w:top w:val="none" w:sz="0" w:space="0" w:color="auto"/>
        <w:left w:val="none" w:sz="0" w:space="0" w:color="auto"/>
        <w:bottom w:val="none" w:sz="0" w:space="0" w:color="auto"/>
        <w:right w:val="none" w:sz="0" w:space="0" w:color="auto"/>
      </w:divBdr>
    </w:div>
    <w:div w:id="817654170">
      <w:bodyDiv w:val="1"/>
      <w:marLeft w:val="0"/>
      <w:marRight w:val="0"/>
      <w:marTop w:val="0"/>
      <w:marBottom w:val="0"/>
      <w:divBdr>
        <w:top w:val="none" w:sz="0" w:space="0" w:color="auto"/>
        <w:left w:val="none" w:sz="0" w:space="0" w:color="auto"/>
        <w:bottom w:val="none" w:sz="0" w:space="0" w:color="auto"/>
        <w:right w:val="none" w:sz="0" w:space="0" w:color="auto"/>
      </w:divBdr>
    </w:div>
    <w:div w:id="1160849943">
      <w:bodyDiv w:val="1"/>
      <w:marLeft w:val="0"/>
      <w:marRight w:val="0"/>
      <w:marTop w:val="0"/>
      <w:marBottom w:val="0"/>
      <w:divBdr>
        <w:top w:val="none" w:sz="0" w:space="0" w:color="auto"/>
        <w:left w:val="none" w:sz="0" w:space="0" w:color="auto"/>
        <w:bottom w:val="none" w:sz="0" w:space="0" w:color="auto"/>
        <w:right w:val="none" w:sz="0" w:space="0" w:color="auto"/>
      </w:divBdr>
    </w:div>
    <w:div w:id="1237320363">
      <w:bodyDiv w:val="1"/>
      <w:marLeft w:val="0"/>
      <w:marRight w:val="0"/>
      <w:marTop w:val="0"/>
      <w:marBottom w:val="0"/>
      <w:divBdr>
        <w:top w:val="none" w:sz="0" w:space="0" w:color="auto"/>
        <w:left w:val="none" w:sz="0" w:space="0" w:color="auto"/>
        <w:bottom w:val="none" w:sz="0" w:space="0" w:color="auto"/>
        <w:right w:val="none" w:sz="0" w:space="0" w:color="auto"/>
      </w:divBdr>
    </w:div>
    <w:div w:id="1242911685">
      <w:bodyDiv w:val="1"/>
      <w:marLeft w:val="0"/>
      <w:marRight w:val="0"/>
      <w:marTop w:val="0"/>
      <w:marBottom w:val="0"/>
      <w:divBdr>
        <w:top w:val="none" w:sz="0" w:space="0" w:color="auto"/>
        <w:left w:val="none" w:sz="0" w:space="0" w:color="auto"/>
        <w:bottom w:val="none" w:sz="0" w:space="0" w:color="auto"/>
        <w:right w:val="none" w:sz="0" w:space="0" w:color="auto"/>
      </w:divBdr>
    </w:div>
    <w:div w:id="1349135054">
      <w:bodyDiv w:val="1"/>
      <w:marLeft w:val="0"/>
      <w:marRight w:val="0"/>
      <w:marTop w:val="0"/>
      <w:marBottom w:val="0"/>
      <w:divBdr>
        <w:top w:val="none" w:sz="0" w:space="0" w:color="auto"/>
        <w:left w:val="none" w:sz="0" w:space="0" w:color="auto"/>
        <w:bottom w:val="none" w:sz="0" w:space="0" w:color="auto"/>
        <w:right w:val="none" w:sz="0" w:space="0" w:color="auto"/>
      </w:divBdr>
      <w:divsChild>
        <w:div w:id="943926364">
          <w:marLeft w:val="0"/>
          <w:marRight w:val="0"/>
          <w:marTop w:val="0"/>
          <w:marBottom w:val="0"/>
          <w:divBdr>
            <w:top w:val="none" w:sz="0" w:space="0" w:color="auto"/>
            <w:left w:val="none" w:sz="0" w:space="0" w:color="auto"/>
            <w:bottom w:val="none" w:sz="0" w:space="0" w:color="auto"/>
            <w:right w:val="none" w:sz="0" w:space="0" w:color="auto"/>
          </w:divBdr>
        </w:div>
      </w:divsChild>
    </w:div>
    <w:div w:id="1451122979">
      <w:bodyDiv w:val="1"/>
      <w:marLeft w:val="0"/>
      <w:marRight w:val="0"/>
      <w:marTop w:val="0"/>
      <w:marBottom w:val="0"/>
      <w:divBdr>
        <w:top w:val="none" w:sz="0" w:space="0" w:color="auto"/>
        <w:left w:val="none" w:sz="0" w:space="0" w:color="auto"/>
        <w:bottom w:val="none" w:sz="0" w:space="0" w:color="auto"/>
        <w:right w:val="none" w:sz="0" w:space="0" w:color="auto"/>
      </w:divBdr>
    </w:div>
    <w:div w:id="1546217566">
      <w:bodyDiv w:val="1"/>
      <w:marLeft w:val="0"/>
      <w:marRight w:val="0"/>
      <w:marTop w:val="0"/>
      <w:marBottom w:val="0"/>
      <w:divBdr>
        <w:top w:val="none" w:sz="0" w:space="0" w:color="auto"/>
        <w:left w:val="none" w:sz="0" w:space="0" w:color="auto"/>
        <w:bottom w:val="none" w:sz="0" w:space="0" w:color="auto"/>
        <w:right w:val="none" w:sz="0" w:space="0" w:color="auto"/>
      </w:divBdr>
    </w:div>
    <w:div w:id="1581405105">
      <w:bodyDiv w:val="1"/>
      <w:marLeft w:val="0"/>
      <w:marRight w:val="0"/>
      <w:marTop w:val="0"/>
      <w:marBottom w:val="0"/>
      <w:divBdr>
        <w:top w:val="none" w:sz="0" w:space="0" w:color="auto"/>
        <w:left w:val="none" w:sz="0" w:space="0" w:color="auto"/>
        <w:bottom w:val="none" w:sz="0" w:space="0" w:color="auto"/>
        <w:right w:val="none" w:sz="0" w:space="0" w:color="auto"/>
      </w:divBdr>
    </w:div>
    <w:div w:id="1635210588">
      <w:bodyDiv w:val="1"/>
      <w:marLeft w:val="0"/>
      <w:marRight w:val="0"/>
      <w:marTop w:val="0"/>
      <w:marBottom w:val="0"/>
      <w:divBdr>
        <w:top w:val="none" w:sz="0" w:space="0" w:color="auto"/>
        <w:left w:val="none" w:sz="0" w:space="0" w:color="auto"/>
        <w:bottom w:val="none" w:sz="0" w:space="0" w:color="auto"/>
        <w:right w:val="none" w:sz="0" w:space="0" w:color="auto"/>
      </w:divBdr>
    </w:div>
    <w:div w:id="174256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3FC48-F84E-438C-8A5F-59DC6BC76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27</Pages>
  <Words>6433</Words>
  <Characters>36672</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Han Koh</dc:creator>
  <cp:keywords/>
  <dc:description/>
  <cp:lastModifiedBy>Boon Han Koh</cp:lastModifiedBy>
  <cp:revision>11</cp:revision>
  <cp:lastPrinted>2020-08-27T09:18:00Z</cp:lastPrinted>
  <dcterms:created xsi:type="dcterms:W3CDTF">2020-08-27T09:11:00Z</dcterms:created>
  <dcterms:modified xsi:type="dcterms:W3CDTF">2020-08-27T09:21:00Z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