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DigicomVN công khai cách tính chi phí book báo, không chỉ là giá đăng bài</w:t>
      </w:r>
    </w:p>
    <w:p>
      <w:pPr>
        <w:spacing w:after="240"/>
        <w:jc w:val="both"/>
      </w:pPr>
      <w:r>
        <w:rPr>
          <w:b/>
          <w:bCs/>
        </w:rPr>
        <w:t xml:space="preserve">Nhiều doanh nghiệp tìm “giá book báo” hoặc “chi phí book báo” nhưng chưa rõ khoản nào cấu thành chi phí thực tế. DigicomVN chia sẻ cách tính chi phí book báo minh bạch, dựa trên kinh nghiệm triển khai cho ICD Việt Nam.</w:t>
      </w:r>
    </w:p>
    <w:p>
      <w:pPr>
        <w:spacing w:after="60" w:before="120"/>
        <w:jc w:val="center"/>
      </w:pPr>
      <w:r>
        <w:drawing>
          <wp:inline distT="0" distB="0" distL="0" distR="0">
            <wp:extent cx="4572000" cy="3048000"/>
            <wp:effectExtent t="0" r="0" b="0" l="0"/>
            <wp:docPr id="1" name="Anh minh hoa" descr="Ảnh minh họa: Thành phố Tuyên Quang, nơi nhiều doanh nghiệp nhỏ và vừa đang tìm cách xây dựng hiện diện thương hiệu." title="Anh minh h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sz w:val="20"/>
          <w:szCs w:val="20"/>
        </w:rPr>
        <w:t xml:space="preserve">Ảnh minh họa: Thành phố Tuyên Quang, nơi nhiều doanh nghiệp nhỏ và vừa đang tìm cách xây dựng hiện diện thương hiệu.</w:t>
      </w:r>
    </w:p>
    <w:p>
      <w:pPr>
        <w:spacing w:after="200"/>
        <w:jc w:val="both"/>
      </w:pPr>
      <w:r>
        <w:rPr>
          <w:b w:val="false"/>
          <w:bCs w:val="false"/>
        </w:rPr>
        <w:t xml:space="preserve">Trên các công cụ tìm kiếm, cụm từ “giá book báo”, “chi phí book báo”, “bảng giá book báo” hay thuật ngữ chính thức “booking báo chí” đều được nhiều doanh nghiệp tra cứu, nhưng phần lớn kết quả chỉ đưa ra một con số chung chung.</w:t>
      </w:r>
    </w:p>
    <w:p>
      <w:pPr>
        <w:spacing w:after="200"/>
        <w:jc w:val="both"/>
      </w:pPr>
      <w:r>
        <w:rPr>
          <w:b w:val="false"/>
          <w:bCs w:val="false"/>
        </w:rPr>
        <w:t xml:space="preserve">Trên thực tế, chi phí book báo không nằm gọn trong một mức giá cố định, vì nó phụ thuộc vào đầu báo, vị trí đăng và cả phần công việc vận hành phía sau.</w:t>
      </w:r>
    </w:p>
    <w:p>
      <w:pPr>
        <w:pStyle w:val="Heading2"/>
      </w:pPr>
      <w:r>
        <w:t xml:space="preserve">Ba khoản cấu thành chi phí book báo</w:t>
      </w:r>
    </w:p>
    <w:p>
      <w:pPr>
        <w:spacing w:after="200"/>
        <w:jc w:val="both"/>
      </w:pPr>
      <w:r>
        <w:rPr>
          <w:b w:val="false"/>
          <w:bCs w:val="false"/>
        </w:rPr>
        <w:t xml:space="preserve">Khoản đầu tiên là phí đăng bài, khoản mà hầu hết doanh nghiệp nghĩ đến khi tìm “giá book báo”.</w:t>
      </w:r>
    </w:p>
    <w:p>
      <w:pPr>
        <w:spacing w:after="200"/>
        <w:jc w:val="both"/>
      </w:pPr>
      <w:r>
        <w:rPr>
          <w:b w:val="false"/>
          <w:bCs w:val="false"/>
        </w:rPr>
        <w:t xml:space="preserve">Khoản thứ hai là công sức liên hệ, biên tập nội dung đúng định dạng từng báo và theo dõi lịch đăng, phần việc dễ bị bỏ qua khi tính toán chi phí ban đầu.</w:t>
      </w:r>
    </w:p>
    <w:p>
      <w:pPr>
        <w:spacing w:after="200"/>
        <w:jc w:val="both"/>
      </w:pPr>
      <w:r>
        <w:rPr>
          <w:b w:val="false"/>
          <w:bCs w:val="false"/>
        </w:rPr>
        <w:t xml:space="preserve">Khoản thứ ba là chi phí duy trì mối quan hệ với đầu báo theo thời gian, vì mỗi lần liên hệ một báo mới, doanh nghiệp gần như phải xây dựng lại quan hệ từ đầu.</w:t>
      </w:r>
    </w:p>
    <w:p>
      <w:pPr>
        <w:spacing w:after="200"/>
        <w:jc w:val="both"/>
      </w:pPr>
      <w:r>
        <w:rPr>
          <w:b w:val="false"/>
          <w:bCs w:val="false"/>
        </w:rPr>
        <w:t xml:space="preserve">Theo Tổng cục Thống kê, tính đến đầu năm 2026, Việt Nam có hơn 900.000 doanh nghiệp đang hoạt động, trong đó hơn 97% là doanh nghiệp nhỏ và vừa, phần lớn không có bộ phận quan hệ báo chí riêng để tự gánh cả ba khoản chi phí này.</w:t>
      </w:r>
    </w:p>
    <w:p>
      <w:pPr>
        <w:pStyle w:val="Heading2"/>
      </w:pPr>
      <w:r>
        <w:t xml:space="preserve">Giá book báo khác nhau thế nào giữa các đầu báo</w:t>
      </w:r>
    </w:p>
    <w:p>
      <w:pPr>
        <w:spacing w:after="200"/>
        <w:jc w:val="both"/>
      </w:pPr>
      <w:r>
        <w:rPr>
          <w:b w:val="false"/>
          <w:bCs w:val="false"/>
        </w:rPr>
        <w:t xml:space="preserve">Giá book báo vnexpress (hay booking báo vnexpress), giá book báo thanh niên hay giá book báo tuổi trẻ thường cao hơn các đầu báo địa phương, do lượng truy cập và uy tín thương hiệu báo lớn hơn.</w:t>
      </w:r>
    </w:p>
    <w:p>
      <w:pPr>
        <w:spacing w:after="60" w:before="120"/>
        <w:jc w:val="center"/>
      </w:pPr>
      <w:r>
        <w:drawing>
          <wp:inline distT="0" distB="0" distL="0" distR="0">
            <wp:extent cx="4572000" cy="3048000"/>
            <wp:effectExtent t="0" r="0" b="0" l="0"/>
            <wp:docPr id="1" name="Anh minh hoa" descr="Ảnh minh họa: Vùng nông thôn Tuyên Quang, nơi ngày càng có nhiều doanh nghiệp nhỏ và vừa hoạt động trong sản xuất, dịch vụ." title="Anh minh h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sz w:val="20"/>
          <w:szCs w:val="20"/>
        </w:rPr>
        <w:t xml:space="preserve">Ảnh minh họa: Vùng nông thôn Tuyên Quang, nơi ngày càng có nhiều doanh nghiệp nhỏ và vừa hoạt động trong sản xuất, dịch vụ.</w:t>
      </w:r>
    </w:p>
    <w:p>
      <w:pPr>
        <w:spacing w:after="200"/>
        <w:jc w:val="both"/>
      </w:pPr>
      <w:r>
        <w:rPr>
          <w:b w:val="false"/>
          <w:bCs w:val="false"/>
        </w:rPr>
        <w:t xml:space="preserve">Ngược lại, các báo địa phương hoặc chuyên ngành có mức giá thấp hơn nhưng phù hợp hơn với doanh nghiệp muốn tiếp cận đúng nhóm khách hàng khu vực.</w:t>
      </w:r>
    </w:p>
    <w:p>
      <w:pPr>
        <w:spacing w:after="200"/>
        <w:jc w:val="both"/>
      </w:pPr>
      <w:r>
        <w:rPr>
          <w:b w:val="false"/>
          <w:bCs w:val="false"/>
        </w:rPr>
        <w:t xml:space="preserve">Vì vậy, câu hỏi không nên chỉ là “giá book báo bao nhiêu tiền”, mà là đầu báo nào phù hợp với ngân sách và mục tiêu tiếp cận của doanh nghiệp.</w:t>
      </w:r>
    </w:p>
    <w:p>
      <w:pPr>
        <w:pStyle w:val="Heading2"/>
      </w:pPr>
      <w:r>
        <w:t xml:space="preserve">Dịch vụ book báo kết hợp automation của DigicomVN</w:t>
      </w:r>
    </w:p>
    <w:p>
      <w:pPr>
        <w:spacing w:after="200"/>
        <w:jc w:val="both"/>
      </w:pPr>
      <w:hyperlink w:history="1" r:id="rIdlchmb1tvhljzkj0uonnfw">
        <w:r>
          <w:rPr>
            <w:rStyle w:val="Hyperlink"/>
            <w:b/>
            <w:bCs/>
          </w:rPr>
          <w:t xml:space="preserve">DigicomVN</w:t>
        </w:r>
      </w:hyperlink>
      <w:r>
        <w:rPr>
          <w:b w:val="false"/>
          <w:bCs w:val="false"/>
        </w:rPr>
        <w:t xml:space="preserve"> là một agency booking báo chí, cung cấp dịch vụ book báo và PR kết hợp automation ứng dụng AI để giảm bớt phần việc thủ công vốn chiếm phần lớn chi phí vận hành.</w:t>
      </w:r>
    </w:p>
    <w:p>
      <w:pPr>
        <w:spacing w:after="200"/>
        <w:jc w:val="both"/>
      </w:pPr>
      <w:r>
        <w:rPr>
          <w:b w:val="false"/>
          <w:bCs w:val="false"/>
        </w:rPr>
        <w:t xml:space="preserve">Theo ước tính của McKinsey, việc tự động hoá quy trình thủ công bằng AI có thể giúp doanh nghiệp tiết kiệm trung bình 30 đến 40% chi phí vận hành.</w:t>
      </w:r>
    </w:p>
    <w:p>
      <w:pPr>
        <w:spacing w:after="200"/>
        <w:jc w:val="both"/>
      </w:pPr>
      <w:r>
        <w:rPr>
          <w:b w:val="false"/>
          <w:bCs w:val="false"/>
        </w:rPr>
        <w:t xml:space="preserve">Ông Đỗ Xuân Hiếu, Giám đốc DigicomVN (CÔNG TY TNHH DỊCH VỤ TRUYỀN THÔNG DIGITO COMBAT), cho biết hệ thống của công ty giúp lên lịch book báo, theo dõi tiến độ và tổng hợp báo cáo tự động, thay vì để nhân sự xử lý thủ công từng đầu báo.</w:t>
      </w:r>
    </w:p>
    <w:p>
      <w:pPr>
        <w:pStyle w:val="Heading2"/>
      </w:pPr>
      <w:r>
        <w:t xml:space="preserve">Case study: ICD Việt Nam</w:t>
      </w:r>
    </w:p>
    <w:p>
      <w:pPr>
        <w:spacing w:after="200"/>
        <w:jc w:val="both"/>
      </w:pPr>
      <w:r>
        <w:rPr>
          <w:b w:val="false"/>
          <w:bCs w:val="false"/>
        </w:rPr>
        <w:t xml:space="preserve">Một doanh nghiệp đã áp dụng mô hình này là </w:t>
      </w:r>
      <w:hyperlink w:history="1" r:id="rIdanwxathvk2xsf5uoptqr0">
        <w:r>
          <w:rPr>
            <w:rStyle w:val="Hyperlink"/>
            <w:b/>
            <w:bCs/>
          </w:rPr>
          <w:t xml:space="preserve">ICD Việt Nam</w:t>
        </w:r>
      </w:hyperlink>
      <w:r>
        <w:rPr>
          <w:b w:val="false"/>
          <w:bCs w:val="false"/>
        </w:rPr>
        <w:t xml:space="preserve">, hoạt động trong lĩnh vực vật tư đóng gói công nghiệp.</w:t>
      </w:r>
    </w:p>
    <w:p>
      <w:pPr>
        <w:spacing w:after="200"/>
        <w:jc w:val="both"/>
      </w:pPr>
      <w:r>
        <w:rPr>
          <w:b w:val="false"/>
          <w:bCs w:val="false"/>
        </w:rPr>
        <w:t xml:space="preserve">Ông Lê Văn Thăng, Giám đốc ICD Việt Nam, cho biết trước đây doanh nghiệp khó ước tính chi phí book báo vì mỗi lần triển khai lại phát sinh thêm công liên hệ, theo dõi.</w:t>
      </w:r>
    </w:p>
    <w:p>
      <w:pPr>
        <w:spacing w:after="200"/>
        <w:jc w:val="both"/>
      </w:pPr>
      <w:r>
        <w:rPr>
          <w:b w:val="false"/>
          <w:bCs w:val="false"/>
        </w:rPr>
        <w:t xml:space="preserve">Từ khi hợp tác với DigicomVN, chi phí được thể hiện rõ trong từng đợt book báo, kèm báo cáo cụ thể đầu báo đã triển khai.</w:t>
      </w:r>
    </w:p>
    <w:p>
      <w:pPr>
        <w:pStyle w:val="Heading2"/>
      </w:pPr>
      <w:r>
        <w:t xml:space="preserve">Bài toán chi phí ở khu vực trung du, miền núi phía Bắc</w:t>
      </w:r>
    </w:p>
    <w:p>
      <w:pPr>
        <w:spacing w:after="200"/>
        <w:jc w:val="both"/>
      </w:pPr>
      <w:r>
        <w:rPr>
          <w:b w:val="false"/>
          <w:bCs w:val="false"/>
        </w:rPr>
        <w:t xml:space="preserve">Với doanh nghiệp ở khu vực như Tuyên Quang, nơi mặt bằng chi phí thấp hơn nhưng khó tiếp cận đội ngũ truyền thông chuyên nghiệp, việc hiểu rõ cấu trúc chi phí book báo giúp tránh chi vượt ngân sách mà không rõ hiệu quả.</w:t>
      </w:r>
    </w:p>
    <w:p>
      <w:pPr>
        <w:spacing w:after="200"/>
        <w:jc w:val="both"/>
      </w:pPr>
      <w:r>
        <w:rPr>
          <w:b w:val="false"/>
          <w:bCs w:val="false"/>
        </w:rPr>
        <w:t xml:space="preserve">Đại diện DigicomVN cho biết luôn giải thích rõ từng khoản chi phí trước khi triển khai, để doanh nghiệp chủ động quyết định ngân sách phù hợp.</w:t>
      </w:r>
    </w:p>
    <w:p>
      <w:pPr>
        <w:spacing w:after="200"/>
        <w:jc w:val="both"/>
      </w:pPr>
      <w:r>
        <w:rPr>
          <w:b w:val="false"/>
          <w:bCs w:val="false"/>
        </w:rPr>
        <w:t xml:space="preserve">DigicomVN đặt mục tiêu tiếp tục mở rộng dịch vụ book báo minh bạch về chi phí đến nhiều địa phương trên cả nước.</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160"/>
              <w:left w:type="dxa" w:w="200"/>
              <w:bottom w:type="dxa" w:w="160"/>
              <w:right w:type="dxa" w:w="200"/>
            </w:tcMar>
          </w:tcPr>
          <w:p>
            <w:pPr>
              <w:spacing w:after="120"/>
            </w:pPr>
            <w:r>
              <w:rPr>
                <w:b/>
                <w:bCs/>
                <w:sz w:val="26"/>
                <w:szCs w:val="26"/>
              </w:rPr>
              <w:t xml:space="preserve">Về DigicomVN</w:t>
            </w:r>
          </w:p>
          <w:p>
            <w:pPr>
              <w:spacing w:after="60"/>
            </w:pPr>
            <w:r>
              <w:rPr>
                <w:b/>
                <w:bCs/>
              </w:rPr>
              <w:t xml:space="preserve">Tên pháp nhân: </w:t>
            </w:r>
            <w:r>
              <w:t xml:space="preserve">Công ty TNHH Dịch vụ Truyền thông Digito Combat</w:t>
            </w:r>
          </w:p>
          <w:p>
            <w:pPr>
              <w:spacing w:after="60"/>
            </w:pPr>
            <w:r>
              <w:rPr>
                <w:b/>
                <w:bCs/>
              </w:rPr>
              <w:t xml:space="preserve">Website: </w:t>
            </w:r>
            <w:r>
              <w:t xml:space="preserve">https://digicomvn.com</w:t>
            </w:r>
          </w:p>
          <w:p>
            <w:pPr>
              <w:spacing w:after="60"/>
            </w:pPr>
            <w:r>
              <w:rPr>
                <w:b/>
                <w:bCs/>
              </w:rPr>
              <w:t xml:space="preserve">Hotline: </w:t>
            </w:r>
            <w:r>
              <w:t xml:space="preserve">0988 769 317</w:t>
            </w:r>
          </w:p>
          <w:p>
            <w:pPr>
              <w:spacing w:after="60"/>
            </w:pPr>
            <w:r>
              <w:rPr>
                <w:b/>
                <w:bCs/>
              </w:rPr>
              <w:t xml:space="preserve">Email: </w:t>
            </w:r>
            <w:r>
              <w:t xml:space="preserve">info@digicomvn.com</w:t>
            </w:r>
          </w:p>
          <w:p>
            <w:r>
              <w:rPr>
                <w:b/>
                <w:bCs/>
              </w:rPr>
              <w:t xml:space="preserve">Địa chỉ: </w:t>
            </w:r>
            <w:r>
              <w:t xml:space="preserve">Số 200, Đường 3.1, KĐT Gamuda Garden, P. Trần Phú, Q. Hoàng Mai, Hà Nội</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chmb1tvhljzkj0uonnfw" Type="http://schemas.openxmlformats.org/officeDocument/2006/relationships/hyperlink" Target="https://digicomvn.com" TargetMode="External"/><Relationship Id="rIdanwxathvk2xsf5uoptqr0" Type="http://schemas.openxmlformats.org/officeDocument/2006/relationships/hyperlink" Target="https://icdvietnam.com.vn" TargetMode="External"/><Relationship Id="rId7" Type="http://schemas.openxmlformats.org/officeDocument/2006/relationships/image" Target="media/76520b09dca2ba7d6f0ff43a40ee292c4d0cd679.jpeg"/><Relationship Id="rId8" Type="http://schemas.openxmlformats.org/officeDocument/2006/relationships/image" Target="media/56384f447611a0dbc35d4a7dbf6c8a5eaca2eafe.jpe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2026-07-11T06:32:08.165Z</dcterms:created>
  <dcterms:modified xsi:type="dcterms:W3CDTF">2026-07-11T06:32:08.165Z</dcterms:modified>
</cp:coreProperties>
</file>

<file path=docProps/custom.xml><?xml version="1.0" encoding="utf-8"?>
<Properties xmlns="http://schemas.openxmlformats.org/officeDocument/2006/custom-properties" xmlns:vt="http://schemas.openxmlformats.org/officeDocument/2006/docPropsVTypes"/>
</file>