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22"/>
          <w:szCs w:val="22"/>
        </w:rPr>
        <w:t xml:space="preserve">DIGITO COMBAT</w:t>
      </w:r>
    </w:p>
    <w:p>
      <w:pPr>
        <w:spacing w:after="260"/>
      </w:pPr>
      <w:r>
        <w:rPr>
          <w:color w:val="5B6675"/>
          <w:sz w:val="18"/>
          <w:szCs w:val="18"/>
        </w:rPr>
        <w:t xml:space="preserve">Công ty TNHH Dịch vụ Truyền thông Digito Combat  |  MST: 0109816406</w:t>
      </w:r>
    </w:p>
    <w:p>
      <w:pPr>
        <w:pStyle w:val="Heading1"/>
        <w:spacing w:after="60"/>
      </w:pPr>
      <w:r>
        <w:rPr>
          <w:b/>
          <w:bCs/>
          <w:color w:val="1C2035"/>
          <w:sz w:val="32"/>
          <w:szCs w:val="32"/>
        </w:rPr>
        <w:t xml:space="preserve">BÁO GIÁ BOOKING PR BÁO CHÍ</w:t>
      </w:r>
    </w:p>
    <w:p>
      <w:pPr>
        <w:spacing w:after="20"/>
      </w:pPr>
      <w:r>
        <w:rPr>
          <w:b/>
          <w:bCs/>
          <w:i w:val="false"/>
          <w:iCs w:val="false"/>
          <w:color w:val="1C2035"/>
          <w:sz w:val="22"/>
          <w:szCs w:val="22"/>
        </w:rPr>
        <w:t xml:space="preserve">Nhóm báo: CafeF, CafeBiz và các kênh báo dành cho doanh nhân  ·  Ưu đãi -5%</w:t>
      </w:r>
    </w:p>
    <w:p>
      <w:pPr>
        <w:spacing w:after="260"/>
      </w:pPr>
      <w:r>
        <w:rPr>
          <w:b w:val="false"/>
          <w:bCs w:val="false"/>
          <w:i/>
          <w:iCs/>
          <w:color w:val="5B6675"/>
          <w:sz w:val="19"/>
          <w:szCs w:val="19"/>
        </w:rPr>
        <w:t xml:space="preserve">Ngày báo giá: 04/08/2026  ·  Hiệu lực báo giá: 7 ngày kể từ ngày phát hành</w:t>
      </w:r>
    </w:p>
    <w:p>
      <w:pPr>
        <w:spacing w:after="100"/>
      </w:pPr>
      <w:r>
        <w:rPr>
          <w:b/>
          <w:bCs/>
          <w:i w:val="false"/>
          <w:iCs w:val="false"/>
          <w:color w:val="1C2035"/>
          <w:sz w:val="23"/>
          <w:szCs w:val="23"/>
        </w:rPr>
        <w:t xml:space="preserve">Nội dung yêu cầu</w:t>
      </w:r>
    </w:p>
    <w:p>
      <w:pPr>
        <w:spacing w:after="260"/>
      </w:pPr>
      <w:r>
        <w:rPr>
          <w:b w:val="false"/>
          <w:bCs w:val="false"/>
          <w:i w:val="false"/>
          <w:iCs w:val="false"/>
          <w:color w:val="1C2035"/>
          <w:sz w:val="20"/>
          <w:szCs w:val="20"/>
        </w:rPr>
        <w:t xml:space="preserve">Viết và đăng bài PR trên CafeF, CafeBiz theo yêu cầu, kèm 3 kênh báo chuyên về kinh doanh - doanh nhân để tăng độ phủ đúng đối tượng: Diễn đàn Doanh nghiệp (báo của VCCI), VnEconomy và VietnamBiz. Có thể bớt/thêm đầu báo tuỳ ngân sách.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3900"/>
        <w:gridCol w:w="1500"/>
        <w:gridCol w:w="1500"/>
      </w:tblGrid>
      <w:tr>
        <w:trPr>
          <w:tblHeader/>
        </w:trPr>
        <w:tc>
          <w:tcPr>
            <w:tcW w:type="dxa" w:w="1700"/>
            <w:shd w:fill="1C2035" w:val="clear"/>
            <w:tcMar>
              <w:top w:type="dxa" w:w="100"/>
              <w:left w:type="dxa" w:w="100"/>
              <w:bottom w:type="dxa" w:w="100"/>
              <w:right w:type="dxa" w:w="100"/>
            </w:tcMar>
            <w:vAlign w:val="center"/>
          </w:tcPr>
          <w:p>
            <w:r>
              <w:rPr>
                <w:b/>
                <w:bCs/>
                <w:color w:val="FFFFFF"/>
                <w:sz w:val="20"/>
                <w:szCs w:val="20"/>
              </w:rPr>
              <w:t xml:space="preserve">Đầu báo</w:t>
            </w:r>
          </w:p>
        </w:tc>
        <w:tc>
          <w:tcPr>
            <w:tcW w:type="dxa" w:w="1600"/>
            <w:shd w:fill="1C2035" w:val="clear"/>
            <w:tcMar>
              <w:top w:type="dxa" w:w="100"/>
              <w:left w:type="dxa" w:w="100"/>
              <w:bottom w:type="dxa" w:w="100"/>
              <w:right w:type="dxa" w:w="100"/>
            </w:tcMar>
            <w:vAlign w:val="center"/>
          </w:tcPr>
          <w:p>
            <w:r>
              <w:rPr>
                <w:b/>
                <w:bCs/>
                <w:color w:val="FFFFFF"/>
                <w:sz w:val="20"/>
                <w:szCs w:val="20"/>
              </w:rPr>
              <w:t xml:space="preserve">Vị trí đăng</w:t>
            </w:r>
          </w:p>
        </w:tc>
        <w:tc>
          <w:tcPr>
            <w:tcW w:type="dxa" w:w="3900"/>
            <w:shd w:fill="1C2035" w:val="clear"/>
            <w:tcMar>
              <w:top w:type="dxa" w:w="100"/>
              <w:left w:type="dxa" w:w="100"/>
              <w:bottom w:type="dxa" w:w="100"/>
              <w:right w:type="dxa" w:w="100"/>
            </w:tcMar>
            <w:vAlign w:val="center"/>
          </w:tcPr>
          <w:p>
            <w:r>
              <w:rPr>
                <w:b/>
                <w:bCs/>
                <w:color w:val="FFFFFF"/>
                <w:sz w:val="20"/>
                <w:szCs w:val="20"/>
              </w:rPr>
              <w:t xml:space="preserve">Quy cách bài viết</w:t>
            </w:r>
          </w:p>
        </w:tc>
        <w:tc>
          <w:tcPr>
            <w:tcW w:type="dxa" w:w="1500"/>
            <w:shd w:fill="1C2035" w:val="clear"/>
            <w:tcMar>
              <w:top w:type="dxa" w:w="100"/>
              <w:left w:type="dxa" w:w="100"/>
              <w:bottom w:type="dxa" w:w="100"/>
              <w:right w:type="dxa" w:w="100"/>
            </w:tcMar>
            <w:vAlign w:val="center"/>
          </w:tcPr>
          <w:p>
            <w:r>
              <w:rPr>
                <w:b/>
                <w:bCs/>
                <w:color w:val="FFFFFF"/>
                <w:sz w:val="20"/>
                <w:szCs w:val="20"/>
              </w:rPr>
              <w:t xml:space="preserve">Giá DanaSEO</w:t>
            </w:r>
          </w:p>
        </w:tc>
        <w:tc>
          <w:tcPr>
            <w:tcW w:type="dxa" w:w="1500"/>
            <w:shd w:fill="1C2035" w:val="clear"/>
            <w:tcMar>
              <w:top w:type="dxa" w:w="100"/>
              <w:left w:type="dxa" w:w="100"/>
              <w:bottom w:type="dxa" w:w="100"/>
              <w:right w:type="dxa" w:w="100"/>
            </w:tcMar>
            <w:vAlign w:val="center"/>
          </w:tcPr>
          <w:p>
            <w:r>
              <w:rPr>
                <w:b/>
                <w:bCs/>
                <w:color w:val="FFFFFF"/>
                <w:sz w:val="20"/>
                <w:szCs w:val="20"/>
              </w:rPr>
              <w:t xml:space="preserve">Ưu đãi -5%</w:t>
            </w:r>
          </w:p>
        </w:tc>
      </w:tr>
      <w:tr>
        <w:tc>
          <w:tcPr>
            <w:tcW w:type="dxa" w:w="1700"/>
            <w:tcMar>
              <w:top w:type="dxa" w:w="100"/>
              <w:left w:type="dxa" w:w="100"/>
              <w:bottom w:type="dxa" w:w="100"/>
              <w:right w:type="dxa" w:w="100"/>
            </w:tcMar>
            <w:vAlign w:val="center"/>
          </w:tcPr>
          <w:p>
            <w:pPr>
              <w:jc w:val="left"/>
            </w:pPr>
            <w:r>
              <w:rPr>
                <w:b/>
                <w:bCs/>
                <w:i w:val="false"/>
                <w:iCs w:val="false"/>
                <w:strike w:val="false"/>
                <w:color w:val="1C2035"/>
                <w:sz w:val="19"/>
                <w:szCs w:val="19"/>
              </w:rPr>
              <w:t xml:space="preserve">CafeF.vn</w:t>
            </w:r>
          </w:p>
        </w:tc>
        <w:tc>
          <w:tcPr>
            <w:tcW w:type="dxa" w:w="1600"/>
            <w:tcMar>
              <w:top w:type="dxa" w:w="100"/>
              <w:left w:type="dxa" w:w="100"/>
              <w:bottom w:type="dxa" w:w="100"/>
              <w:right w:type="dxa" w:w="100"/>
            </w:tcMar>
            <w:vAlign w:val="center"/>
          </w:tcPr>
          <w:p>
            <w:pPr>
              <w:jc w:val="left"/>
            </w:pPr>
            <w:r>
              <w:rPr>
                <w:b w:val="false"/>
                <w:bCs w:val="false"/>
                <w:i w:val="false"/>
                <w:iCs w:val="false"/>
                <w:strike w:val="false"/>
                <w:color w:val="1C2035"/>
                <w:sz w:val="19"/>
                <w:szCs w:val="19"/>
              </w:rPr>
              <w:t xml:space="preserve">Chuyên mục 1 (Doanh nghiệp, Bất động sản, Tài chính - Ngân hàng, Chứng khoán, Smart Money)</w:t>
            </w:r>
          </w:p>
        </w:tc>
        <w:tc>
          <w:tcPr>
            <w:tcW w:type="dxa" w:w="3900"/>
            <w:tcMar>
              <w:top w:type="dxa" w:w="100"/>
              <w:left w:type="dxa" w:w="100"/>
              <w:bottom w:type="dxa" w:w="100"/>
              <w:right w:type="dxa" w:w="100"/>
            </w:tcMar>
            <w:vAlign w:val="center"/>
          </w:tcPr>
          <w:p>
            <w:pPr>
              <w:jc w:val="left"/>
            </w:pPr>
            <w:r>
              <w:rPr>
                <w:b w:val="false"/>
                <w:bCs w:val="false"/>
                <w:i w:val="false"/>
                <w:iCs w:val="false"/>
                <w:strike w:val="false"/>
                <w:color w:val="1C2035"/>
                <w:sz w:val="17"/>
                <w:szCs w:val="17"/>
              </w:rPr>
              <w:t xml:space="preserve">Bài dưới 1.000 từ, dưới 5 ảnh</w:t>
            </w:r>
          </w:p>
        </w:tc>
        <w:tc>
          <w:tcPr>
            <w:tcW w:type="dxa" w:w="1500"/>
            <w:tcMar>
              <w:top w:type="dxa" w:w="100"/>
              <w:left w:type="dxa" w:w="100"/>
              <w:bottom w:type="dxa" w:w="100"/>
              <w:right w:type="dxa" w:w="100"/>
            </w:tcMar>
            <w:vAlign w:val="center"/>
          </w:tcPr>
          <w:p>
            <w:pPr>
              <w:jc w:val="right"/>
            </w:pPr>
            <w:r>
              <w:rPr>
                <w:b w:val="false"/>
                <w:bCs w:val="false"/>
                <w:i w:val="false"/>
                <w:iCs w:val="false"/>
                <w:strike/>
                <w:color w:val="8A94A3"/>
                <w:sz w:val="18"/>
                <w:szCs w:val="18"/>
              </w:rPr>
              <w:t xml:space="preserve">10.400.000 đ</w:t>
            </w:r>
          </w:p>
        </w:tc>
        <w:tc>
          <w:tcPr>
            <w:tcW w:type="dxa" w:w="1500"/>
            <w:tcMar>
              <w:top w:type="dxa" w:w="100"/>
              <w:left w:type="dxa" w:w="100"/>
              <w:bottom w:type="dxa" w:w="100"/>
              <w:right w:type="dxa" w:w="100"/>
            </w:tcMar>
            <w:vAlign w:val="center"/>
          </w:tcPr>
          <w:p>
            <w:pPr>
              <w:jc w:val="right"/>
            </w:pPr>
            <w:r>
              <w:rPr>
                <w:b/>
                <w:bCs/>
                <w:i w:val="false"/>
                <w:iCs w:val="false"/>
                <w:strike w:val="false"/>
                <w:color w:val="D14343"/>
                <w:sz w:val="19"/>
                <w:szCs w:val="19"/>
              </w:rPr>
              <w:t xml:space="preserve">9.880.000 đ</w:t>
            </w:r>
          </w:p>
        </w:tc>
      </w:tr>
      <w:tr>
        <w:tc>
          <w:tcPr>
            <w:tcW w:type="dxa" w:w="1700"/>
            <w:shd w:fill="F1F5F9" w:val="clear"/>
            <w:tcMar>
              <w:top w:type="dxa" w:w="100"/>
              <w:left w:type="dxa" w:w="100"/>
              <w:bottom w:type="dxa" w:w="100"/>
              <w:right w:type="dxa" w:w="100"/>
            </w:tcMar>
            <w:vAlign w:val="center"/>
          </w:tcPr>
          <w:p>
            <w:pPr>
              <w:jc w:val="left"/>
            </w:pPr>
            <w:r>
              <w:rPr>
                <w:b/>
                <w:bCs/>
                <w:i w:val="false"/>
                <w:iCs w:val="false"/>
                <w:strike w:val="false"/>
                <w:color w:val="1C2035"/>
                <w:sz w:val="19"/>
                <w:szCs w:val="19"/>
              </w:rPr>
              <w:t xml:space="preserve">CafeBiz.vn</w:t>
            </w:r>
          </w:p>
        </w:tc>
        <w:tc>
          <w:tcPr>
            <w:tcW w:type="dxa" w:w="1600"/>
            <w:shd w:fill="F1F5F9" w:val="clear"/>
            <w:tcMar>
              <w:top w:type="dxa" w:w="100"/>
              <w:left w:type="dxa" w:w="100"/>
              <w:bottom w:type="dxa" w:w="100"/>
              <w:right w:type="dxa" w:w="100"/>
            </w:tcMar>
            <w:vAlign w:val="center"/>
          </w:tcPr>
          <w:p>
            <w:pPr>
              <w:jc w:val="left"/>
            </w:pPr>
            <w:r>
              <w:rPr>
                <w:b w:val="false"/>
                <w:bCs w:val="false"/>
                <w:i w:val="false"/>
                <w:iCs w:val="false"/>
                <w:strike w:val="false"/>
                <w:color w:val="1C2035"/>
                <w:sz w:val="19"/>
                <w:szCs w:val="19"/>
              </w:rPr>
              <w:t xml:space="preserve">Bài thương hiệu</w:t>
            </w:r>
          </w:p>
        </w:tc>
        <w:tc>
          <w:tcPr>
            <w:tcW w:type="dxa" w:w="3900"/>
            <w:shd w:fill="F1F5F9" w:val="clear"/>
            <w:tcMar>
              <w:top w:type="dxa" w:w="100"/>
              <w:left w:type="dxa" w:w="100"/>
              <w:bottom w:type="dxa" w:w="100"/>
              <w:right w:type="dxa" w:w="100"/>
            </w:tcMar>
            <w:vAlign w:val="center"/>
          </w:tcPr>
          <w:p>
            <w:pPr>
              <w:jc w:val="left"/>
            </w:pPr>
            <w:r>
              <w:rPr>
                <w:b w:val="false"/>
                <w:bCs w:val="false"/>
                <w:i w:val="false"/>
                <w:iCs w:val="false"/>
                <w:strike w:val="false"/>
                <w:color w:val="1C2035"/>
                <w:sz w:val="17"/>
                <w:szCs w:val="17"/>
              </w:rPr>
              <w:t xml:space="preserve">Bài dưới 1.000 từ, dưới 5 ảnh — chuyên trang kinh doanh - quản trị - khởi nghiệp, đúng đối tượng doanh nhân</w:t>
            </w:r>
          </w:p>
        </w:tc>
        <w:tc>
          <w:tcPr>
            <w:tcW w:type="dxa" w:w="1500"/>
            <w:shd w:fill="F1F5F9" w:val="clear"/>
            <w:tcMar>
              <w:top w:type="dxa" w:w="100"/>
              <w:left w:type="dxa" w:w="100"/>
              <w:bottom w:type="dxa" w:w="100"/>
              <w:right w:type="dxa" w:w="100"/>
            </w:tcMar>
            <w:vAlign w:val="center"/>
          </w:tcPr>
          <w:p>
            <w:pPr>
              <w:jc w:val="right"/>
            </w:pPr>
            <w:r>
              <w:rPr>
                <w:b w:val="false"/>
                <w:bCs w:val="false"/>
                <w:i w:val="false"/>
                <w:iCs w:val="false"/>
                <w:strike/>
                <w:color w:val="8A94A3"/>
                <w:sz w:val="18"/>
                <w:szCs w:val="18"/>
              </w:rPr>
              <w:t xml:space="preserve">7.000.000 đ</w:t>
            </w:r>
          </w:p>
        </w:tc>
        <w:tc>
          <w:tcPr>
            <w:tcW w:type="dxa" w:w="1500"/>
            <w:shd w:fill="F1F5F9" w:val="clear"/>
            <w:tcMar>
              <w:top w:type="dxa" w:w="100"/>
              <w:left w:type="dxa" w:w="100"/>
              <w:bottom w:type="dxa" w:w="100"/>
              <w:right w:type="dxa" w:w="100"/>
            </w:tcMar>
            <w:vAlign w:val="center"/>
          </w:tcPr>
          <w:p>
            <w:pPr>
              <w:jc w:val="right"/>
            </w:pPr>
            <w:r>
              <w:rPr>
                <w:b/>
                <w:bCs/>
                <w:i w:val="false"/>
                <w:iCs w:val="false"/>
                <w:strike w:val="false"/>
                <w:color w:val="D14343"/>
                <w:sz w:val="19"/>
                <w:szCs w:val="19"/>
              </w:rPr>
              <w:t xml:space="preserve">6.650.000 đ</w:t>
            </w:r>
          </w:p>
        </w:tc>
      </w:tr>
      <w:tr>
        <w:tc>
          <w:tcPr>
            <w:tcW w:type="dxa" w:w="1700"/>
            <w:tcMar>
              <w:top w:type="dxa" w:w="100"/>
              <w:left w:type="dxa" w:w="100"/>
              <w:bottom w:type="dxa" w:w="100"/>
              <w:right w:type="dxa" w:w="100"/>
            </w:tcMar>
            <w:vAlign w:val="center"/>
          </w:tcPr>
          <w:p>
            <w:pPr>
              <w:jc w:val="left"/>
            </w:pPr>
            <w:r>
              <w:rPr>
                <w:b/>
                <w:bCs/>
                <w:i w:val="false"/>
                <w:iCs w:val="false"/>
                <w:strike w:val="false"/>
                <w:color w:val="1C2035"/>
                <w:sz w:val="19"/>
                <w:szCs w:val="19"/>
              </w:rPr>
              <w:t xml:space="preserve">Diễn đàn Doanh nghiệp (diendandoanhnghiep.vn)</w:t>
            </w:r>
          </w:p>
        </w:tc>
        <w:tc>
          <w:tcPr>
            <w:tcW w:type="dxa" w:w="1600"/>
            <w:tcMar>
              <w:top w:type="dxa" w:w="100"/>
              <w:left w:type="dxa" w:w="100"/>
              <w:bottom w:type="dxa" w:w="100"/>
              <w:right w:type="dxa" w:w="100"/>
            </w:tcMar>
            <w:vAlign w:val="center"/>
          </w:tcPr>
          <w:p>
            <w:pPr>
              <w:jc w:val="left"/>
            </w:pPr>
            <w:r>
              <w:rPr>
                <w:b w:val="false"/>
                <w:bCs w:val="false"/>
                <w:i w:val="false"/>
                <w:iCs w:val="false"/>
                <w:strike w:val="false"/>
                <w:color w:val="1C2035"/>
                <w:sz w:val="19"/>
                <w:szCs w:val="19"/>
              </w:rPr>
              <w:t xml:space="preserve">Mục phù hợp</w:t>
            </w:r>
          </w:p>
        </w:tc>
        <w:tc>
          <w:tcPr>
            <w:tcW w:type="dxa" w:w="3900"/>
            <w:tcMar>
              <w:top w:type="dxa" w:w="100"/>
              <w:left w:type="dxa" w:w="100"/>
              <w:bottom w:type="dxa" w:w="100"/>
              <w:right w:type="dxa" w:w="100"/>
            </w:tcMar>
            <w:vAlign w:val="center"/>
          </w:tcPr>
          <w:p>
            <w:pPr>
              <w:jc w:val="left"/>
            </w:pPr>
            <w:r>
              <w:rPr>
                <w:b w:val="false"/>
                <w:bCs w:val="false"/>
                <w:i w:val="false"/>
                <w:iCs w:val="false"/>
                <w:strike w:val="false"/>
                <w:color w:val="1C2035"/>
                <w:sz w:val="17"/>
                <w:szCs w:val="17"/>
              </w:rPr>
              <w:t xml:space="preserve">700 từ, 3 ảnh, 2 link dofollow — cơ quan báo chí của VCCI, độc giả là cộng đồng doanh nhân</w:t>
            </w:r>
          </w:p>
        </w:tc>
        <w:tc>
          <w:tcPr>
            <w:tcW w:type="dxa" w:w="1500"/>
            <w:tcMar>
              <w:top w:type="dxa" w:w="100"/>
              <w:left w:type="dxa" w:w="100"/>
              <w:bottom w:type="dxa" w:w="100"/>
              <w:right w:type="dxa" w:w="100"/>
            </w:tcMar>
            <w:vAlign w:val="center"/>
          </w:tcPr>
          <w:p>
            <w:pPr>
              <w:jc w:val="right"/>
            </w:pPr>
            <w:r>
              <w:rPr>
                <w:b w:val="false"/>
                <w:bCs w:val="false"/>
                <w:i w:val="false"/>
                <w:iCs w:val="false"/>
                <w:strike/>
                <w:color w:val="8A94A3"/>
                <w:sz w:val="18"/>
                <w:szCs w:val="18"/>
              </w:rPr>
              <w:t xml:space="preserve">2.700.000 đ</w:t>
            </w:r>
          </w:p>
        </w:tc>
        <w:tc>
          <w:tcPr>
            <w:tcW w:type="dxa" w:w="1500"/>
            <w:tcMar>
              <w:top w:type="dxa" w:w="100"/>
              <w:left w:type="dxa" w:w="100"/>
              <w:bottom w:type="dxa" w:w="100"/>
              <w:right w:type="dxa" w:w="100"/>
            </w:tcMar>
            <w:vAlign w:val="center"/>
          </w:tcPr>
          <w:p>
            <w:pPr>
              <w:jc w:val="right"/>
            </w:pPr>
            <w:r>
              <w:rPr>
                <w:b/>
                <w:bCs/>
                <w:i w:val="false"/>
                <w:iCs w:val="false"/>
                <w:strike w:val="false"/>
                <w:color w:val="D14343"/>
                <w:sz w:val="19"/>
                <w:szCs w:val="19"/>
              </w:rPr>
              <w:t xml:space="preserve">2.565.000 đ</w:t>
            </w:r>
          </w:p>
        </w:tc>
      </w:tr>
      <w:tr>
        <w:tc>
          <w:tcPr>
            <w:tcW w:type="dxa" w:w="1700"/>
            <w:shd w:fill="F1F5F9" w:val="clear"/>
            <w:tcMar>
              <w:top w:type="dxa" w:w="100"/>
              <w:left w:type="dxa" w:w="100"/>
              <w:bottom w:type="dxa" w:w="100"/>
              <w:right w:type="dxa" w:w="100"/>
            </w:tcMar>
            <w:vAlign w:val="center"/>
          </w:tcPr>
          <w:p>
            <w:pPr>
              <w:jc w:val="left"/>
            </w:pPr>
            <w:r>
              <w:rPr>
                <w:b/>
                <w:bCs/>
                <w:i w:val="false"/>
                <w:iCs w:val="false"/>
                <w:strike w:val="false"/>
                <w:color w:val="1C2035"/>
                <w:sz w:val="19"/>
                <w:szCs w:val="19"/>
              </w:rPr>
              <w:t xml:space="preserve">VnEconomy.vn</w:t>
            </w:r>
          </w:p>
        </w:tc>
        <w:tc>
          <w:tcPr>
            <w:tcW w:type="dxa" w:w="1600"/>
            <w:shd w:fill="F1F5F9" w:val="clear"/>
            <w:tcMar>
              <w:top w:type="dxa" w:w="100"/>
              <w:left w:type="dxa" w:w="100"/>
              <w:bottom w:type="dxa" w:w="100"/>
              <w:right w:type="dxa" w:w="100"/>
            </w:tcMar>
            <w:vAlign w:val="center"/>
          </w:tcPr>
          <w:p>
            <w:pPr>
              <w:jc w:val="left"/>
            </w:pPr>
            <w:r>
              <w:rPr>
                <w:b w:val="false"/>
                <w:bCs w:val="false"/>
                <w:i w:val="false"/>
                <w:iCs w:val="false"/>
                <w:strike w:val="false"/>
                <w:color w:val="1C2035"/>
                <w:sz w:val="19"/>
                <w:szCs w:val="19"/>
              </w:rPr>
              <w:t xml:space="preserve">Mục phù hợp</w:t>
            </w:r>
          </w:p>
        </w:tc>
        <w:tc>
          <w:tcPr>
            <w:tcW w:type="dxa" w:w="3900"/>
            <w:shd w:fill="F1F5F9" w:val="clear"/>
            <w:tcMar>
              <w:top w:type="dxa" w:w="100"/>
              <w:left w:type="dxa" w:w="100"/>
              <w:bottom w:type="dxa" w:w="100"/>
              <w:right w:type="dxa" w:w="100"/>
            </w:tcMar>
            <w:vAlign w:val="center"/>
          </w:tcPr>
          <w:p>
            <w:pPr>
              <w:jc w:val="left"/>
            </w:pPr>
            <w:r>
              <w:rPr>
                <w:b w:val="false"/>
                <w:bCs w:val="false"/>
                <w:i w:val="false"/>
                <w:iCs w:val="false"/>
                <w:strike w:val="false"/>
                <w:color w:val="1C2035"/>
                <w:sz w:val="17"/>
                <w:szCs w:val="17"/>
              </w:rPr>
              <w:t xml:space="preserve">Bài dưới 1.000 từ, dưới 3 ảnh — tạp chí kinh tế, độc giả doanh nhân/nhà đầu tư</w:t>
            </w:r>
          </w:p>
        </w:tc>
        <w:tc>
          <w:tcPr>
            <w:tcW w:type="dxa" w:w="1500"/>
            <w:shd w:fill="F1F5F9" w:val="clear"/>
            <w:tcMar>
              <w:top w:type="dxa" w:w="100"/>
              <w:left w:type="dxa" w:w="100"/>
              <w:bottom w:type="dxa" w:w="100"/>
              <w:right w:type="dxa" w:w="100"/>
            </w:tcMar>
            <w:vAlign w:val="center"/>
          </w:tcPr>
          <w:p>
            <w:pPr>
              <w:jc w:val="right"/>
            </w:pPr>
            <w:r>
              <w:rPr>
                <w:b w:val="false"/>
                <w:bCs w:val="false"/>
                <w:i w:val="false"/>
                <w:iCs w:val="false"/>
                <w:strike/>
                <w:color w:val="8A94A3"/>
                <w:sz w:val="18"/>
                <w:szCs w:val="18"/>
              </w:rPr>
              <w:t xml:space="preserve">7.500.000 đ</w:t>
            </w:r>
          </w:p>
        </w:tc>
        <w:tc>
          <w:tcPr>
            <w:tcW w:type="dxa" w:w="1500"/>
            <w:shd w:fill="F1F5F9" w:val="clear"/>
            <w:tcMar>
              <w:top w:type="dxa" w:w="100"/>
              <w:left w:type="dxa" w:w="100"/>
              <w:bottom w:type="dxa" w:w="100"/>
              <w:right w:type="dxa" w:w="100"/>
            </w:tcMar>
            <w:vAlign w:val="center"/>
          </w:tcPr>
          <w:p>
            <w:pPr>
              <w:jc w:val="right"/>
            </w:pPr>
            <w:r>
              <w:rPr>
                <w:b/>
                <w:bCs/>
                <w:i w:val="false"/>
                <w:iCs w:val="false"/>
                <w:strike w:val="false"/>
                <w:color w:val="D14343"/>
                <w:sz w:val="19"/>
                <w:szCs w:val="19"/>
              </w:rPr>
              <w:t xml:space="preserve">7.125.000 đ</w:t>
            </w:r>
          </w:p>
        </w:tc>
      </w:tr>
      <w:tr>
        <w:tc>
          <w:tcPr>
            <w:tcW w:type="dxa" w:w="1700"/>
            <w:tcMar>
              <w:top w:type="dxa" w:w="100"/>
              <w:left w:type="dxa" w:w="100"/>
              <w:bottom w:type="dxa" w:w="100"/>
              <w:right w:type="dxa" w:w="100"/>
            </w:tcMar>
            <w:vAlign w:val="center"/>
          </w:tcPr>
          <w:p>
            <w:pPr>
              <w:jc w:val="left"/>
            </w:pPr>
            <w:r>
              <w:rPr>
                <w:b/>
                <w:bCs/>
                <w:i w:val="false"/>
                <w:iCs w:val="false"/>
                <w:strike w:val="false"/>
                <w:color w:val="1C2035"/>
                <w:sz w:val="19"/>
                <w:szCs w:val="19"/>
              </w:rPr>
              <w:t xml:space="preserve">VietnamBiz.vn</w:t>
            </w:r>
          </w:p>
        </w:tc>
        <w:tc>
          <w:tcPr>
            <w:tcW w:type="dxa" w:w="1600"/>
            <w:tcMar>
              <w:top w:type="dxa" w:w="100"/>
              <w:left w:type="dxa" w:w="100"/>
              <w:bottom w:type="dxa" w:w="100"/>
              <w:right w:type="dxa" w:w="100"/>
            </w:tcMar>
            <w:vAlign w:val="center"/>
          </w:tcPr>
          <w:p>
            <w:pPr>
              <w:jc w:val="left"/>
            </w:pPr>
            <w:r>
              <w:rPr>
                <w:b w:val="false"/>
                <w:bCs w:val="false"/>
                <w:i w:val="false"/>
                <w:iCs w:val="false"/>
                <w:strike w:val="false"/>
                <w:color w:val="1C2035"/>
                <w:sz w:val="19"/>
                <w:szCs w:val="19"/>
              </w:rPr>
              <w:t xml:space="preserve">Mục phù hợp</w:t>
            </w:r>
          </w:p>
        </w:tc>
        <w:tc>
          <w:tcPr>
            <w:tcW w:type="dxa" w:w="3900"/>
            <w:tcMar>
              <w:top w:type="dxa" w:w="100"/>
              <w:left w:type="dxa" w:w="100"/>
              <w:bottom w:type="dxa" w:w="100"/>
              <w:right w:type="dxa" w:w="100"/>
            </w:tcMar>
            <w:vAlign w:val="center"/>
          </w:tcPr>
          <w:p>
            <w:pPr>
              <w:jc w:val="left"/>
            </w:pPr>
            <w:r>
              <w:rPr>
                <w:b w:val="false"/>
                <w:bCs w:val="false"/>
                <w:i w:val="false"/>
                <w:iCs w:val="false"/>
                <w:strike w:val="false"/>
                <w:color w:val="1C2035"/>
                <w:sz w:val="17"/>
                <w:szCs w:val="17"/>
              </w:rPr>
              <w:t xml:space="preserve">Bài dưới 1.000 từ, dưới 3 ảnh — tin tài chính - kinh doanh, lượng độc giả doanh nhân/nhà đầu tư lớn</w:t>
            </w:r>
          </w:p>
        </w:tc>
        <w:tc>
          <w:tcPr>
            <w:tcW w:type="dxa" w:w="1500"/>
            <w:tcMar>
              <w:top w:type="dxa" w:w="100"/>
              <w:left w:type="dxa" w:w="100"/>
              <w:bottom w:type="dxa" w:w="100"/>
              <w:right w:type="dxa" w:w="100"/>
            </w:tcMar>
            <w:vAlign w:val="center"/>
          </w:tcPr>
          <w:p>
            <w:pPr>
              <w:jc w:val="right"/>
            </w:pPr>
            <w:r>
              <w:rPr>
                <w:b w:val="false"/>
                <w:bCs w:val="false"/>
                <w:i w:val="false"/>
                <w:iCs w:val="false"/>
                <w:strike/>
                <w:color w:val="8A94A3"/>
                <w:sz w:val="18"/>
                <w:szCs w:val="18"/>
              </w:rPr>
              <w:t xml:space="preserve">2.200.000 đ</w:t>
            </w:r>
          </w:p>
        </w:tc>
        <w:tc>
          <w:tcPr>
            <w:tcW w:type="dxa" w:w="1500"/>
            <w:tcMar>
              <w:top w:type="dxa" w:w="100"/>
              <w:left w:type="dxa" w:w="100"/>
              <w:bottom w:type="dxa" w:w="100"/>
              <w:right w:type="dxa" w:w="100"/>
            </w:tcMar>
            <w:vAlign w:val="center"/>
          </w:tcPr>
          <w:p>
            <w:pPr>
              <w:jc w:val="right"/>
            </w:pPr>
            <w:r>
              <w:rPr>
                <w:b/>
                <w:bCs/>
                <w:i w:val="false"/>
                <w:iCs w:val="false"/>
                <w:strike w:val="false"/>
                <w:color w:val="D14343"/>
                <w:sz w:val="19"/>
                <w:szCs w:val="19"/>
              </w:rPr>
              <w:t xml:space="preserve">2.090.000 đ</w:t>
            </w:r>
          </w:p>
        </w:tc>
      </w:tr>
      <w:tr>
        <w:tc>
          <w:tcPr>
            <w:tcW w:type="dxa" w:w="7200"/>
            <w:gridSpan w:val="3"/>
            <w:shd w:fill="FDEAEA" w:val="clear"/>
            <w:tcMar>
              <w:top w:type="dxa" w:w="120"/>
              <w:left w:type="dxa" w:w="100"/>
              <w:bottom w:type="dxa" w:w="120"/>
              <w:right w:type="dxa" w:w="100"/>
            </w:tcMar>
            <w:vAlign w:val="center"/>
          </w:tcPr>
          <w:p>
            <w:pPr>
              <w:jc w:val="right"/>
            </w:pPr>
            <w:r>
              <w:rPr>
                <w:b/>
                <w:bCs/>
                <w:color w:val="1C2035"/>
                <w:sz w:val="21"/>
                <w:szCs w:val="21"/>
              </w:rPr>
              <w:t xml:space="preserve">TỔNG CỘNG (5 báo, ưu đãi 5%, chưa VAT)</w:t>
            </w:r>
          </w:p>
        </w:tc>
        <w:tc>
          <w:tcPr>
            <w:tcW w:type="dxa" w:w="3000"/>
            <w:gridSpan w:val="2"/>
            <w:shd w:fill="FDEAEA" w:val="clear"/>
            <w:tcMar>
              <w:top w:type="dxa" w:w="120"/>
              <w:left w:type="dxa" w:w="100"/>
              <w:bottom w:type="dxa" w:w="120"/>
              <w:right w:type="dxa" w:w="100"/>
            </w:tcMar>
            <w:vAlign w:val="center"/>
          </w:tcPr>
          <w:p>
            <w:pPr>
              <w:jc w:val="right"/>
            </w:pPr>
            <w:r>
              <w:rPr>
                <w:b/>
                <w:bCs/>
                <w:color w:val="D14343"/>
                <w:sz w:val="23"/>
                <w:szCs w:val="23"/>
              </w:rPr>
              <w:t xml:space="preserve">28.310.000 đ</w:t>
            </w:r>
          </w:p>
        </w:tc>
      </w:tr>
    </w:tbl>
    <w:p>
      <w:pPr>
        <w:spacing w:after="100"/>
      </w:pPr>
      <w:r>
        <w:rPr>
          <w:b/>
          <w:bCs/>
          <w:i/>
          <w:iCs/>
          <w:color w:val="D14343"/>
          <w:sz w:val="20"/>
          <w:szCs w:val="20"/>
        </w:rPr>
        <w:t xml:space="preserve">Áp dụng ưu đãi 5% trên giá DanaSEO cho toàn bộ đơn hàng, tiết kiệm 1.490.000 đ.</w:t>
      </w:r>
    </w:p>
    <w:p>
      <w:pPr>
        <w:spacing w:after="100" w:before="300"/>
      </w:pPr>
      <w:r>
        <w:rPr>
          <w:b/>
          <w:bCs/>
          <w:color w:val="1C2035"/>
          <w:sz w:val="23"/>
          <w:szCs w:val="23"/>
        </w:rPr>
        <w:t xml:space="preserve">Ghi chú</w:t>
      </w:r>
    </w:p>
    <w:p>
      <w:pPr>
        <w:pStyle w:val="ListParagraph"/>
        <w:numPr>
          <w:ilvl w:val="0"/>
          <w:numId w:val="2"/>
        </w:numPr>
        <w:spacing w:after="80"/>
      </w:pPr>
      <w:r>
        <w:rPr>
          <w:color w:val="1C2035"/>
          <w:sz w:val="20"/>
          <w:szCs w:val="20"/>
        </w:rPr>
        <w:t xml:space="preserve">Giá trên là giá tham khảo, chưa bao gồm VAT 8%, có thể thay đổi vào phút chót theo báo giá thực tế từ toà soạn.</w:t>
      </w:r>
    </w:p>
    <w:p>
      <w:pPr>
        <w:pStyle w:val="ListParagraph"/>
        <w:numPr>
          <w:ilvl w:val="0"/>
          <w:numId w:val="2"/>
        </w:numPr>
        <w:spacing w:after="80"/>
      </w:pPr>
      <w:r>
        <w:rPr>
          <w:color w:val="1C2035"/>
          <w:sz w:val="20"/>
          <w:szCs w:val="20"/>
        </w:rPr>
        <w:t xml:space="preserve">CafeF, CafeBiz thuộc VCCorp — độc giả doanh nhân, quản trị, khởi nghiệp. Diễn đàn Doanh nghiệp là cơ quan báo chí trực thuộc VCCI (Phòng Thương mại và Công nghiệp Việt Nam) — độ tin cậy cao với cộng đồng doanh nhân.</w:t>
      </w:r>
    </w:p>
    <w:p>
      <w:pPr>
        <w:pStyle w:val="ListParagraph"/>
        <w:numPr>
          <w:ilvl w:val="0"/>
          <w:numId w:val="2"/>
        </w:numPr>
        <w:spacing w:after="80"/>
      </w:pPr>
      <w:r>
        <w:rPr>
          <w:color w:val="1C2035"/>
          <w:sz w:val="20"/>
          <w:szCs w:val="20"/>
        </w:rPr>
        <w:t xml:space="preserve">Cần đầy đủ giấy tờ pháp lý công ty (giấy phép kinh doanh hoặc giấy tờ liên quan) để toà soạn duyệt nội dung PR.</w:t>
      </w:r>
    </w:p>
    <w:p>
      <w:pPr>
        <w:pStyle w:val="ListParagraph"/>
        <w:numPr>
          <w:ilvl w:val="0"/>
          <w:numId w:val="2"/>
        </w:numPr>
        <w:spacing w:after="80"/>
      </w:pPr>
      <w:r>
        <w:rPr>
          <w:color w:val="1C2035"/>
          <w:sz w:val="20"/>
          <w:szCs w:val="20"/>
        </w:rPr>
        <w:t xml:space="preserve">Nội dung bài viết do Digicom hỗ trợ biên tập theo đúng văn phong báo chí, tuân thủ yêu cầu biên tập của từng báo (độ dài, số ảnh, số link nêu ở cột Quy cách).</w:t>
      </w:r>
    </w:p>
    <w:p>
      <w:pPr>
        <w:pStyle w:val="ListParagraph"/>
        <w:numPr>
          <w:ilvl w:val="0"/>
          <w:numId w:val="2"/>
        </w:numPr>
        <w:spacing w:after="80"/>
      </w:pPr>
      <w:r>
        <w:rPr>
          <w:color w:val="1C2035"/>
          <w:sz w:val="20"/>
          <w:szCs w:val="20"/>
        </w:rPr>
        <w:t xml:space="preserve">Thời gian duyệt bài: 1-3 ngày làm việc tuỳ báo, kể từ khi nhận đủ nội dung và giấy tờ.</w:t>
      </w:r>
    </w:p>
    <w:p>
      <w:pPr>
        <w:pStyle w:val="ListParagraph"/>
        <w:numPr>
          <w:ilvl w:val="0"/>
          <w:numId w:val="2"/>
        </w:numPr>
        <w:spacing w:after="80"/>
      </w:pPr>
      <w:r>
        <w:rPr>
          <w:color w:val="1C2035"/>
          <w:sz w:val="20"/>
          <w:szCs w:val="20"/>
        </w:rPr>
        <w:t xml:space="preserve">Có thể nâng vị trí đăng (trang chủ CafeF/CafeBiz, box nổi bật...) theo yêu cầu — báo giá riêng cho từng vị trí nâng cấp.</w:t>
      </w:r>
    </w:p>
    <w:p>
      <w:pPr>
        <w:pBdr>
          <w:top w:val="single" w:color="D9E2EC" w:sz="6"/>
        </w:pBdr>
        <w:spacing w:after="60" w:before="300"/>
      </w:pPr>
    </w:p>
    <w:p>
      <w:pPr>
        <w:spacing w:after="60"/>
      </w:pPr>
      <w:r>
        <w:rPr>
          <w:b/>
          <w:bCs/>
          <w:i w:val="false"/>
          <w:iCs w:val="false"/>
          <w:color w:val="1C2035"/>
          <w:sz w:val="21"/>
          <w:szCs w:val="21"/>
        </w:rPr>
        <w:t xml:space="preserve">Liên hệ xác nhận báo giá</w:t>
      </w:r>
    </w:p>
    <w:p>
      <w:pPr>
        <w:spacing w:after="20"/>
      </w:pPr>
      <w:r>
        <w:rPr>
          <w:b w:val="false"/>
          <w:bCs w:val="false"/>
          <w:i w:val="false"/>
          <w:iCs w:val="false"/>
          <w:color w:val="1C2035"/>
          <w:sz w:val="20"/>
          <w:szCs w:val="20"/>
        </w:rPr>
        <w:t xml:space="preserve">Hotline / Zalo: 0988 769 317   ·   Email: info@digicomvn.com</w:t>
      </w:r>
    </w:p>
    <w:p>
      <w:pPr>
        <w:spacing w:after="0"/>
      </w:pPr>
      <w:r>
        <w:rPr>
          <w:b w:val="false"/>
          <w:bCs w:val="false"/>
          <w:i w:val="false"/>
          <w:iCs w:val="false"/>
          <w:color w:val="5B6675"/>
          <w:sz w:val="18"/>
          <w:szCs w:val="18"/>
        </w:rPr>
        <w:t xml:space="preserve">Công ty TNHH Dịch vụ Truyền thông Digito Combat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2026-08-09T07:46:59.301Z</dcterms:created>
  <dcterms:modified xsi:type="dcterms:W3CDTF">2026-08-09T07:46:59.302Z</dcterms:modified>
</cp:coreProperties>
</file>

<file path=docProps/custom.xml><?xml version="1.0" encoding="utf-8"?>
<Properties xmlns="http://schemas.openxmlformats.org/officeDocument/2006/custom-properties" xmlns:vt="http://schemas.openxmlformats.org/officeDocument/2006/docPropsVTypes"/>
</file>