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563EB"/>
          <w:sz w:val="22"/>
          <w:szCs w:val="22"/>
        </w:rPr>
        <w:t xml:space="preserve">DIGITO COMBAT</w:t>
      </w:r>
    </w:p>
    <w:p>
      <w:pPr>
        <w:spacing w:after="260"/>
      </w:pPr>
      <w:r>
        <w:rPr>
          <w:color w:val="5B6675"/>
          <w:sz w:val="18"/>
          <w:szCs w:val="18"/>
        </w:rPr>
        <w:t xml:space="preserve">Công ty TNHH Dịch vụ Truyền thông Digito Combat  |  MST: 0109816406</w:t>
      </w:r>
    </w:p>
    <w:p>
      <w:pPr>
        <w:pStyle w:val="Heading1"/>
        <w:spacing w:after="60"/>
      </w:pPr>
      <w:r>
        <w:rPr>
          <w:b/>
          <w:bCs/>
          <w:color w:val="1C2035"/>
          <w:sz w:val="32"/>
          <w:szCs w:val="32"/>
        </w:rPr>
        <w:t xml:space="preserve">BÁO GIÁ BOOKING PR BÁO CHÍ</w:t>
      </w:r>
    </w:p>
    <w:p>
      <w:pPr>
        <w:spacing w:after="20"/>
      </w:pPr>
      <w:r>
        <w:rPr>
          <w:b/>
          <w:bCs/>
          <w:i w:val="false"/>
          <w:iCs w:val="false"/>
          <w:color w:val="1C2035"/>
          <w:sz w:val="22"/>
          <w:szCs w:val="22"/>
        </w:rPr>
        <w:t xml:space="preserve">Dự án: Bất động sản  ·  Ưu đãi đặc biệt -5%</w:t>
      </w:r>
    </w:p>
    <w:p>
      <w:pPr>
        <w:spacing w:after="260"/>
      </w:pPr>
      <w:r>
        <w:rPr>
          <w:b w:val="false"/>
          <w:bCs w:val="false"/>
          <w:i/>
          <w:iCs/>
          <w:color w:val="5B6675"/>
          <w:sz w:val="19"/>
          <w:szCs w:val="19"/>
        </w:rPr>
        <w:t xml:space="preserve">Ngày báo giá: 04/08/2026  ·  Hiệu lực báo giá: 7 ngày kể từ ngày phát hành</w:t>
      </w:r>
    </w:p>
    <w:p>
      <w:pPr>
        <w:spacing w:after="100"/>
      </w:pPr>
      <w:r>
        <w:rPr>
          <w:b/>
          <w:bCs/>
          <w:i w:val="false"/>
          <w:iCs w:val="false"/>
          <w:color w:val="1C2035"/>
          <w:sz w:val="23"/>
          <w:szCs w:val="23"/>
        </w:rPr>
        <w:t xml:space="preserve">Nội dung yêu cầu</w:t>
      </w:r>
    </w:p>
    <w:p>
      <w:pPr>
        <w:spacing w:after="260"/>
      </w:pPr>
      <w:r>
        <w:rPr>
          <w:b w:val="false"/>
          <w:bCs w:val="false"/>
          <w:i w:val="false"/>
          <w:iCs w:val="false"/>
          <w:color w:val="1C2035"/>
          <w:sz w:val="20"/>
          <w:szCs w:val="20"/>
        </w:rPr>
        <w:t xml:space="preserve">Viết và đăng bài PR cho dự án bất động sản trên 4 đầu báo điện tử: VnExpress, VietNamNet, Dân Trí, CafeF. Vị trí đề xuất thuộc chuyên mục Kinh doanh / Bất động sản, phù hợp giới thiệu dự án và mở bán.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300"/>
        <w:gridCol w:w="1650"/>
        <w:gridCol w:w="1450"/>
      </w:tblGrid>
      <w:tr>
        <w:trPr>
          <w:tblHeader/>
        </w:trPr>
        <w:tc>
          <w:tcPr>
            <w:tcW w:type="dxa" w:w="1600"/>
            <w:shd w:fill="1C2035" w:val="clear"/>
            <w:tcMar>
              <w:top w:type="dxa" w:w="100"/>
              <w:left w:type="dxa" w:w="100"/>
              <w:bottom w:type="dxa" w:w="100"/>
              <w:right w:type="dxa" w:w="100"/>
            </w:tcMar>
            <w:vAlign w:val="center"/>
          </w:tcPr>
          <w:p>
            <w:r>
              <w:rPr>
                <w:b/>
                <w:bCs/>
                <w:color w:val="FFFFFF"/>
                <w:sz w:val="20"/>
                <w:szCs w:val="20"/>
              </w:rPr>
              <w:t xml:space="preserve">Đầu báo</w:t>
            </w:r>
          </w:p>
        </w:tc>
        <w:tc>
          <w:tcPr>
            <w:tcW w:type="dxa" w:w="2200"/>
            <w:shd w:fill="1C2035" w:val="clear"/>
            <w:tcMar>
              <w:top w:type="dxa" w:w="100"/>
              <w:left w:type="dxa" w:w="100"/>
              <w:bottom w:type="dxa" w:w="100"/>
              <w:right w:type="dxa" w:w="100"/>
            </w:tcMar>
            <w:vAlign w:val="center"/>
          </w:tcPr>
          <w:p>
            <w:r>
              <w:rPr>
                <w:b/>
                <w:bCs/>
                <w:color w:val="FFFFFF"/>
                <w:sz w:val="20"/>
                <w:szCs w:val="20"/>
              </w:rPr>
              <w:t xml:space="preserve">Vị trí đăng</w:t>
            </w:r>
          </w:p>
        </w:tc>
        <w:tc>
          <w:tcPr>
            <w:tcW w:type="dxa" w:w="3300"/>
            <w:shd w:fill="1C2035" w:val="clear"/>
            <w:tcMar>
              <w:top w:type="dxa" w:w="100"/>
              <w:left w:type="dxa" w:w="100"/>
              <w:bottom w:type="dxa" w:w="100"/>
              <w:right w:type="dxa" w:w="100"/>
            </w:tcMar>
            <w:vAlign w:val="center"/>
          </w:tcPr>
          <w:p>
            <w:r>
              <w:rPr>
                <w:b/>
                <w:bCs/>
                <w:color w:val="FFFFFF"/>
                <w:sz w:val="20"/>
                <w:szCs w:val="20"/>
              </w:rPr>
              <w:t xml:space="preserve">Quy cách bài viết</w:t>
            </w:r>
          </w:p>
        </w:tc>
        <w:tc>
          <w:tcPr>
            <w:tcW w:type="dxa" w:w="1650"/>
            <w:shd w:fill="1C2035" w:val="clear"/>
            <w:tcMar>
              <w:top w:type="dxa" w:w="100"/>
              <w:left w:type="dxa" w:w="100"/>
              <w:bottom w:type="dxa" w:w="100"/>
              <w:right w:type="dxa" w:w="100"/>
            </w:tcMar>
            <w:vAlign w:val="center"/>
          </w:tcPr>
          <w:p>
            <w:r>
              <w:rPr>
                <w:b/>
                <w:bCs/>
                <w:color w:val="FFFFFF"/>
                <w:sz w:val="20"/>
                <w:szCs w:val="20"/>
              </w:rPr>
              <w:t xml:space="preserve">Giá gốc</w:t>
            </w:r>
          </w:p>
        </w:tc>
        <w:tc>
          <w:tcPr>
            <w:tcW w:type="dxa" w:w="1450"/>
            <w:shd w:fill="1C2035" w:val="clear"/>
            <w:tcMar>
              <w:top w:type="dxa" w:w="100"/>
              <w:left w:type="dxa" w:w="100"/>
              <w:bottom w:type="dxa" w:w="100"/>
              <w:right w:type="dxa" w:w="100"/>
            </w:tcMar>
            <w:vAlign w:val="center"/>
          </w:tcPr>
          <w:p>
            <w:r>
              <w:rPr>
                <w:b/>
                <w:bCs/>
                <w:color w:val="FFFFFF"/>
                <w:sz w:val="20"/>
                <w:szCs w:val="20"/>
              </w:rPr>
              <w:t xml:space="preserve">Ưu đãi -5%</w:t>
            </w:r>
          </w:p>
        </w:tc>
      </w:tr>
      <w:tr>
        <w:tc>
          <w:tcPr>
            <w:tcW w:type="dxa" w:w="1600"/>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VnExpress.net</w:t>
            </w:r>
          </w:p>
        </w:tc>
        <w:tc>
          <w:tcPr>
            <w:tcW w:type="dxa" w:w="2200"/>
            <w:tcMar>
              <w:top w:type="dxa" w:w="100"/>
              <w:left w:type="dxa" w:w="100"/>
              <w:bottom w:type="dxa" w:w="100"/>
              <w:right w:type="dxa" w:w="100"/>
            </w:tcMar>
            <w:vAlign w:val="center"/>
          </w:tcPr>
          <w:p>
            <w:pPr>
              <w:jc w:val="left"/>
            </w:pPr>
            <w:r>
              <w:rPr>
                <w:b w:val="false"/>
                <w:bCs w:val="false"/>
                <w:i w:val="false"/>
                <w:iCs w:val="false"/>
                <w:strike w:val="false"/>
                <w:color w:val="1C2035"/>
                <w:sz w:val="19"/>
                <w:szCs w:val="19"/>
              </w:rPr>
              <w:t xml:space="preserve">Doanh nghiệp viết - tồn tại 6 tháng</w:t>
            </w:r>
          </w:p>
        </w:tc>
        <w:tc>
          <w:tcPr>
            <w:tcW w:type="dxa" w:w="3300"/>
            <w:tcMar>
              <w:top w:type="dxa" w:w="100"/>
              <w:left w:type="dxa" w:w="100"/>
              <w:bottom w:type="dxa" w:w="100"/>
              <w:right w:type="dxa" w:w="100"/>
            </w:tcMar>
            <w:vAlign w:val="center"/>
          </w:tcPr>
          <w:p>
            <w:pPr>
              <w:jc w:val="left"/>
            </w:pPr>
            <w:r>
              <w:rPr>
                <w:b w:val="false"/>
                <w:bCs w:val="false"/>
                <w:i w:val="false"/>
                <w:iCs w:val="false"/>
                <w:strike w:val="false"/>
                <w:color w:val="1C2035"/>
                <w:sz w:val="18"/>
                <w:szCs w:val="18"/>
              </w:rPr>
              <w:t xml:space="preserve">Bài dưới 1.000 từ, dưới 3 ảnh, 2 link no · bài lưu trên site 6 tháng kể từ ngày đăng</w:t>
            </w:r>
          </w:p>
        </w:tc>
        <w:tc>
          <w:tcPr>
            <w:tcW w:type="dxa" w:w="1650"/>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7.800.000 đ</w:t>
            </w:r>
          </w:p>
        </w:tc>
        <w:tc>
          <w:tcPr>
            <w:tcW w:type="dxa" w:w="1450"/>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7.410.000 đ</w:t>
            </w:r>
          </w:p>
        </w:tc>
      </w:tr>
      <w:tr>
        <w:tc>
          <w:tcPr>
            <w:tcW w:type="dxa" w:w="1600"/>
            <w:shd w:fill="F1F5F9" w:val="clear"/>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VietNamNet.vn</w:t>
            </w:r>
          </w:p>
        </w:tc>
        <w:tc>
          <w:tcPr>
            <w:tcW w:type="dxa" w:w="22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9"/>
                <w:szCs w:val="19"/>
              </w:rPr>
              <w:t xml:space="preserve">Tiểu mục</w:t>
            </w:r>
          </w:p>
        </w:tc>
        <w:tc>
          <w:tcPr>
            <w:tcW w:type="dxa" w:w="33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8"/>
                <w:szCs w:val="18"/>
              </w:rPr>
              <w:t xml:space="preserve">Bài dưới 1.000 từ, dưới 3 ảnh · link no (nếu cần) tính thêm 5tr/3 tháng</w:t>
            </w:r>
          </w:p>
        </w:tc>
        <w:tc>
          <w:tcPr>
            <w:tcW w:type="dxa" w:w="1650"/>
            <w:shd w:fill="F1F5F9" w:val="clear"/>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5.000.000 đ</w:t>
            </w:r>
          </w:p>
        </w:tc>
        <w:tc>
          <w:tcPr>
            <w:tcW w:type="dxa" w:w="1450"/>
            <w:shd w:fill="F1F5F9" w:val="clear"/>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4.750.000 đ</w:t>
            </w:r>
          </w:p>
        </w:tc>
      </w:tr>
      <w:tr>
        <w:tc>
          <w:tcPr>
            <w:tcW w:type="dxa" w:w="1600"/>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Dân Trí (dantri.com.vn)</w:t>
            </w:r>
          </w:p>
        </w:tc>
        <w:tc>
          <w:tcPr>
            <w:tcW w:type="dxa" w:w="2200"/>
            <w:tcMar>
              <w:top w:type="dxa" w:w="100"/>
              <w:left w:type="dxa" w:w="100"/>
              <w:bottom w:type="dxa" w:w="100"/>
              <w:right w:type="dxa" w:w="100"/>
            </w:tcMar>
            <w:vAlign w:val="center"/>
          </w:tcPr>
          <w:p>
            <w:pPr>
              <w:jc w:val="left"/>
            </w:pPr>
            <w:r>
              <w:rPr>
                <w:b w:val="false"/>
                <w:bCs w:val="false"/>
                <w:i w:val="false"/>
                <w:iCs w:val="false"/>
                <w:strike w:val="false"/>
                <w:color w:val="1C2035"/>
                <w:sz w:val="19"/>
                <w:szCs w:val="19"/>
              </w:rPr>
              <w:t xml:space="preserve">Tiểu mục nhóm 1 (Kinh doanh / Bất động sản)</w:t>
            </w:r>
          </w:p>
        </w:tc>
        <w:tc>
          <w:tcPr>
            <w:tcW w:type="dxa" w:w="3300"/>
            <w:tcMar>
              <w:top w:type="dxa" w:w="100"/>
              <w:left w:type="dxa" w:w="100"/>
              <w:bottom w:type="dxa" w:w="100"/>
              <w:right w:type="dxa" w:w="100"/>
            </w:tcMar>
            <w:vAlign w:val="center"/>
          </w:tcPr>
          <w:p>
            <w:pPr>
              <w:jc w:val="left"/>
            </w:pPr>
            <w:r>
              <w:rPr>
                <w:b w:val="false"/>
                <w:bCs w:val="false"/>
                <w:i w:val="false"/>
                <w:iCs w:val="false"/>
                <w:strike w:val="false"/>
                <w:color w:val="1C2035"/>
                <w:sz w:val="18"/>
                <w:szCs w:val="18"/>
              </w:rPr>
              <w:t xml:space="preserve">Bài dưới 1.000 từ, dưới 3 ảnh, mua thêm link 500k/link (gói 3 link 1 triệu)</w:t>
            </w:r>
          </w:p>
        </w:tc>
        <w:tc>
          <w:tcPr>
            <w:tcW w:type="dxa" w:w="1650"/>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10.500.000 đ</w:t>
            </w:r>
          </w:p>
        </w:tc>
        <w:tc>
          <w:tcPr>
            <w:tcW w:type="dxa" w:w="1450"/>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9.975.000 đ</w:t>
            </w:r>
          </w:p>
        </w:tc>
      </w:tr>
      <w:tr>
        <w:tc>
          <w:tcPr>
            <w:tcW w:type="dxa" w:w="1600"/>
            <w:shd w:fill="F1F5F9" w:val="clear"/>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CafeF.vn</w:t>
            </w:r>
          </w:p>
        </w:tc>
        <w:tc>
          <w:tcPr>
            <w:tcW w:type="dxa" w:w="22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9"/>
                <w:szCs w:val="19"/>
              </w:rPr>
              <w:t xml:space="preserve">Chuyên mục 1 (Bất động sản, Doanh nghiệp, Tài chính - Ngân hàng, Chứng khoán, Smart Money)</w:t>
            </w:r>
          </w:p>
        </w:tc>
        <w:tc>
          <w:tcPr>
            <w:tcW w:type="dxa" w:w="33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8"/>
                <w:szCs w:val="18"/>
              </w:rPr>
              <w:t xml:space="preserve">Bài dưới 1.000 từ, dưới 5 ảnh</w:t>
            </w:r>
          </w:p>
        </w:tc>
        <w:tc>
          <w:tcPr>
            <w:tcW w:type="dxa" w:w="1650"/>
            <w:shd w:fill="F1F5F9" w:val="clear"/>
            <w:tcMar>
              <w:top w:type="dxa" w:w="100"/>
              <w:left w:type="dxa" w:w="100"/>
              <w:bottom w:type="dxa" w:w="100"/>
              <w:right w:type="dxa" w:w="100"/>
            </w:tcMar>
            <w:vAlign w:val="center"/>
          </w:tcPr>
          <w:p>
            <w:pPr>
              <w:jc w:val="right"/>
            </w:pPr>
            <w:r>
              <w:rPr>
                <w:b w:val="false"/>
                <w:bCs w:val="false"/>
                <w:i w:val="false"/>
                <w:iCs w:val="false"/>
                <w:strike/>
                <w:color w:val="8A94A3"/>
                <w:sz w:val="18"/>
                <w:szCs w:val="18"/>
              </w:rPr>
              <w:t xml:space="preserve">10.400.000 đ</w:t>
            </w:r>
          </w:p>
        </w:tc>
        <w:tc>
          <w:tcPr>
            <w:tcW w:type="dxa" w:w="1450"/>
            <w:shd w:fill="F1F5F9" w:val="clear"/>
            <w:tcMar>
              <w:top w:type="dxa" w:w="100"/>
              <w:left w:type="dxa" w:w="100"/>
              <w:bottom w:type="dxa" w:w="100"/>
              <w:right w:type="dxa" w:w="100"/>
            </w:tcMar>
            <w:vAlign w:val="center"/>
          </w:tcPr>
          <w:p>
            <w:pPr>
              <w:jc w:val="right"/>
            </w:pPr>
            <w:r>
              <w:rPr>
                <w:b/>
                <w:bCs/>
                <w:i w:val="false"/>
                <w:iCs w:val="false"/>
                <w:strike w:val="false"/>
                <w:color w:val="D14343"/>
                <w:sz w:val="19"/>
                <w:szCs w:val="19"/>
              </w:rPr>
              <w:t xml:space="preserve">9.880.000 đ</w:t>
            </w:r>
          </w:p>
        </w:tc>
      </w:tr>
      <w:tr>
        <w:tc>
          <w:tcPr>
            <w:tcW w:type="dxa" w:w="7100"/>
            <w:gridSpan w:val="3"/>
            <w:shd w:fill="FDEAEA" w:val="clear"/>
            <w:tcMar>
              <w:top w:type="dxa" w:w="120"/>
              <w:left w:type="dxa" w:w="100"/>
              <w:bottom w:type="dxa" w:w="120"/>
              <w:right w:type="dxa" w:w="100"/>
            </w:tcMar>
            <w:vAlign w:val="center"/>
          </w:tcPr>
          <w:p>
            <w:pPr>
              <w:jc w:val="right"/>
            </w:pPr>
            <w:r>
              <w:rPr>
                <w:b/>
                <w:bCs/>
                <w:color w:val="1C2035"/>
                <w:sz w:val="21"/>
                <w:szCs w:val="21"/>
              </w:rPr>
              <w:t xml:space="preserve">TỔNG CỘNG (4 báo, ưu đãi 5%, chưa VAT)</w:t>
            </w:r>
          </w:p>
        </w:tc>
        <w:tc>
          <w:tcPr>
            <w:tcW w:type="dxa" w:w="3100"/>
            <w:gridSpan w:val="2"/>
            <w:shd w:fill="FDEAEA" w:val="clear"/>
            <w:tcMar>
              <w:top w:type="dxa" w:w="120"/>
              <w:left w:type="dxa" w:w="100"/>
              <w:bottom w:type="dxa" w:w="120"/>
              <w:right w:type="dxa" w:w="100"/>
            </w:tcMar>
            <w:vAlign w:val="center"/>
          </w:tcPr>
          <w:p>
            <w:pPr>
              <w:jc w:val="right"/>
            </w:pPr>
            <w:r>
              <w:rPr>
                <w:b/>
                <w:bCs/>
                <w:color w:val="D14343"/>
                <w:sz w:val="23"/>
                <w:szCs w:val="23"/>
              </w:rPr>
              <w:t xml:space="preserve">32.015.000 đ</w:t>
            </w:r>
          </w:p>
        </w:tc>
      </w:tr>
    </w:tbl>
    <w:p>
      <w:pPr>
        <w:spacing w:after="100"/>
      </w:pPr>
      <w:r>
        <w:rPr>
          <w:b/>
          <w:bCs/>
          <w:i/>
          <w:iCs/>
          <w:color w:val="D14343"/>
          <w:sz w:val="20"/>
          <w:szCs w:val="20"/>
        </w:rPr>
        <w:t xml:space="preserve">Đã áp dụng ưu đãi 5% trên toàn bộ đơn hàng, tiết kiệm 1.685.000 đ so với giá gốc.</w:t>
      </w:r>
    </w:p>
    <w:p>
      <w:pPr>
        <w:spacing w:after="100" w:before="260"/>
      </w:pPr>
      <w:r>
        <w:rPr>
          <w:b/>
          <w:bCs/>
          <w:color w:val="1C2035"/>
          <w:sz w:val="23"/>
          <w:szCs w:val="23"/>
        </w:rPr>
        <w:t xml:space="preserve">Lựa chọn thời hạn bài đăng - VnExpress</w:t>
      </w:r>
    </w:p>
    <w:p>
      <w:pPr>
        <w:spacing w:after="220"/>
      </w:pPr>
      <w:r>
        <w:rPr>
          <w:b w:val="false"/>
          <w:bCs w:val="false"/>
          <w:i w:val="false"/>
          <w:iCs w:val="false"/>
          <w:color w:val="5B6675"/>
          <w:sz w:val="19"/>
          <w:szCs w:val="19"/>
        </w:rPr>
        <w:t xml:space="preserve">Bài trên VnExpress giữ 6 tháng trên site theo báo giá mặc định (không ảnh hưởng 3 báo còn lại — 3 báo này bài lưu lâu dài). Cần giữ bài lâu hơn để tăng hiệu quả SEO/backlink có thể nâng gói (giá đã tính ưu đãi 5%):</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0"/>
        <w:gridCol w:w="5200"/>
      </w:tblGrid>
      <w:tr>
        <w:trPr>
          <w:tblHeader/>
        </w:trPr>
        <w:tc>
          <w:tcPr>
            <w:tcW w:type="dxa" w:w="5000"/>
            <w:shd w:fill="1C2035" w:val="clear"/>
            <w:tcMar>
              <w:top w:type="dxa" w:w="100"/>
              <w:left w:type="dxa" w:w="100"/>
              <w:bottom w:type="dxa" w:w="100"/>
              <w:right w:type="dxa" w:w="100"/>
            </w:tcMar>
            <w:vAlign w:val="center"/>
          </w:tcPr>
          <w:p>
            <w:r>
              <w:rPr>
                <w:b/>
                <w:bCs/>
                <w:color w:val="FFFFFF"/>
                <w:sz w:val="20"/>
                <w:szCs w:val="20"/>
              </w:rPr>
              <w:t xml:space="preserve">Thời hạn bài đăng VnExpress</w:t>
            </w:r>
          </w:p>
        </w:tc>
        <w:tc>
          <w:tcPr>
            <w:tcW w:type="dxa" w:w="5200"/>
            <w:shd w:fill="1C2035" w:val="clear"/>
            <w:tcMar>
              <w:top w:type="dxa" w:w="100"/>
              <w:left w:type="dxa" w:w="100"/>
              <w:bottom w:type="dxa" w:w="100"/>
              <w:right w:type="dxa" w:w="100"/>
            </w:tcMar>
            <w:vAlign w:val="center"/>
          </w:tcPr>
          <w:p>
            <w:r>
              <w:rPr>
                <w:b/>
                <w:bCs/>
                <w:color w:val="FFFFFF"/>
                <w:sz w:val="20"/>
                <w:szCs w:val="20"/>
              </w:rPr>
              <w:t xml:space="preserve">Giá ưu đãi (chưa VAT)</w:t>
            </w:r>
          </w:p>
        </w:tc>
      </w:tr>
      <w:tr>
        <w:tc>
          <w:tcPr>
            <w:tcW w:type="dxa" w:w="5000"/>
            <w:tcMar>
              <w:top w:type="dxa" w:w="100"/>
              <w:left w:type="dxa" w:w="100"/>
              <w:bottom w:type="dxa" w:w="100"/>
              <w:right w:type="dxa" w:w="100"/>
            </w:tcMar>
            <w:vAlign w:val="center"/>
          </w:tcPr>
          <w:p>
            <w:pPr>
              <w:jc w:val="left"/>
            </w:pPr>
            <w:r>
              <w:rPr>
                <w:b/>
                <w:bCs/>
                <w:i w:val="false"/>
                <w:iCs w:val="false"/>
                <w:strike w:val="false"/>
                <w:color w:val="1C2035"/>
                <w:sz w:val="19"/>
                <w:szCs w:val="19"/>
              </w:rPr>
              <w:t xml:space="preserve">6 tháng (mặc định)</w:t>
            </w:r>
          </w:p>
        </w:tc>
        <w:tc>
          <w:tcPr>
            <w:tcW w:type="dxa" w:w="5200"/>
            <w:tcMar>
              <w:top w:type="dxa" w:w="100"/>
              <w:left w:type="dxa" w:w="100"/>
              <w:bottom w:type="dxa" w:w="100"/>
              <w:right w:type="dxa" w:w="100"/>
            </w:tcMar>
            <w:vAlign w:val="center"/>
          </w:tcPr>
          <w:p>
            <w:pPr>
              <w:jc w:val="right"/>
            </w:pPr>
            <w:r>
              <w:rPr>
                <w:b/>
                <w:bCs/>
                <w:i w:val="false"/>
                <w:iCs w:val="false"/>
                <w:strike w:val="false"/>
                <w:color w:val="1C2035"/>
                <w:sz w:val="19"/>
                <w:szCs w:val="19"/>
              </w:rPr>
              <w:t xml:space="preserve">7.410.000 đ</w:t>
            </w:r>
          </w:p>
        </w:tc>
      </w:tr>
      <w:tr>
        <w:tc>
          <w:tcPr>
            <w:tcW w:type="dxa" w:w="5000"/>
            <w:shd w:fill="F1F5F9" w:val="clear"/>
            <w:tcMar>
              <w:top w:type="dxa" w:w="100"/>
              <w:left w:type="dxa" w:w="100"/>
              <w:bottom w:type="dxa" w:w="100"/>
              <w:right w:type="dxa" w:w="100"/>
            </w:tcMar>
            <w:vAlign w:val="center"/>
          </w:tcPr>
          <w:p>
            <w:pPr>
              <w:jc w:val="left"/>
            </w:pPr>
            <w:r>
              <w:rPr>
                <w:b w:val="false"/>
                <w:bCs w:val="false"/>
                <w:i w:val="false"/>
                <w:iCs w:val="false"/>
                <w:strike w:val="false"/>
                <w:color w:val="1C2035"/>
                <w:sz w:val="19"/>
                <w:szCs w:val="19"/>
              </w:rPr>
              <w:t xml:space="preserve">24 tháng</w:t>
            </w:r>
          </w:p>
        </w:tc>
        <w:tc>
          <w:tcPr>
            <w:tcW w:type="dxa" w:w="5200"/>
            <w:shd w:fill="F1F5F9" w:val="clear"/>
            <w:tcMar>
              <w:top w:type="dxa" w:w="100"/>
              <w:left w:type="dxa" w:w="100"/>
              <w:bottom w:type="dxa" w:w="100"/>
              <w:right w:type="dxa" w:w="100"/>
            </w:tcMar>
            <w:vAlign w:val="center"/>
          </w:tcPr>
          <w:p>
            <w:pPr>
              <w:jc w:val="right"/>
            </w:pPr>
            <w:r>
              <w:rPr>
                <w:b/>
                <w:bCs/>
                <w:i w:val="false"/>
                <w:iCs w:val="false"/>
                <w:strike w:val="false"/>
                <w:color w:val="1C2035"/>
                <w:sz w:val="19"/>
                <w:szCs w:val="19"/>
              </w:rPr>
              <w:t xml:space="preserve">11.210.000 đ</w:t>
            </w:r>
          </w:p>
        </w:tc>
      </w:tr>
      <w:tr>
        <w:tc>
          <w:tcPr>
            <w:tcW w:type="dxa" w:w="5000"/>
            <w:tcMar>
              <w:top w:type="dxa" w:w="100"/>
              <w:left w:type="dxa" w:w="100"/>
              <w:bottom w:type="dxa" w:w="100"/>
              <w:right w:type="dxa" w:w="100"/>
            </w:tcMar>
            <w:vAlign w:val="center"/>
          </w:tcPr>
          <w:p>
            <w:pPr>
              <w:jc w:val="left"/>
            </w:pPr>
            <w:r>
              <w:rPr>
                <w:b w:val="false"/>
                <w:bCs w:val="false"/>
                <w:i w:val="false"/>
                <w:iCs w:val="false"/>
                <w:strike w:val="false"/>
                <w:color w:val="1C2035"/>
                <w:sz w:val="19"/>
                <w:szCs w:val="19"/>
              </w:rPr>
              <w:t xml:space="preserve">Vĩnh viễn (tồn tại theo domain)</w:t>
            </w:r>
          </w:p>
        </w:tc>
        <w:tc>
          <w:tcPr>
            <w:tcW w:type="dxa" w:w="5200"/>
            <w:tcMar>
              <w:top w:type="dxa" w:w="100"/>
              <w:left w:type="dxa" w:w="100"/>
              <w:bottom w:type="dxa" w:w="100"/>
              <w:right w:type="dxa" w:w="100"/>
            </w:tcMar>
            <w:vAlign w:val="center"/>
          </w:tcPr>
          <w:p>
            <w:pPr>
              <w:jc w:val="right"/>
            </w:pPr>
            <w:r>
              <w:rPr>
                <w:b/>
                <w:bCs/>
                <w:i w:val="false"/>
                <w:iCs w:val="false"/>
                <w:strike w:val="false"/>
                <w:color w:val="1C2035"/>
                <w:sz w:val="19"/>
                <w:szCs w:val="19"/>
              </w:rPr>
              <w:t xml:space="preserve">14.535.000 đ</w:t>
            </w:r>
          </w:p>
        </w:tc>
      </w:tr>
    </w:tbl>
    <w:p>
      <w:pPr>
        <w:spacing w:after="100" w:before="300"/>
      </w:pPr>
      <w:r>
        <w:rPr>
          <w:b/>
          <w:bCs/>
          <w:color w:val="1C2035"/>
          <w:sz w:val="23"/>
          <w:szCs w:val="23"/>
        </w:rPr>
        <w:t xml:space="preserve">Ghi chú</w:t>
      </w:r>
    </w:p>
    <w:p>
      <w:pPr>
        <w:pStyle w:val="ListParagraph"/>
        <w:numPr>
          <w:ilvl w:val="0"/>
          <w:numId w:val="2"/>
        </w:numPr>
        <w:spacing w:after="80"/>
      </w:pPr>
      <w:r>
        <w:rPr>
          <w:color w:val="1C2035"/>
          <w:sz w:val="20"/>
          <w:szCs w:val="20"/>
        </w:rPr>
        <w:t xml:space="preserve">Giá trên là giá tham khảo, chưa bao gồm VAT 8%, có thể thay đổi vào phút chót theo báo giá thực tế từ toà soạn.</w:t>
      </w:r>
    </w:p>
    <w:p>
      <w:pPr>
        <w:pStyle w:val="ListParagraph"/>
        <w:numPr>
          <w:ilvl w:val="0"/>
          <w:numId w:val="2"/>
        </w:numPr>
        <w:spacing w:after="80"/>
      </w:pPr>
      <w:r>
        <w:rPr>
          <w:color w:val="1C2035"/>
          <w:sz w:val="20"/>
          <w:szCs w:val="20"/>
        </w:rPr>
        <w:t xml:space="preserve">Cần đầy đủ giấy tờ pháp lý công ty/dự án (giấy phép kinh doanh, quyết định phê duyệt dự án hoặc giấy tờ liên quan) để toà soạn duyệt nội dung PR.</w:t>
      </w:r>
    </w:p>
    <w:p>
      <w:pPr>
        <w:pStyle w:val="ListParagraph"/>
        <w:numPr>
          <w:ilvl w:val="0"/>
          <w:numId w:val="2"/>
        </w:numPr>
        <w:spacing w:after="80"/>
      </w:pPr>
      <w:r>
        <w:rPr>
          <w:color w:val="1C2035"/>
          <w:sz w:val="20"/>
          <w:szCs w:val="20"/>
        </w:rPr>
        <w:t xml:space="preserve">Nội dung bài viết do Digicom hỗ trợ biên tập theo đúng văn phong báo chí, tuân thủ yêu cầu biên tập của từng báo (độ dài, số ảnh, số link nêu ở cột Quy cách).</w:t>
      </w:r>
    </w:p>
    <w:p>
      <w:pPr>
        <w:pStyle w:val="ListParagraph"/>
        <w:numPr>
          <w:ilvl w:val="0"/>
          <w:numId w:val="2"/>
        </w:numPr>
        <w:spacing w:after="80"/>
      </w:pPr>
      <w:r>
        <w:rPr>
          <w:color w:val="1C2035"/>
          <w:sz w:val="20"/>
          <w:szCs w:val="20"/>
        </w:rPr>
        <w:t xml:space="preserve">Thời gian duyệt bài: 1-3 ngày làm việc tuỳ báo, kể từ khi nhận đủ nội dung và giấy tờ.</w:t>
      </w:r>
    </w:p>
    <w:p>
      <w:pPr>
        <w:pStyle w:val="ListParagraph"/>
        <w:numPr>
          <w:ilvl w:val="0"/>
          <w:numId w:val="2"/>
        </w:numPr>
        <w:spacing w:after="80"/>
      </w:pPr>
      <w:r>
        <w:rPr>
          <w:color w:val="1C2035"/>
          <w:sz w:val="20"/>
          <w:szCs w:val="20"/>
        </w:rPr>
        <w:t xml:space="preserve">Có thể nâng vị trí đăng (trang chủ, box nổi bật...) theo yêu cầu — báo giá riêng cho từng vị trí nâng cấp.</w:t>
      </w:r>
    </w:p>
    <w:p>
      <w:pPr>
        <w:pBdr>
          <w:top w:val="single" w:color="D9E2EC" w:sz="6"/>
        </w:pBdr>
        <w:spacing w:after="60" w:before="300"/>
      </w:pPr>
    </w:p>
    <w:p>
      <w:pPr>
        <w:spacing w:after="60"/>
      </w:pPr>
      <w:r>
        <w:rPr>
          <w:b/>
          <w:bCs/>
          <w:i w:val="false"/>
          <w:iCs w:val="false"/>
          <w:color w:val="1C2035"/>
          <w:sz w:val="21"/>
          <w:szCs w:val="21"/>
        </w:rPr>
        <w:t xml:space="preserve">Liên hệ xác nhận báo giá</w:t>
      </w:r>
    </w:p>
    <w:p>
      <w:pPr>
        <w:spacing w:after="20"/>
      </w:pPr>
      <w:r>
        <w:rPr>
          <w:b w:val="false"/>
          <w:bCs w:val="false"/>
          <w:i w:val="false"/>
          <w:iCs w:val="false"/>
          <w:color w:val="1C2035"/>
          <w:sz w:val="20"/>
          <w:szCs w:val="20"/>
        </w:rPr>
        <w:t xml:space="preserve">Hotline / Zalo: 0988 769 317   ·   Email: info@digicomvn.com</w:t>
      </w:r>
    </w:p>
    <w:p>
      <w:pPr>
        <w:spacing w:after="0"/>
      </w:pPr>
      <w:r>
        <w:rPr>
          <w:b w:val="false"/>
          <w:bCs w:val="false"/>
          <w:i w:val="false"/>
          <w:iCs w:val="false"/>
          <w:color w:val="5B6675"/>
          <w:sz w:val="18"/>
          <w:szCs w:val="18"/>
        </w:rPr>
        <w:t xml:space="preserve">Công ty TNHH Dịch vụ Truyền thông Digito Combat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2026-08-04T04:23:25.057Z</dcterms:created>
  <dcterms:modified xsi:type="dcterms:W3CDTF">2026-08-04T04:23:25.057Z</dcterms:modified>
</cp:coreProperties>
</file>

<file path=docProps/custom.xml><?xml version="1.0" encoding="utf-8"?>
<Properties xmlns="http://schemas.openxmlformats.org/officeDocument/2006/custom-properties" xmlns:vt="http://schemas.openxmlformats.org/officeDocument/2006/docPropsVTypes"/>
</file>