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07"/>
      </w:tblGrid>
      <w:tr w:rsidR="00334936" w14:paraId="3968F81D" w14:textId="77777777" w:rsidTr="00C911A2">
        <w:tc>
          <w:tcPr>
            <w:tcW w:w="4253" w:type="dxa"/>
            <w:vAlign w:val="center"/>
          </w:tcPr>
          <w:p w14:paraId="5CEE29DE" w14:textId="0554BE0B" w:rsidR="00334936" w:rsidRDefault="00334936" w:rsidP="00C911A2">
            <w:pPr>
              <w:rPr>
                <w:b/>
                <w:bCs/>
                <w:sz w:val="44"/>
                <w:szCs w:val="44"/>
              </w:rPr>
            </w:pPr>
            <w:r w:rsidRPr="00D436A0">
              <w:rPr>
                <w:noProof/>
              </w:rPr>
              <w:drawing>
                <wp:inline distT="0" distB="0" distL="0" distR="0" wp14:anchorId="1F0B4EFD" wp14:editId="0FE21315">
                  <wp:extent cx="2133600" cy="458724"/>
                  <wp:effectExtent l="0" t="0" r="0" b="0"/>
                  <wp:docPr id="5" name="Picture 4" descr="DEEC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EC_medium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5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  <w:vAlign w:val="center"/>
          </w:tcPr>
          <w:p w14:paraId="05653E8E" w14:textId="77777777" w:rsidR="00334936" w:rsidRDefault="00334936" w:rsidP="00C911A2">
            <w:pPr>
              <w:rPr>
                <w:b/>
                <w:bCs/>
                <w:sz w:val="40"/>
                <w:szCs w:val="40"/>
              </w:rPr>
            </w:pPr>
            <w:r w:rsidRPr="00334936">
              <w:rPr>
                <w:b/>
                <w:bCs/>
                <w:sz w:val="40"/>
                <w:szCs w:val="40"/>
              </w:rPr>
              <w:t>Big Data Measuring Systems</w:t>
            </w:r>
          </w:p>
          <w:p w14:paraId="37C91CF7" w14:textId="22C85130" w:rsidR="00C911A2" w:rsidRPr="00334936" w:rsidRDefault="00C911A2" w:rsidP="00C911A2">
            <w:pPr>
              <w:rPr>
                <w:b/>
                <w:bCs/>
                <w:sz w:val="40"/>
                <w:szCs w:val="40"/>
              </w:rPr>
            </w:pPr>
            <w:r w:rsidRPr="00C911A2">
              <w:rPr>
                <w:b/>
                <w:bCs/>
                <w:sz w:val="28"/>
                <w:szCs w:val="28"/>
              </w:rPr>
              <w:t xml:space="preserve">LAB </w:t>
            </w:r>
            <w:r w:rsidR="005302D7">
              <w:rPr>
                <w:b/>
                <w:bCs/>
                <w:sz w:val="28"/>
                <w:szCs w:val="28"/>
              </w:rPr>
              <w:t>3</w:t>
            </w:r>
            <w:r w:rsidRPr="00C911A2">
              <w:rPr>
                <w:b/>
                <w:bCs/>
                <w:sz w:val="28"/>
                <w:szCs w:val="28"/>
              </w:rPr>
              <w:t xml:space="preserve"> Short Report</w:t>
            </w:r>
          </w:p>
        </w:tc>
      </w:tr>
    </w:tbl>
    <w:p w14:paraId="1FAAD107" w14:textId="7218B185" w:rsidR="00D436A0" w:rsidRPr="00F17F06" w:rsidRDefault="00D436A0" w:rsidP="00D436A0">
      <w:pPr>
        <w:jc w:val="center"/>
        <w:rPr>
          <w:sz w:val="24"/>
          <w:szCs w:val="24"/>
        </w:rPr>
      </w:pPr>
    </w:p>
    <w:p w14:paraId="385F3347" w14:textId="50A45AD6" w:rsidR="00F17F06" w:rsidRDefault="005302D7" w:rsidP="008D780D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5302D7">
        <w:rPr>
          <w:b/>
          <w:bCs/>
          <w:sz w:val="40"/>
          <w:szCs w:val="40"/>
        </w:rPr>
        <w:t>Digital Acquisition and Processing</w:t>
      </w:r>
    </w:p>
    <w:p w14:paraId="7B1EC3F6" w14:textId="2002C154" w:rsidR="00031077" w:rsidRDefault="00031077" w:rsidP="00031077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70"/>
        <w:gridCol w:w="1253"/>
        <w:gridCol w:w="994"/>
        <w:gridCol w:w="1037"/>
        <w:gridCol w:w="2107"/>
        <w:gridCol w:w="2390"/>
      </w:tblGrid>
      <w:tr w:rsidR="00B02790" w:rsidRPr="00826373" w14:paraId="21B94390" w14:textId="77777777" w:rsidTr="00F2152A">
        <w:trPr>
          <w:trHeight w:val="340"/>
        </w:trPr>
        <w:tc>
          <w:tcPr>
            <w:tcW w:w="1643" w:type="dxa"/>
            <w:vAlign w:val="center"/>
          </w:tcPr>
          <w:p w14:paraId="5EC7C578" w14:textId="77777777" w:rsidR="00B02790" w:rsidRPr="00826373" w:rsidRDefault="00B02790" w:rsidP="00F2152A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26373">
              <w:rPr>
                <w:b/>
                <w:bCs/>
                <w:sz w:val="24"/>
                <w:szCs w:val="24"/>
              </w:rPr>
              <w:t>Week day</w:t>
            </w:r>
            <w:proofErr w:type="gramEnd"/>
          </w:p>
        </w:tc>
        <w:tc>
          <w:tcPr>
            <w:tcW w:w="992" w:type="dxa"/>
            <w:vAlign w:val="center"/>
          </w:tcPr>
          <w:p w14:paraId="30EF7173" w14:textId="77777777" w:rsidR="00B02790" w:rsidRPr="00826373" w:rsidRDefault="00B02790" w:rsidP="00F2152A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21" w:type="dxa"/>
            <w:vAlign w:val="center"/>
          </w:tcPr>
          <w:p w14:paraId="6CE00EFC" w14:textId="77777777" w:rsidR="00B02790" w:rsidRPr="00826373" w:rsidRDefault="00B02790" w:rsidP="00F2152A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Hour</w:t>
            </w:r>
          </w:p>
        </w:tc>
        <w:tc>
          <w:tcPr>
            <w:tcW w:w="1056" w:type="dxa"/>
            <w:vAlign w:val="center"/>
          </w:tcPr>
          <w:p w14:paraId="6AABBAF4" w14:textId="77777777" w:rsidR="00B02790" w:rsidRPr="00826373" w:rsidRDefault="00B02790" w:rsidP="00F2152A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638" w:type="dxa"/>
            <w:gridSpan w:val="2"/>
            <w:vAlign w:val="center"/>
          </w:tcPr>
          <w:p w14:paraId="59300193" w14:textId="77777777" w:rsidR="00B02790" w:rsidRPr="00826373" w:rsidRDefault="00B02790" w:rsidP="00F2152A">
            <w:pPr>
              <w:jc w:val="center"/>
              <w:rPr>
                <w:b/>
                <w:bCs/>
                <w:sz w:val="24"/>
                <w:szCs w:val="24"/>
              </w:rPr>
            </w:pPr>
            <w:r w:rsidRPr="00826373">
              <w:rPr>
                <w:b/>
                <w:bCs/>
                <w:sz w:val="24"/>
                <w:szCs w:val="24"/>
              </w:rPr>
              <w:t>Students Numbers</w:t>
            </w:r>
          </w:p>
        </w:tc>
      </w:tr>
      <w:tr w:rsidR="00B02790" w:rsidRPr="00826373" w14:paraId="26B06009" w14:textId="77777777" w:rsidTr="00F2152A">
        <w:trPr>
          <w:trHeight w:val="340"/>
        </w:trPr>
        <w:tc>
          <w:tcPr>
            <w:tcW w:w="1643" w:type="dxa"/>
            <w:vAlign w:val="center"/>
          </w:tcPr>
          <w:p w14:paraId="5B61B903" w14:textId="4C38ACF4" w:rsidR="00B02790" w:rsidRPr="00826373" w:rsidRDefault="00B02790" w:rsidP="00F215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992" w:type="dxa"/>
            <w:vAlign w:val="center"/>
          </w:tcPr>
          <w:p w14:paraId="4F038FCA" w14:textId="2B6A7D59" w:rsidR="00B02790" w:rsidRPr="00826373" w:rsidRDefault="00B02790" w:rsidP="00F215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24/4/2020</w:t>
            </w:r>
          </w:p>
        </w:tc>
        <w:tc>
          <w:tcPr>
            <w:tcW w:w="1021" w:type="dxa"/>
            <w:vAlign w:val="center"/>
          </w:tcPr>
          <w:p w14:paraId="56B02135" w14:textId="77777777" w:rsidR="00B02790" w:rsidRPr="00826373" w:rsidRDefault="00B02790" w:rsidP="00F215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F6CC84" w14:textId="77777777" w:rsidR="00B02790" w:rsidRPr="00826373" w:rsidRDefault="00B02790" w:rsidP="00F215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4010AAC3" w14:textId="77777777" w:rsidR="00B02790" w:rsidRPr="00E05544" w:rsidRDefault="00B02790" w:rsidP="00F2152A">
            <w:pPr>
              <w:rPr>
                <w:sz w:val="24"/>
                <w:szCs w:val="24"/>
              </w:rPr>
            </w:pPr>
            <w:r w:rsidRPr="00E05544">
              <w:rPr>
                <w:sz w:val="24"/>
                <w:szCs w:val="24"/>
              </w:rPr>
              <w:t>Paolo Frazzetto</w:t>
            </w:r>
          </w:p>
        </w:tc>
        <w:tc>
          <w:tcPr>
            <w:tcW w:w="2437" w:type="dxa"/>
            <w:vAlign w:val="center"/>
          </w:tcPr>
          <w:p w14:paraId="5A73C744" w14:textId="77777777" w:rsidR="00B02790" w:rsidRPr="00826373" w:rsidRDefault="00B02790" w:rsidP="00F2152A">
            <w:pPr>
              <w:pStyle w:val="ListParagraph"/>
              <w:ind w:left="10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94942</w:t>
            </w:r>
          </w:p>
        </w:tc>
      </w:tr>
    </w:tbl>
    <w:p w14:paraId="24BF6D10" w14:textId="77777777" w:rsidR="00B02790" w:rsidRDefault="00B02790" w:rsidP="00031077">
      <w:pPr>
        <w:jc w:val="both"/>
        <w:rPr>
          <w:b/>
          <w:bCs/>
          <w:sz w:val="24"/>
          <w:szCs w:val="24"/>
        </w:rPr>
      </w:pPr>
    </w:p>
    <w:p w14:paraId="3370CF25" w14:textId="4A4AEE91" w:rsidR="00253C45" w:rsidRDefault="00253C45" w:rsidP="000310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3D32A1">
        <w:rPr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53"/>
        <w:gridCol w:w="1240"/>
        <w:gridCol w:w="2267"/>
      </w:tblGrid>
      <w:tr w:rsidR="00905D19" w14:paraId="382360AE" w14:textId="77777777" w:rsidTr="0016306A">
        <w:tc>
          <w:tcPr>
            <w:tcW w:w="4390" w:type="dxa"/>
            <w:gridSpan w:val="3"/>
            <w:vAlign w:val="center"/>
          </w:tcPr>
          <w:p w14:paraId="234532EC" w14:textId="323A27D9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2693" w:type="dxa"/>
            <w:gridSpan w:val="2"/>
            <w:vAlign w:val="center"/>
          </w:tcPr>
          <w:p w14:paraId="064B8073" w14:textId="402F0BBC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267" w:type="dxa"/>
            <w:vMerge w:val="restart"/>
            <w:vAlign w:val="center"/>
          </w:tcPr>
          <w:p w14:paraId="30BF5B6E" w14:textId="511D9182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Apparent frequency</w:t>
            </w:r>
          </w:p>
        </w:tc>
      </w:tr>
      <w:tr w:rsidR="00905D19" w14:paraId="2AC08020" w14:textId="77777777" w:rsidTr="0016306A">
        <w:tc>
          <w:tcPr>
            <w:tcW w:w="1555" w:type="dxa"/>
            <w:vAlign w:val="center"/>
          </w:tcPr>
          <w:p w14:paraId="37967921" w14:textId="237E1358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Waveform</w:t>
            </w:r>
          </w:p>
        </w:tc>
        <w:tc>
          <w:tcPr>
            <w:tcW w:w="1417" w:type="dxa"/>
            <w:vAlign w:val="center"/>
          </w:tcPr>
          <w:p w14:paraId="5ABAD288" w14:textId="77777777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</w:t>
            </w:r>
          </w:p>
          <w:p w14:paraId="22B1B8E3" w14:textId="7F7B95C2" w:rsidR="00692298" w:rsidRDefault="00692298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[kHz]</w:t>
            </w:r>
          </w:p>
        </w:tc>
        <w:tc>
          <w:tcPr>
            <w:tcW w:w="1418" w:type="dxa"/>
            <w:vAlign w:val="center"/>
          </w:tcPr>
          <w:p w14:paraId="35F3E51A" w14:textId="77777777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Amplitude</w:t>
            </w:r>
          </w:p>
          <w:p w14:paraId="75F04CB7" w14:textId="384274CD" w:rsidR="00692298" w:rsidRDefault="00692298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[V]</w:t>
            </w:r>
          </w:p>
        </w:tc>
        <w:tc>
          <w:tcPr>
            <w:tcW w:w="1453" w:type="dxa"/>
            <w:vAlign w:val="center"/>
          </w:tcPr>
          <w:p w14:paraId="588C6CB1" w14:textId="57A764AC" w:rsidR="00692298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240" w:type="dxa"/>
            <w:vAlign w:val="center"/>
          </w:tcPr>
          <w:p w14:paraId="3A6D1FEF" w14:textId="77777777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Rate</w:t>
            </w:r>
          </w:p>
          <w:p w14:paraId="17291429" w14:textId="5B5241AE" w:rsidR="00692298" w:rsidRDefault="00692298" w:rsidP="006922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[kHz]</w:t>
            </w:r>
          </w:p>
        </w:tc>
        <w:tc>
          <w:tcPr>
            <w:tcW w:w="2267" w:type="dxa"/>
            <w:vMerge/>
            <w:vAlign w:val="center"/>
          </w:tcPr>
          <w:p w14:paraId="1EBBEEAF" w14:textId="1F6C41E8" w:rsidR="00905D19" w:rsidRDefault="00905D19" w:rsidP="006922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05D19" w14:paraId="5209AED8" w14:textId="77777777" w:rsidTr="0016306A">
        <w:tc>
          <w:tcPr>
            <w:tcW w:w="1555" w:type="dxa"/>
            <w:vAlign w:val="center"/>
          </w:tcPr>
          <w:p w14:paraId="6739AC86" w14:textId="3915930D" w:rsidR="00905D19" w:rsidRPr="00905D19" w:rsidRDefault="00905D19" w:rsidP="00905D19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2A9C7F93" w14:textId="72FC1575" w:rsidR="00905D19" w:rsidRPr="00905D19" w:rsidRDefault="00905D19" w:rsidP="00905D19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50D6FDA6" w14:textId="0CA77F58" w:rsidR="00905D19" w:rsidRPr="00905D19" w:rsidRDefault="00905D19" w:rsidP="00905D19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62CD9B93" w14:textId="29F20703" w:rsidR="00905D19" w:rsidRPr="00905D19" w:rsidRDefault="00905D19" w:rsidP="00905D19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04D6412E" w14:textId="3364B864" w:rsidR="00905D19" w:rsidRPr="00905D19" w:rsidRDefault="00905D19" w:rsidP="00905D19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2A8F2EF8" w14:textId="18DE8E34" w:rsidR="00905D19" w:rsidRDefault="00A53971" w:rsidP="00A539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bCs/>
                <w:sz w:val="24"/>
                <w:szCs w:val="24"/>
              </w:rPr>
              <w:t>KHz</w:t>
            </w:r>
            <w:proofErr w:type="spellEnd"/>
          </w:p>
        </w:tc>
      </w:tr>
      <w:tr w:rsidR="00544E0A" w14:paraId="4461CB1F" w14:textId="77777777" w:rsidTr="0016306A">
        <w:tc>
          <w:tcPr>
            <w:tcW w:w="1555" w:type="dxa"/>
            <w:vAlign w:val="center"/>
          </w:tcPr>
          <w:p w14:paraId="6E8D3664" w14:textId="3DCAAACA" w:rsidR="00544E0A" w:rsidRPr="00905D19" w:rsidRDefault="00544E0A" w:rsidP="00544E0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3A6C81A8" w14:textId="4AF86703" w:rsidR="00544E0A" w:rsidRPr="00905D19" w:rsidRDefault="00544E0A" w:rsidP="00544E0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6FB6D016" w14:textId="166CABA1" w:rsidR="00544E0A" w:rsidRPr="00905D19" w:rsidRDefault="00544E0A" w:rsidP="00544E0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4 V</w:t>
            </w:r>
          </w:p>
        </w:tc>
        <w:tc>
          <w:tcPr>
            <w:tcW w:w="1453" w:type="dxa"/>
          </w:tcPr>
          <w:p w14:paraId="5359D5D3" w14:textId="2839D93C" w:rsidR="00544E0A" w:rsidRDefault="00544E0A" w:rsidP="0054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386CE6FB" w14:textId="4E4F8C1E" w:rsidR="00544E0A" w:rsidRDefault="00544E0A" w:rsidP="00544E0A">
            <w:pPr>
              <w:jc w:val="center"/>
              <w:rPr>
                <w:b/>
                <w:bCs/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44E5F12B" w14:textId="6CF813AB" w:rsidR="00544E0A" w:rsidRDefault="00544E0A" w:rsidP="00544E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bCs/>
                <w:sz w:val="24"/>
                <w:szCs w:val="24"/>
              </w:rPr>
              <w:t>KHz</w:t>
            </w:r>
            <w:proofErr w:type="spellEnd"/>
          </w:p>
        </w:tc>
      </w:tr>
      <w:tr w:rsidR="00544E0A" w14:paraId="7CA09351" w14:textId="77777777" w:rsidTr="0016306A">
        <w:tc>
          <w:tcPr>
            <w:tcW w:w="9350" w:type="dxa"/>
            <w:gridSpan w:val="6"/>
            <w:vAlign w:val="center"/>
          </w:tcPr>
          <w:p w14:paraId="3DB7DFEB" w14:textId="68617931" w:rsidR="00544E0A" w:rsidRDefault="00544E0A" w:rsidP="00544E0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36522805" w14:textId="6B50743D" w:rsidR="00544E0A" w:rsidRDefault="00A964A6" w:rsidP="00544E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expected, when the acquisition rate matches the </w:t>
            </w:r>
            <w:r w:rsidR="00FA4A3A">
              <w:rPr>
                <w:sz w:val="24"/>
                <w:szCs w:val="24"/>
              </w:rPr>
              <w:t>signal frequency, the FFT outputs a sharp value in the corresponding frequency.</w:t>
            </w:r>
          </w:p>
          <w:p w14:paraId="0AB92A83" w14:textId="52161B1A" w:rsidR="00544E0A" w:rsidRPr="00905D19" w:rsidRDefault="00544E0A" w:rsidP="00544E0A">
            <w:pPr>
              <w:jc w:val="both"/>
              <w:rPr>
                <w:sz w:val="24"/>
                <w:szCs w:val="24"/>
              </w:rPr>
            </w:pPr>
          </w:p>
        </w:tc>
      </w:tr>
      <w:tr w:rsidR="00FA4A3A" w14:paraId="6A918301" w14:textId="77777777" w:rsidTr="0016306A">
        <w:tc>
          <w:tcPr>
            <w:tcW w:w="1555" w:type="dxa"/>
            <w:vAlign w:val="center"/>
          </w:tcPr>
          <w:p w14:paraId="3A2B0AA5" w14:textId="639A7AB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20443C3A" w14:textId="76C13B9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74C74034" w14:textId="4B123B5E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1AF70181" w14:textId="4E6AF37E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11017A06" w14:textId="69EA19EE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00B2E896" w14:textId="10D99789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bCs/>
                <w:sz w:val="24"/>
                <w:szCs w:val="24"/>
              </w:rPr>
              <w:t>KHz</w:t>
            </w:r>
            <w:proofErr w:type="spellEnd"/>
          </w:p>
        </w:tc>
      </w:tr>
      <w:tr w:rsidR="00FA4A3A" w14:paraId="4A2E6E81" w14:textId="77777777" w:rsidTr="0016306A">
        <w:tc>
          <w:tcPr>
            <w:tcW w:w="1555" w:type="dxa"/>
            <w:vAlign w:val="center"/>
          </w:tcPr>
          <w:p w14:paraId="790BE80D" w14:textId="2894D5ED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58D23DD9" w14:textId="70DFBF15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149B82E1" w14:textId="52B28E9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2CF8AB6F" w14:textId="13A3CE7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999 950</w:t>
            </w:r>
          </w:p>
        </w:tc>
        <w:tc>
          <w:tcPr>
            <w:tcW w:w="1240" w:type="dxa"/>
          </w:tcPr>
          <w:p w14:paraId="5AD595EB" w14:textId="7E2016B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4EE534FB" w14:textId="7464B1F5" w:rsidR="00FA4A3A" w:rsidRPr="00265FEA" w:rsidRDefault="00265FEA" w:rsidP="00265FEA">
            <w:pPr>
              <w:jc w:val="center"/>
              <w:rPr>
                <w:b/>
                <w:bCs/>
                <w:sz w:val="24"/>
                <w:szCs w:val="24"/>
              </w:rPr>
            </w:pPr>
            <w:r w:rsidRPr="00265FEA">
              <w:rPr>
                <w:rFonts w:cstheme="minorHAnsi"/>
                <w:b/>
                <w:bCs/>
                <w:sz w:val="24"/>
                <w:szCs w:val="24"/>
              </w:rPr>
              <w:t>≈</w:t>
            </w:r>
            <w:r w:rsidRPr="00265FEA">
              <w:rPr>
                <w:b/>
                <w:bCs/>
                <w:sz w:val="24"/>
                <w:szCs w:val="24"/>
              </w:rPr>
              <w:t>1 kHz</w:t>
            </w:r>
          </w:p>
        </w:tc>
      </w:tr>
      <w:tr w:rsidR="00FA4A3A" w14:paraId="7E7C8698" w14:textId="77777777" w:rsidTr="0016306A">
        <w:tc>
          <w:tcPr>
            <w:tcW w:w="9350" w:type="dxa"/>
            <w:gridSpan w:val="6"/>
            <w:vAlign w:val="center"/>
          </w:tcPr>
          <w:p w14:paraId="416E40C7" w14:textId="77777777" w:rsidR="00FA4A3A" w:rsidRDefault="00FA4A3A" w:rsidP="00FA4A3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2A98C9DB" w14:textId="6B9B7B8C" w:rsidR="00FA4A3A" w:rsidRDefault="00265FEA" w:rsidP="00FA4A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second measurement, </w:t>
            </w:r>
            <w:r w:rsidR="00393AA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pectral </w:t>
            </w:r>
            <w:r w:rsidR="00393AA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eakage is observed </w:t>
            </w:r>
            <w:r w:rsidR="003A5067">
              <w:rPr>
                <w:sz w:val="24"/>
                <w:szCs w:val="24"/>
              </w:rPr>
              <w:t xml:space="preserve">since </w:t>
            </w:r>
            <w:r w:rsidR="00F04F68">
              <w:rPr>
                <w:sz w:val="24"/>
                <w:szCs w:val="24"/>
              </w:rPr>
              <w:t xml:space="preserve">the overall acquisition duration does not match an integer number of </w:t>
            </w:r>
            <w:r w:rsidR="00F8362B">
              <w:rPr>
                <w:sz w:val="24"/>
                <w:szCs w:val="24"/>
              </w:rPr>
              <w:t xml:space="preserve">signal periods. </w:t>
            </w:r>
          </w:p>
          <w:p w14:paraId="7E402947" w14:textId="59AE5736" w:rsidR="00FA4A3A" w:rsidRPr="00905D19" w:rsidRDefault="00FA4A3A" w:rsidP="00FA4A3A">
            <w:pPr>
              <w:jc w:val="both"/>
              <w:rPr>
                <w:sz w:val="24"/>
                <w:szCs w:val="24"/>
              </w:rPr>
            </w:pPr>
          </w:p>
        </w:tc>
      </w:tr>
      <w:tr w:rsidR="00FA4A3A" w14:paraId="391D06DE" w14:textId="77777777" w:rsidTr="0016306A">
        <w:tc>
          <w:tcPr>
            <w:tcW w:w="1555" w:type="dxa"/>
            <w:vAlign w:val="center"/>
          </w:tcPr>
          <w:p w14:paraId="55528B24" w14:textId="2CBA8D78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5AB0C748" w14:textId="7D58410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905D19">
              <w:rPr>
                <w:sz w:val="24"/>
                <w:szCs w:val="24"/>
              </w:rPr>
              <w:t xml:space="preserve"> kHz</w:t>
            </w:r>
          </w:p>
        </w:tc>
        <w:tc>
          <w:tcPr>
            <w:tcW w:w="1418" w:type="dxa"/>
            <w:vAlign w:val="center"/>
          </w:tcPr>
          <w:p w14:paraId="4ADA01E0" w14:textId="10087D79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2886DDB8" w14:textId="30C2348B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58F4B289" w14:textId="25668B12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3E7211AE" w14:textId="5132A333" w:rsidR="00FA4A3A" w:rsidRPr="006D057A" w:rsidRDefault="00741D68" w:rsidP="006D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6D057A">
              <w:rPr>
                <w:b/>
                <w:bCs/>
                <w:sz w:val="24"/>
                <w:szCs w:val="24"/>
              </w:rPr>
              <w:t>20 kHz</w:t>
            </w:r>
          </w:p>
        </w:tc>
      </w:tr>
      <w:tr w:rsidR="00FA4A3A" w14:paraId="07F1430B" w14:textId="77777777" w:rsidTr="0016306A">
        <w:tc>
          <w:tcPr>
            <w:tcW w:w="1555" w:type="dxa"/>
            <w:vAlign w:val="center"/>
          </w:tcPr>
          <w:p w14:paraId="7E76D10C" w14:textId="2E7D4833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2F3EA28F" w14:textId="7EE0CD95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905D19">
              <w:rPr>
                <w:sz w:val="24"/>
                <w:szCs w:val="24"/>
              </w:rPr>
              <w:t xml:space="preserve"> kHz</w:t>
            </w:r>
          </w:p>
        </w:tc>
        <w:tc>
          <w:tcPr>
            <w:tcW w:w="1418" w:type="dxa"/>
            <w:vAlign w:val="center"/>
          </w:tcPr>
          <w:p w14:paraId="10EF22B1" w14:textId="31CF00F2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41129281" w14:textId="6D640014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008B2D2B" w14:textId="3063FA00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765076FA" w14:textId="6664AA7C" w:rsidR="00FA4A3A" w:rsidRPr="006D057A" w:rsidRDefault="006F2097" w:rsidP="006D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6D057A">
              <w:rPr>
                <w:b/>
                <w:bCs/>
                <w:sz w:val="24"/>
                <w:szCs w:val="24"/>
              </w:rPr>
              <w:t>40 kHz</w:t>
            </w:r>
          </w:p>
        </w:tc>
      </w:tr>
      <w:tr w:rsidR="00FA4A3A" w14:paraId="131A0BF4" w14:textId="77777777" w:rsidTr="0016306A">
        <w:tc>
          <w:tcPr>
            <w:tcW w:w="1555" w:type="dxa"/>
            <w:vAlign w:val="center"/>
          </w:tcPr>
          <w:p w14:paraId="1D238B80" w14:textId="1D3431AB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77AB682A" w14:textId="48BD7A8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905D19">
              <w:rPr>
                <w:sz w:val="24"/>
                <w:szCs w:val="24"/>
              </w:rPr>
              <w:t xml:space="preserve"> kHz</w:t>
            </w:r>
          </w:p>
        </w:tc>
        <w:tc>
          <w:tcPr>
            <w:tcW w:w="1418" w:type="dxa"/>
            <w:vAlign w:val="center"/>
          </w:tcPr>
          <w:p w14:paraId="05C81C15" w14:textId="30AE3B0B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68E9F8D0" w14:textId="271BEB8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72FB43B0" w14:textId="7527DF1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2C60A801" w14:textId="715F7567" w:rsidR="00FA4A3A" w:rsidRPr="006D057A" w:rsidRDefault="00BA0272" w:rsidP="006D05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  <w:r w:rsidR="000549E5" w:rsidRPr="006D057A">
              <w:rPr>
                <w:b/>
                <w:bCs/>
                <w:sz w:val="24"/>
                <w:szCs w:val="24"/>
              </w:rPr>
              <w:t xml:space="preserve"> kHz</w:t>
            </w:r>
          </w:p>
        </w:tc>
      </w:tr>
      <w:tr w:rsidR="00FA4A3A" w14:paraId="7C7D5316" w14:textId="77777777" w:rsidTr="0016306A">
        <w:tc>
          <w:tcPr>
            <w:tcW w:w="1555" w:type="dxa"/>
            <w:vAlign w:val="center"/>
          </w:tcPr>
          <w:p w14:paraId="0AAAABD5" w14:textId="6E4C01C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508EAF2B" w14:textId="3E87F16B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905D19">
              <w:rPr>
                <w:sz w:val="24"/>
                <w:szCs w:val="24"/>
              </w:rPr>
              <w:t xml:space="preserve"> kHz</w:t>
            </w:r>
          </w:p>
        </w:tc>
        <w:tc>
          <w:tcPr>
            <w:tcW w:w="1418" w:type="dxa"/>
            <w:vAlign w:val="center"/>
          </w:tcPr>
          <w:p w14:paraId="0CE2E595" w14:textId="24B79D5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778E3A40" w14:textId="331C4828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265DA123" w14:textId="5F0904C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70FB872A" w14:textId="003EBC74" w:rsidR="00FA4A3A" w:rsidRPr="006D057A" w:rsidRDefault="00A36242" w:rsidP="006D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6D057A">
              <w:rPr>
                <w:b/>
                <w:bCs/>
                <w:sz w:val="24"/>
                <w:szCs w:val="24"/>
              </w:rPr>
              <w:t>40 kHz</w:t>
            </w:r>
          </w:p>
        </w:tc>
      </w:tr>
      <w:tr w:rsidR="00FA4A3A" w14:paraId="24F484D2" w14:textId="77777777" w:rsidTr="0016306A">
        <w:tc>
          <w:tcPr>
            <w:tcW w:w="1555" w:type="dxa"/>
            <w:vAlign w:val="center"/>
          </w:tcPr>
          <w:p w14:paraId="180D9A04" w14:textId="0C9B7B6F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Sinusoidal</w:t>
            </w:r>
          </w:p>
        </w:tc>
        <w:tc>
          <w:tcPr>
            <w:tcW w:w="1417" w:type="dxa"/>
            <w:vAlign w:val="center"/>
          </w:tcPr>
          <w:p w14:paraId="5CDA44D9" w14:textId="7F1F131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 w:rsidRPr="00905D19">
              <w:rPr>
                <w:sz w:val="24"/>
                <w:szCs w:val="24"/>
              </w:rPr>
              <w:t xml:space="preserve"> kHz</w:t>
            </w:r>
          </w:p>
        </w:tc>
        <w:tc>
          <w:tcPr>
            <w:tcW w:w="1418" w:type="dxa"/>
            <w:vAlign w:val="center"/>
          </w:tcPr>
          <w:p w14:paraId="3C9017EB" w14:textId="46A59370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 w:rsidRPr="00905D19"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7EF2591A" w14:textId="5916154A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32512645" w14:textId="3F3B9D69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6E35E73A" w14:textId="32ED2B2E" w:rsidR="00FA4A3A" w:rsidRPr="006D057A" w:rsidRDefault="00605893" w:rsidP="006D057A">
            <w:pPr>
              <w:jc w:val="center"/>
              <w:rPr>
                <w:b/>
                <w:bCs/>
                <w:sz w:val="24"/>
                <w:szCs w:val="24"/>
              </w:rPr>
            </w:pPr>
            <w:r w:rsidRPr="006D057A">
              <w:rPr>
                <w:b/>
                <w:bCs/>
                <w:sz w:val="24"/>
                <w:szCs w:val="24"/>
              </w:rPr>
              <w:t>0 kHz</w:t>
            </w:r>
          </w:p>
        </w:tc>
      </w:tr>
      <w:tr w:rsidR="00FA4A3A" w14:paraId="2B970F7F" w14:textId="77777777" w:rsidTr="0016306A">
        <w:tc>
          <w:tcPr>
            <w:tcW w:w="9350" w:type="dxa"/>
            <w:gridSpan w:val="6"/>
            <w:vAlign w:val="center"/>
          </w:tcPr>
          <w:p w14:paraId="2F2BE148" w14:textId="77777777" w:rsidR="00FA4A3A" w:rsidRDefault="00FA4A3A" w:rsidP="00FA4A3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6B914251" w14:textId="08ACF703" w:rsidR="00E810B8" w:rsidRDefault="00227350" w:rsidP="00E810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</w:t>
            </w:r>
            <w:r w:rsidR="009D0401">
              <w:rPr>
                <w:sz w:val="24"/>
                <w:szCs w:val="24"/>
              </w:rPr>
              <w:t xml:space="preserve">we sample </w:t>
            </w:r>
            <w:r w:rsidR="004641CD">
              <w:rPr>
                <w:sz w:val="24"/>
                <w:szCs w:val="24"/>
              </w:rPr>
              <w:t>below</w:t>
            </w:r>
            <w:r w:rsidR="009D0401">
              <w:rPr>
                <w:sz w:val="24"/>
                <w:szCs w:val="24"/>
              </w:rPr>
              <w:t xml:space="preserve"> the Nyquist frequency, resulting in an inaccurate </w:t>
            </w:r>
            <w:r w:rsidR="00D83AFE">
              <w:rPr>
                <w:sz w:val="24"/>
                <w:szCs w:val="24"/>
              </w:rPr>
              <w:t>signal acquisition and hence its spectrum</w:t>
            </w:r>
            <w:r w:rsidR="00E452E9">
              <w:rPr>
                <w:sz w:val="24"/>
                <w:szCs w:val="24"/>
              </w:rPr>
              <w:t xml:space="preserve"> shows </w:t>
            </w:r>
            <w:r w:rsidR="00215AF5">
              <w:rPr>
                <w:sz w:val="24"/>
                <w:szCs w:val="24"/>
              </w:rPr>
              <w:t>apparent</w:t>
            </w:r>
            <w:r w:rsidR="00E452E9">
              <w:rPr>
                <w:sz w:val="24"/>
                <w:szCs w:val="24"/>
              </w:rPr>
              <w:t xml:space="preserve"> frequencies</w:t>
            </w:r>
            <w:r w:rsidR="00D83AFE">
              <w:rPr>
                <w:sz w:val="24"/>
                <w:szCs w:val="24"/>
              </w:rPr>
              <w:t>.</w:t>
            </w:r>
            <w:r w:rsidR="00BA0272">
              <w:rPr>
                <w:sz w:val="24"/>
                <w:szCs w:val="24"/>
              </w:rPr>
              <w:t xml:space="preserve"> About</w:t>
            </w:r>
            <w:r w:rsidR="00BB4851">
              <w:rPr>
                <w:sz w:val="24"/>
                <w:szCs w:val="24"/>
              </w:rPr>
              <w:t xml:space="preserve">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50 kHz</m:t>
              </m:r>
            </m:oMath>
            <w:r w:rsidR="00BB4851">
              <w:rPr>
                <w:rFonts w:eastAsiaTheme="minorEastAsia"/>
                <w:sz w:val="24"/>
                <w:szCs w:val="24"/>
              </w:rPr>
              <w:t xml:space="preserve"> signal, an extra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oMath>
            <w:r w:rsidR="00B67866">
              <w:rPr>
                <w:rFonts w:eastAsiaTheme="minorEastAsia"/>
                <w:sz w:val="24"/>
                <w:szCs w:val="24"/>
              </w:rPr>
              <w:t xml:space="preserve"> phase was added to avoid to sample</w:t>
            </w:r>
            <w:r w:rsidR="007A39CD">
              <w:rPr>
                <w:rFonts w:eastAsiaTheme="minorEastAsia"/>
                <w:sz w:val="24"/>
                <w:szCs w:val="24"/>
              </w:rPr>
              <w:t xml:space="preserve"> at the same output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0V</m:t>
              </m:r>
            </m:oMath>
            <w:r w:rsidR="007A39CD">
              <w:rPr>
                <w:rFonts w:eastAsiaTheme="minorEastAsia"/>
                <w:sz w:val="24"/>
                <w:szCs w:val="24"/>
              </w:rPr>
              <w:t>)</w:t>
            </w:r>
            <w:r w:rsidR="00CF4AC4">
              <w:rPr>
                <w:rFonts w:eastAsiaTheme="minorEastAsia"/>
                <w:sz w:val="24"/>
                <w:szCs w:val="24"/>
              </w:rPr>
              <w:t xml:space="preserve"> for rising and falling sine wave</w:t>
            </w:r>
            <w:r w:rsidR="007A39CD">
              <w:rPr>
                <w:rFonts w:eastAsiaTheme="minorEastAsia"/>
                <w:sz w:val="24"/>
                <w:szCs w:val="24"/>
              </w:rPr>
              <w:t>.</w:t>
            </w:r>
            <w:r w:rsidR="00382E3D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60 kHz </m:t>
              </m:r>
            </m:oMath>
            <w:r w:rsidR="005831DD">
              <w:rPr>
                <w:sz w:val="24"/>
                <w:szCs w:val="24"/>
              </w:rPr>
              <w:t>we notice the mirrored fundamental at</w:t>
            </w:r>
            <w:r w:rsidR="000946B6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60-50=40 kHz</m:t>
              </m:r>
            </m:oMath>
            <w:r w:rsidR="000946B6">
              <w:rPr>
                <w:sz w:val="24"/>
                <w:szCs w:val="24"/>
              </w:rPr>
              <w:t>.</w:t>
            </w:r>
            <w:r w:rsidR="00B32BE6">
              <w:rPr>
                <w:sz w:val="24"/>
                <w:szCs w:val="24"/>
              </w:rPr>
              <w:t xml:space="preserve"> </w:t>
            </w:r>
            <w:r w:rsidR="0021494D">
              <w:rPr>
                <w:sz w:val="24"/>
                <w:szCs w:val="24"/>
              </w:rPr>
              <w:t>Finally</w:t>
            </w:r>
            <w:r w:rsidR="006248BD">
              <w:rPr>
                <w:sz w:val="24"/>
                <w:szCs w:val="24"/>
              </w:rPr>
              <w:t>, since</w:t>
            </w:r>
            <w:r w:rsidR="00DC5518">
              <w:rPr>
                <w:sz w:val="24"/>
                <w:szCs w:val="24"/>
              </w:rPr>
              <w:t xml:space="preserve"> the</w:t>
            </w:r>
            <w:r w:rsidR="006248BD">
              <w:rPr>
                <w:sz w:val="24"/>
                <w:szCs w:val="24"/>
              </w:rPr>
              <w:t xml:space="preserve"> </w:t>
            </w:r>
            <w:r w:rsidR="00F67D09">
              <w:rPr>
                <w:sz w:val="24"/>
                <w:szCs w:val="24"/>
              </w:rPr>
              <w:t xml:space="preserve">100 kHz </w:t>
            </w:r>
            <w:r w:rsidR="00DC5518">
              <w:rPr>
                <w:sz w:val="24"/>
                <w:szCs w:val="24"/>
              </w:rPr>
              <w:t>signal matches</w:t>
            </w:r>
            <w:r w:rsidR="00F67D09">
              <w:rPr>
                <w:sz w:val="24"/>
                <w:szCs w:val="24"/>
              </w:rPr>
              <w:t xml:space="preserve"> the sampling frequency</w:t>
            </w:r>
            <w:r w:rsidR="00A81BD0">
              <w:rPr>
                <w:sz w:val="24"/>
                <w:szCs w:val="24"/>
              </w:rPr>
              <w:t xml:space="preserve">, the acquired signal </w:t>
            </w:r>
            <w:r w:rsidR="0060789C">
              <w:rPr>
                <w:sz w:val="24"/>
                <w:szCs w:val="24"/>
              </w:rPr>
              <w:t xml:space="preserve">is ideally at the same </w:t>
            </w:r>
            <w:r w:rsidR="00E22336">
              <w:rPr>
                <w:sz w:val="24"/>
                <w:szCs w:val="24"/>
              </w:rPr>
              <w:t xml:space="preserve">point </w:t>
            </w:r>
            <w:r w:rsidR="0060789C">
              <w:rPr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0V</m:t>
              </m:r>
            </m:oMath>
            <w:r w:rsidR="0060789C">
              <w:rPr>
                <w:sz w:val="24"/>
                <w:szCs w:val="24"/>
              </w:rPr>
              <w:t>)</w:t>
            </w:r>
            <w:r w:rsidR="00E810B8">
              <w:rPr>
                <w:sz w:val="24"/>
                <w:szCs w:val="24"/>
              </w:rPr>
              <w:t xml:space="preserve"> resulting in a reconstructed </w:t>
            </w:r>
            <w:r w:rsidR="00CC357C">
              <w:rPr>
                <w:sz w:val="24"/>
                <w:szCs w:val="24"/>
              </w:rPr>
              <w:t xml:space="preserve">constant </w:t>
            </w:r>
            <w:r w:rsidR="00E810B8">
              <w:rPr>
                <w:sz w:val="24"/>
                <w:szCs w:val="24"/>
              </w:rPr>
              <w:t>signa</w:t>
            </w:r>
            <w:r w:rsidR="003C3711">
              <w:rPr>
                <w:sz w:val="24"/>
                <w:szCs w:val="24"/>
              </w:rPr>
              <w:t>l</w:t>
            </w:r>
            <w:r w:rsidR="00E810B8">
              <w:rPr>
                <w:sz w:val="24"/>
                <w:szCs w:val="24"/>
              </w:rPr>
              <w:t>.</w:t>
            </w:r>
          </w:p>
          <w:p w14:paraId="1DED16F9" w14:textId="6EC3E0BA" w:rsidR="00293DED" w:rsidRPr="00905D19" w:rsidRDefault="00293DED" w:rsidP="00E810B8">
            <w:pPr>
              <w:jc w:val="both"/>
              <w:rPr>
                <w:sz w:val="24"/>
                <w:szCs w:val="24"/>
              </w:rPr>
            </w:pPr>
          </w:p>
        </w:tc>
      </w:tr>
      <w:tr w:rsidR="00FA4A3A" w14:paraId="131EF1A8" w14:textId="77777777" w:rsidTr="0016306A">
        <w:tc>
          <w:tcPr>
            <w:tcW w:w="1555" w:type="dxa"/>
            <w:vAlign w:val="center"/>
          </w:tcPr>
          <w:p w14:paraId="57815A18" w14:textId="5C6F8F95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Triangle</w:t>
            </w:r>
          </w:p>
        </w:tc>
        <w:tc>
          <w:tcPr>
            <w:tcW w:w="1417" w:type="dxa"/>
            <w:vAlign w:val="center"/>
          </w:tcPr>
          <w:p w14:paraId="186A1D25" w14:textId="6F05DE01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39ECC06D" w14:textId="2AE455CF" w:rsidR="00FA4A3A" w:rsidRPr="00905D19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4A9EE0FA" w14:textId="2EA348D7" w:rsidR="00FA4A3A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4C29A652" w14:textId="14936D6F" w:rsidR="00FA4A3A" w:rsidRDefault="00FA4A3A" w:rsidP="00FA4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74DE66E9" w14:textId="6AC29E16" w:rsidR="00FA4A3A" w:rsidRPr="00913AFD" w:rsidRDefault="00CC39BF" w:rsidP="00913AFD">
            <w:pPr>
              <w:jc w:val="center"/>
              <w:rPr>
                <w:b/>
                <w:bCs/>
                <w:sz w:val="24"/>
                <w:szCs w:val="24"/>
              </w:rPr>
            </w:pPr>
            <w:r w:rsidRPr="00913AFD">
              <w:rPr>
                <w:b/>
                <w:bCs/>
                <w:sz w:val="24"/>
                <w:szCs w:val="24"/>
              </w:rPr>
              <w:t xml:space="preserve">1 </w:t>
            </w:r>
            <w:r w:rsidR="00913AFD" w:rsidRPr="00913AFD">
              <w:rPr>
                <w:b/>
                <w:bCs/>
                <w:sz w:val="24"/>
                <w:szCs w:val="24"/>
              </w:rPr>
              <w:t>(</w:t>
            </w:r>
            <w:r w:rsidRPr="00913AFD">
              <w:rPr>
                <w:b/>
                <w:bCs/>
                <w:sz w:val="24"/>
                <w:szCs w:val="24"/>
              </w:rPr>
              <w:t>+</w:t>
            </w:r>
            <w:r w:rsidR="0016306A" w:rsidRPr="00913AFD">
              <w:rPr>
                <w:b/>
                <w:bCs/>
                <w:sz w:val="24"/>
                <w:szCs w:val="24"/>
              </w:rPr>
              <w:t>3</w:t>
            </w:r>
            <w:r w:rsidR="00BA51FF">
              <w:rPr>
                <w:b/>
                <w:bCs/>
                <w:sz w:val="24"/>
                <w:szCs w:val="24"/>
              </w:rPr>
              <w:t>+5+</w:t>
            </w:r>
            <w:r w:rsidR="005E6D16">
              <w:rPr>
                <w:b/>
                <w:bCs/>
                <w:sz w:val="24"/>
                <w:szCs w:val="24"/>
              </w:rPr>
              <w:t>.</w:t>
            </w:r>
            <w:r w:rsidR="00BA51FF">
              <w:rPr>
                <w:b/>
                <w:bCs/>
                <w:sz w:val="24"/>
                <w:szCs w:val="24"/>
              </w:rPr>
              <w:t>..</w:t>
            </w:r>
            <w:r w:rsidR="005E6D16">
              <w:rPr>
                <w:b/>
                <w:bCs/>
                <w:sz w:val="24"/>
                <w:szCs w:val="24"/>
              </w:rPr>
              <w:t>)</w:t>
            </w:r>
            <w:r w:rsidR="0016306A" w:rsidRPr="00913AFD">
              <w:rPr>
                <w:b/>
                <w:bCs/>
                <w:sz w:val="24"/>
                <w:szCs w:val="24"/>
              </w:rPr>
              <w:t xml:space="preserve"> kHz</w:t>
            </w:r>
          </w:p>
        </w:tc>
      </w:tr>
      <w:tr w:rsidR="00EE4847" w14:paraId="54771ED3" w14:textId="77777777" w:rsidTr="0016306A">
        <w:tc>
          <w:tcPr>
            <w:tcW w:w="1555" w:type="dxa"/>
            <w:vAlign w:val="center"/>
          </w:tcPr>
          <w:p w14:paraId="7CF975E4" w14:textId="6F0FE26A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</w:t>
            </w:r>
          </w:p>
        </w:tc>
        <w:tc>
          <w:tcPr>
            <w:tcW w:w="1417" w:type="dxa"/>
            <w:vAlign w:val="center"/>
          </w:tcPr>
          <w:p w14:paraId="092C9CF9" w14:textId="58A2839A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kHz</w:t>
            </w:r>
          </w:p>
        </w:tc>
        <w:tc>
          <w:tcPr>
            <w:tcW w:w="1418" w:type="dxa"/>
            <w:vAlign w:val="center"/>
          </w:tcPr>
          <w:p w14:paraId="0F8EBABA" w14:textId="6D9F8934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719E22DF" w14:textId="1C5F7D10" w:rsidR="00EE4847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5AACB2C8" w14:textId="164D9B51" w:rsidR="00EE4847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2E53808B" w14:textId="15C6128E" w:rsidR="00EE4847" w:rsidRPr="00913AFD" w:rsidRDefault="00EE4847" w:rsidP="00913AFD">
            <w:pPr>
              <w:jc w:val="center"/>
              <w:rPr>
                <w:b/>
                <w:bCs/>
                <w:sz w:val="24"/>
                <w:szCs w:val="24"/>
              </w:rPr>
            </w:pPr>
            <w:r w:rsidRPr="00913AFD">
              <w:rPr>
                <w:b/>
                <w:bCs/>
                <w:sz w:val="24"/>
                <w:szCs w:val="24"/>
              </w:rPr>
              <w:t xml:space="preserve">1 </w:t>
            </w:r>
            <w:r w:rsidR="00913AFD" w:rsidRPr="00913AFD">
              <w:rPr>
                <w:b/>
                <w:bCs/>
                <w:sz w:val="24"/>
                <w:szCs w:val="24"/>
              </w:rPr>
              <w:t>(</w:t>
            </w:r>
            <w:r w:rsidRPr="00913AFD">
              <w:rPr>
                <w:b/>
                <w:bCs/>
                <w:sz w:val="24"/>
                <w:szCs w:val="24"/>
              </w:rPr>
              <w:t>+3</w:t>
            </w:r>
            <w:r w:rsidRPr="00913AFD">
              <w:rPr>
                <w:b/>
                <w:bCs/>
                <w:sz w:val="24"/>
                <w:szCs w:val="24"/>
              </w:rPr>
              <w:t>+5+</w:t>
            </w:r>
            <w:r w:rsidR="005E6D16">
              <w:rPr>
                <w:b/>
                <w:bCs/>
                <w:sz w:val="24"/>
                <w:szCs w:val="24"/>
              </w:rPr>
              <w:t>7</w:t>
            </w:r>
            <w:r w:rsidR="0037051E">
              <w:rPr>
                <w:b/>
                <w:bCs/>
                <w:sz w:val="24"/>
                <w:szCs w:val="24"/>
              </w:rPr>
              <w:t>+</w:t>
            </w:r>
            <w:r w:rsidRPr="00913AFD">
              <w:rPr>
                <w:b/>
                <w:bCs/>
                <w:sz w:val="24"/>
                <w:szCs w:val="24"/>
              </w:rPr>
              <w:t>…</w:t>
            </w:r>
            <w:r w:rsidR="00913AFD" w:rsidRPr="00913AFD">
              <w:rPr>
                <w:b/>
                <w:bCs/>
                <w:sz w:val="24"/>
                <w:szCs w:val="24"/>
              </w:rPr>
              <w:t>)</w:t>
            </w:r>
            <w:r w:rsidRPr="00913AFD">
              <w:rPr>
                <w:b/>
                <w:bCs/>
                <w:sz w:val="24"/>
                <w:szCs w:val="24"/>
              </w:rPr>
              <w:t xml:space="preserve"> </w:t>
            </w:r>
            <w:r w:rsidRPr="00913AFD">
              <w:rPr>
                <w:b/>
                <w:bCs/>
                <w:sz w:val="24"/>
                <w:szCs w:val="24"/>
              </w:rPr>
              <w:t>kHz</w:t>
            </w:r>
          </w:p>
        </w:tc>
      </w:tr>
      <w:tr w:rsidR="00EE4847" w14:paraId="39E6D560" w14:textId="77777777" w:rsidTr="0016306A">
        <w:tc>
          <w:tcPr>
            <w:tcW w:w="1555" w:type="dxa"/>
            <w:vAlign w:val="center"/>
          </w:tcPr>
          <w:p w14:paraId="5B98601D" w14:textId="797019D0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Square</w:t>
            </w:r>
          </w:p>
        </w:tc>
        <w:tc>
          <w:tcPr>
            <w:tcW w:w="1417" w:type="dxa"/>
            <w:vAlign w:val="center"/>
          </w:tcPr>
          <w:p w14:paraId="7FAC2E2B" w14:textId="5C9B3320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kHz</w:t>
            </w:r>
          </w:p>
        </w:tc>
        <w:tc>
          <w:tcPr>
            <w:tcW w:w="1418" w:type="dxa"/>
            <w:vAlign w:val="center"/>
          </w:tcPr>
          <w:p w14:paraId="0B742E92" w14:textId="753AB9AE" w:rsidR="00EE4847" w:rsidRPr="00905D19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V</w:t>
            </w:r>
          </w:p>
        </w:tc>
        <w:tc>
          <w:tcPr>
            <w:tcW w:w="1453" w:type="dxa"/>
          </w:tcPr>
          <w:p w14:paraId="032B4FC4" w14:textId="68F245A4" w:rsidR="00EE4847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  <w:tc>
          <w:tcPr>
            <w:tcW w:w="1240" w:type="dxa"/>
          </w:tcPr>
          <w:p w14:paraId="2F9FB293" w14:textId="3166811E" w:rsidR="00EE4847" w:rsidRDefault="00EE4847" w:rsidP="00EE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kHz</w:t>
            </w:r>
          </w:p>
        </w:tc>
        <w:tc>
          <w:tcPr>
            <w:tcW w:w="2267" w:type="dxa"/>
          </w:tcPr>
          <w:p w14:paraId="1C9276DE" w14:textId="7FDB0184" w:rsidR="00EE4847" w:rsidRPr="00913AFD" w:rsidRDefault="00913AFD" w:rsidP="00913AFD">
            <w:pPr>
              <w:jc w:val="center"/>
              <w:rPr>
                <w:b/>
                <w:bCs/>
                <w:sz w:val="24"/>
                <w:szCs w:val="24"/>
              </w:rPr>
            </w:pPr>
            <w:r w:rsidRPr="00913AFD">
              <w:rPr>
                <w:b/>
                <w:bCs/>
                <w:sz w:val="24"/>
                <w:szCs w:val="24"/>
              </w:rPr>
              <w:t xml:space="preserve">15 (+ 45) </w:t>
            </w:r>
            <w:r>
              <w:rPr>
                <w:b/>
                <w:bCs/>
                <w:sz w:val="24"/>
                <w:szCs w:val="24"/>
              </w:rPr>
              <w:t>k</w:t>
            </w:r>
            <w:r w:rsidRPr="00913AFD">
              <w:rPr>
                <w:b/>
                <w:bCs/>
                <w:sz w:val="24"/>
                <w:szCs w:val="24"/>
              </w:rPr>
              <w:t>Hz</w:t>
            </w:r>
          </w:p>
        </w:tc>
      </w:tr>
      <w:tr w:rsidR="00EE4847" w14:paraId="4184D2A7" w14:textId="77777777" w:rsidTr="0016306A">
        <w:tc>
          <w:tcPr>
            <w:tcW w:w="9350" w:type="dxa"/>
            <w:gridSpan w:val="6"/>
            <w:vAlign w:val="center"/>
          </w:tcPr>
          <w:p w14:paraId="70CE3655" w14:textId="77777777" w:rsidR="00EE4847" w:rsidRDefault="00EE4847" w:rsidP="00EE484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755E49F7" w14:textId="441268C7" w:rsidR="00EE4847" w:rsidRDefault="0037051E" w:rsidP="00EE4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Non-sinusoidal s</w:t>
            </w:r>
            <w:r w:rsidR="00913AFD" w:rsidRPr="00913AFD">
              <w:rPr>
                <w:sz w:val="24"/>
                <w:szCs w:val="24"/>
              </w:rPr>
              <w:t>igna</w:t>
            </w:r>
            <w:r w:rsidR="00913AFD">
              <w:rPr>
                <w:sz w:val="24"/>
                <w:szCs w:val="24"/>
              </w:rPr>
              <w:t>ls</w:t>
            </w:r>
            <w:r w:rsidR="006303AC">
              <w:rPr>
                <w:sz w:val="24"/>
                <w:szCs w:val="24"/>
              </w:rPr>
              <w:t xml:space="preserve"> as triangle and square waves are</w:t>
            </w:r>
            <w:r w:rsidR="00B12CE0">
              <w:rPr>
                <w:sz w:val="24"/>
                <w:szCs w:val="24"/>
              </w:rPr>
              <w:t xml:space="preserve"> approximated by </w:t>
            </w:r>
            <w:r w:rsidR="00245506">
              <w:rPr>
                <w:sz w:val="24"/>
                <w:szCs w:val="24"/>
              </w:rPr>
              <w:t>s</w:t>
            </w:r>
            <w:r w:rsidR="00245506" w:rsidRPr="00245506">
              <w:rPr>
                <w:sz w:val="24"/>
                <w:szCs w:val="24"/>
              </w:rPr>
              <w:t>umming odd harmonics of the fundamental</w:t>
            </w:r>
            <w:r w:rsidR="00913AFD">
              <w:rPr>
                <w:sz w:val="24"/>
                <w:szCs w:val="24"/>
              </w:rPr>
              <w:t xml:space="preserve"> </w:t>
            </w:r>
            <w:r w:rsidR="00F50A39">
              <w:rPr>
                <w:sz w:val="24"/>
                <w:szCs w:val="24"/>
              </w:rPr>
              <w:t xml:space="preserve">with power-decreasing amplitudes. This is </w:t>
            </w:r>
            <w:r w:rsidR="00213C17">
              <w:rPr>
                <w:sz w:val="24"/>
                <w:szCs w:val="24"/>
              </w:rPr>
              <w:t xml:space="preserve">indeed noticed in this simulation where </w:t>
            </w:r>
            <w:r w:rsidR="00E17798">
              <w:rPr>
                <w:sz w:val="24"/>
                <w:szCs w:val="24"/>
              </w:rPr>
              <w:t>the fundamental frequency is clearly observed (at 1 kHz and 15 kHz)</w:t>
            </w:r>
            <w:r w:rsidR="00DF795A">
              <w:rPr>
                <w:sz w:val="24"/>
                <w:szCs w:val="24"/>
              </w:rPr>
              <w:t xml:space="preserve"> plus minor </w:t>
            </w:r>
            <w:r w:rsidR="00AC4BFA">
              <w:rPr>
                <w:sz w:val="24"/>
                <w:szCs w:val="24"/>
              </w:rPr>
              <w:t>frequencies at</w:t>
            </w:r>
            <w:r w:rsidR="00160B7E">
              <w:rPr>
                <w:sz w:val="24"/>
                <w:szCs w:val="24"/>
              </w:rPr>
              <w:t xml:space="preserve"> its</w:t>
            </w:r>
            <w:r w:rsidR="00AC4BFA">
              <w:rPr>
                <w:sz w:val="24"/>
                <w:szCs w:val="24"/>
              </w:rPr>
              <w:t xml:space="preserve"> odd </w:t>
            </w:r>
            <w:r w:rsidR="00160B7E">
              <w:rPr>
                <w:sz w:val="24"/>
                <w:szCs w:val="24"/>
              </w:rPr>
              <w:t>multiples.</w:t>
            </w:r>
          </w:p>
          <w:p w14:paraId="0C5C06FD" w14:textId="70C4B4E7" w:rsidR="00EE4847" w:rsidRDefault="00DF795A" w:rsidP="00E452E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last case </w:t>
            </w:r>
            <w:r w:rsidR="007123D1">
              <w:rPr>
                <w:sz w:val="24"/>
                <w:szCs w:val="24"/>
              </w:rPr>
              <w:t xml:space="preserve">frequencies </w:t>
            </w:r>
            <w:r w:rsidR="002F0560">
              <w:rPr>
                <w:sz w:val="24"/>
                <w:szCs w:val="24"/>
              </w:rPr>
              <w:t xml:space="preserve">of the </w:t>
            </w:r>
            <w:r w:rsidR="008B577E">
              <w:rPr>
                <w:sz w:val="24"/>
                <w:szCs w:val="24"/>
              </w:rPr>
              <w:t>higher harmonics</w:t>
            </w:r>
            <w:r w:rsidR="002F0560">
              <w:rPr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&gt;50 kHz</m:t>
              </m:r>
            </m:oMath>
            <w:r w:rsidR="002F0560">
              <w:rPr>
                <w:sz w:val="24"/>
                <w:szCs w:val="24"/>
              </w:rPr>
              <w:t>)</w:t>
            </w:r>
            <w:r w:rsidR="008B577E">
              <w:rPr>
                <w:sz w:val="24"/>
                <w:szCs w:val="24"/>
              </w:rPr>
              <w:t xml:space="preserve"> are folded</w:t>
            </w:r>
            <w:r w:rsidR="007E5B54">
              <w:rPr>
                <w:sz w:val="24"/>
                <w:szCs w:val="24"/>
              </w:rPr>
              <w:t xml:space="preserve"> </w:t>
            </w:r>
            <w:r w:rsidR="00357DB1">
              <w:rPr>
                <w:sz w:val="24"/>
                <w:szCs w:val="24"/>
              </w:rPr>
              <w:t xml:space="preserve">and start being mirrored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 Hz</m:t>
              </m:r>
            </m:oMath>
            <w:r w:rsidR="00B258FF">
              <w:rPr>
                <w:sz w:val="24"/>
                <w:szCs w:val="24"/>
              </w:rPr>
              <w:t>. The power decrease is</w:t>
            </w:r>
            <w:r w:rsidR="00C22C5D">
              <w:rPr>
                <w:sz w:val="24"/>
                <w:szCs w:val="24"/>
              </w:rPr>
              <w:t xml:space="preserve"> also</w:t>
            </w:r>
            <w:r w:rsidR="00B258FF">
              <w:rPr>
                <w:sz w:val="24"/>
                <w:szCs w:val="24"/>
              </w:rPr>
              <w:t xml:space="preserve"> slower than a triangular wave</w:t>
            </w:r>
            <w:r w:rsidR="00AE3E94">
              <w:rPr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="001F37D3">
              <w:rPr>
                <w:rFonts w:eastAsiaTheme="minorEastAsia"/>
                <w:sz w:val="24"/>
                <w:szCs w:val="24"/>
              </w:rPr>
              <w:t xml:space="preserve"> versus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AE3E94">
              <w:rPr>
                <w:sz w:val="24"/>
                <w:szCs w:val="24"/>
              </w:rPr>
              <w:t>)</w:t>
            </w:r>
            <w:r w:rsidR="00B258FF">
              <w:rPr>
                <w:sz w:val="24"/>
                <w:szCs w:val="24"/>
              </w:rPr>
              <w:t>.</w:t>
            </w:r>
          </w:p>
        </w:tc>
      </w:tr>
    </w:tbl>
    <w:p w14:paraId="05106589" w14:textId="1D24DD33" w:rsidR="003D32A1" w:rsidRDefault="003D32A1" w:rsidP="00031077">
      <w:pPr>
        <w:jc w:val="both"/>
        <w:rPr>
          <w:b/>
          <w:bCs/>
          <w:sz w:val="24"/>
          <w:szCs w:val="24"/>
        </w:rPr>
      </w:pPr>
    </w:p>
    <w:p w14:paraId="01452059" w14:textId="34BF2D38" w:rsidR="00B5255A" w:rsidRDefault="00B5255A" w:rsidP="00B5255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55A" w14:paraId="794236AC" w14:textId="77777777" w:rsidTr="00B5255A">
        <w:tc>
          <w:tcPr>
            <w:tcW w:w="4675" w:type="dxa"/>
            <w:vAlign w:val="center"/>
          </w:tcPr>
          <w:p w14:paraId="2DE93780" w14:textId="45E96F4B" w:rsidR="00B5255A" w:rsidRDefault="00B5255A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 value formula</w:t>
            </w:r>
            <w:r w:rsidR="002F56D4">
              <w:rPr>
                <w:b/>
                <w:bCs/>
                <w:sz w:val="24"/>
                <w:szCs w:val="24"/>
              </w:rPr>
              <w:t>, MEAX(x)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70300CA" w14:textId="3F549B19" w:rsidR="00B5255A" w:rsidRDefault="001407FA" w:rsidP="00DE0C8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</w:tr>
      <w:tr w:rsidR="00B5255A" w14:paraId="7694670A" w14:textId="77777777" w:rsidTr="00A1351A">
        <w:tc>
          <w:tcPr>
            <w:tcW w:w="4675" w:type="dxa"/>
            <w:vAlign w:val="center"/>
          </w:tcPr>
          <w:p w14:paraId="2CBBCC0C" w14:textId="18DF15A4" w:rsidR="00B5255A" w:rsidRDefault="002F56D4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MEAN(X)</w:t>
            </w:r>
          </w:p>
        </w:tc>
        <w:tc>
          <w:tcPr>
            <w:tcW w:w="4675" w:type="dxa"/>
          </w:tcPr>
          <w:p w14:paraId="104307F1" w14:textId="307F412A" w:rsidR="00A1351A" w:rsidRPr="002C470E" w:rsidRDefault="002A0585" w:rsidP="00A1351A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=1.250 V</m:t>
                </m:r>
              </m:oMath>
            </m:oMathPara>
          </w:p>
        </w:tc>
      </w:tr>
      <w:tr w:rsidR="00B5255A" w14:paraId="097C568D" w14:textId="77777777" w:rsidTr="00DE0C8B">
        <w:tc>
          <w:tcPr>
            <w:tcW w:w="4675" w:type="dxa"/>
            <w:vAlign w:val="center"/>
          </w:tcPr>
          <w:p w14:paraId="3641D734" w14:textId="7C76F90D" w:rsidR="00B5255A" w:rsidRDefault="002F56D4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MEAN(Y)</w:t>
            </w:r>
          </w:p>
        </w:tc>
        <w:tc>
          <w:tcPr>
            <w:tcW w:w="4675" w:type="dxa"/>
          </w:tcPr>
          <w:p w14:paraId="16E9C760" w14:textId="77777777" w:rsidR="00B5255A" w:rsidRDefault="00B5255A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1926D6B" w14:textId="77777777" w:rsidR="00B5255A" w:rsidRDefault="00B5255A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255A" w14:paraId="2DFDB93C" w14:textId="77777777" w:rsidTr="00DE0C8B">
        <w:tc>
          <w:tcPr>
            <w:tcW w:w="4675" w:type="dxa"/>
            <w:vAlign w:val="center"/>
          </w:tcPr>
          <w:p w14:paraId="62EB912F" w14:textId="17B100C3" w:rsidR="00B5255A" w:rsidRDefault="002F56D4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MEAN(Z)</w:t>
            </w:r>
          </w:p>
        </w:tc>
        <w:tc>
          <w:tcPr>
            <w:tcW w:w="4675" w:type="dxa"/>
          </w:tcPr>
          <w:p w14:paraId="0D0A9760" w14:textId="77777777" w:rsidR="00B5255A" w:rsidRDefault="00B5255A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22DB176" w14:textId="3E5CE6AF" w:rsidR="00B5255A" w:rsidRDefault="00B5255A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B5255A" w14:paraId="127B8199" w14:textId="77777777" w:rsidTr="00DE0C8B">
        <w:tc>
          <w:tcPr>
            <w:tcW w:w="9350" w:type="dxa"/>
            <w:gridSpan w:val="2"/>
          </w:tcPr>
          <w:p w14:paraId="021106F0" w14:textId="3BA34DC5" w:rsidR="00B5255A" w:rsidRDefault="00FB7966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</w:t>
            </w:r>
            <w:r w:rsidR="00B5255A">
              <w:rPr>
                <w:b/>
                <w:bCs/>
                <w:sz w:val="24"/>
                <w:szCs w:val="24"/>
              </w:rPr>
              <w:t>:</w:t>
            </w:r>
          </w:p>
          <w:p w14:paraId="4089A70C" w14:textId="2EC3D0D3" w:rsidR="00403673" w:rsidRPr="00330683" w:rsidRDefault="003F17BF" w:rsidP="00DE0C8B">
            <w:pPr>
              <w:jc w:val="both"/>
              <w:rPr>
                <w:sz w:val="24"/>
                <w:szCs w:val="24"/>
              </w:rPr>
            </w:pPr>
            <w:r w:rsidRPr="00330683">
              <w:rPr>
                <w:sz w:val="24"/>
                <w:szCs w:val="24"/>
              </w:rPr>
              <w:t xml:space="preserve">The signal is generated with Motor Power Supply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 1V</m:t>
              </m:r>
            </m:oMath>
            <w:r w:rsidRPr="00330683">
              <w:rPr>
                <w:sz w:val="24"/>
                <w:szCs w:val="24"/>
              </w:rPr>
              <w:t xml:space="preserve"> </w:t>
            </w:r>
            <w:r w:rsidR="00017E2F" w:rsidRPr="00330683">
              <w:rPr>
                <w:sz w:val="24"/>
                <w:szCs w:val="24"/>
              </w:rPr>
              <w:t xml:space="preserve">since the generator does not accept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0V</m:t>
              </m:r>
            </m:oMath>
            <w:r w:rsidR="00F91923">
              <w:rPr>
                <w:sz w:val="24"/>
                <w:szCs w:val="24"/>
              </w:rPr>
              <w:t xml:space="preserve"> (and u</w:t>
            </w:r>
            <w:r w:rsidR="00BB2151">
              <w:rPr>
                <w:sz w:val="24"/>
                <w:szCs w:val="24"/>
              </w:rPr>
              <w:t>nbalancing</w:t>
            </w:r>
            <w:r w:rsidR="00795AB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 0</m:t>
              </m:r>
            </m:oMath>
            <w:r w:rsidR="00BB2151">
              <w:rPr>
                <w:sz w:val="24"/>
                <w:szCs w:val="24"/>
              </w:rPr>
              <w:t>, health</w:t>
            </w:r>
            <w:r w:rsidR="00795AB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 100%</m:t>
              </m:r>
            </m:oMath>
            <w:r w:rsidR="00F91923">
              <w:rPr>
                <w:sz w:val="24"/>
                <w:szCs w:val="24"/>
              </w:rPr>
              <w:t>)</w:t>
            </w:r>
            <w:r w:rsidR="008E61F2" w:rsidRPr="00330683">
              <w:rPr>
                <w:sz w:val="24"/>
                <w:szCs w:val="24"/>
              </w:rPr>
              <w:t>.</w:t>
            </w:r>
          </w:p>
          <w:p w14:paraId="6A1AF6A2" w14:textId="7AC87BC2" w:rsidR="009B2E71" w:rsidRDefault="00846802" w:rsidP="00DE0C8B">
            <w:pPr>
              <w:jc w:val="both"/>
              <w:rPr>
                <w:b/>
                <w:bCs/>
                <w:sz w:val="24"/>
                <w:szCs w:val="24"/>
              </w:rPr>
            </w:pPr>
            <w:r w:rsidRPr="00330683">
              <w:rPr>
                <w:sz w:val="24"/>
                <w:szCs w:val="24"/>
              </w:rPr>
              <w:t xml:space="preserve">Y </w:t>
            </w:r>
            <w:r w:rsidR="00895842">
              <w:rPr>
                <w:sz w:val="24"/>
                <w:szCs w:val="24"/>
              </w:rPr>
              <w:t xml:space="preserve">and </w:t>
            </w:r>
            <w:r w:rsidRPr="00330683">
              <w:rPr>
                <w:sz w:val="24"/>
                <w:szCs w:val="24"/>
              </w:rPr>
              <w:t xml:space="preserve">Z </w:t>
            </w:r>
            <w:r w:rsidR="00895842">
              <w:rPr>
                <w:sz w:val="24"/>
                <w:szCs w:val="24"/>
              </w:rPr>
              <w:t xml:space="preserve">axes </w:t>
            </w:r>
            <w:r w:rsidRPr="00330683">
              <w:rPr>
                <w:sz w:val="24"/>
                <w:szCs w:val="24"/>
              </w:rPr>
              <w:t>are neglected</w:t>
            </w:r>
            <w:r w:rsidR="00403673">
              <w:rPr>
                <w:sz w:val="24"/>
                <w:szCs w:val="24"/>
              </w:rPr>
              <w:t xml:space="preserve"> since this is </w:t>
            </w:r>
            <w:r w:rsidR="00895842">
              <w:rPr>
                <w:sz w:val="24"/>
                <w:szCs w:val="24"/>
              </w:rPr>
              <w:t>a simulated scenario.</w:t>
            </w:r>
          </w:p>
          <w:p w14:paraId="5149ACEB" w14:textId="77777777" w:rsidR="00B5255A" w:rsidRDefault="00B5255A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2A46A414" w14:textId="23335DC1" w:rsidR="00B5255A" w:rsidRDefault="00B5255A" w:rsidP="00031077">
      <w:pPr>
        <w:jc w:val="both"/>
        <w:rPr>
          <w:b/>
          <w:bCs/>
          <w:sz w:val="24"/>
          <w:szCs w:val="24"/>
        </w:rPr>
      </w:pPr>
    </w:p>
    <w:p w14:paraId="2AF64036" w14:textId="1B4948F1" w:rsidR="002F56D4" w:rsidRDefault="002F56D4" w:rsidP="002F56D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56D4" w14:paraId="62097C07" w14:textId="77777777" w:rsidTr="00DE0C8B">
        <w:tc>
          <w:tcPr>
            <w:tcW w:w="4675" w:type="dxa"/>
            <w:vAlign w:val="center"/>
          </w:tcPr>
          <w:p w14:paraId="440A1A3B" w14:textId="275F7241" w:rsidR="002F56D4" w:rsidRDefault="002F56D4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Root mean square formula, RMS(x)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6E5F88A1" w14:textId="16B3E620" w:rsidR="002F56D4" w:rsidRDefault="007B0CD4" w:rsidP="00DE0C8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RMS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</m:e>
                </m:rad>
              </m:oMath>
            </m:oMathPara>
          </w:p>
        </w:tc>
      </w:tr>
      <w:tr w:rsidR="002F56D4" w14:paraId="2D269153" w14:textId="77777777" w:rsidTr="00DE0C8B">
        <w:tc>
          <w:tcPr>
            <w:tcW w:w="4675" w:type="dxa"/>
            <w:vAlign w:val="center"/>
          </w:tcPr>
          <w:p w14:paraId="20E7F5FB" w14:textId="0D2D4BD5" w:rsidR="002F56D4" w:rsidRDefault="002F56D4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RMS(X)</w:t>
            </w:r>
          </w:p>
        </w:tc>
        <w:tc>
          <w:tcPr>
            <w:tcW w:w="4675" w:type="dxa"/>
          </w:tcPr>
          <w:p w14:paraId="58361092" w14:textId="13678541" w:rsidR="002F56D4" w:rsidRPr="002C470E" w:rsidRDefault="002C470E" w:rsidP="00DE0C8B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RMS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=1.251V</m:t>
                </m:r>
              </m:oMath>
            </m:oMathPara>
          </w:p>
        </w:tc>
      </w:tr>
      <w:tr w:rsidR="002F56D4" w14:paraId="1D549120" w14:textId="77777777" w:rsidTr="00DE0C8B">
        <w:tc>
          <w:tcPr>
            <w:tcW w:w="4675" w:type="dxa"/>
            <w:vAlign w:val="center"/>
          </w:tcPr>
          <w:p w14:paraId="3BA1E04A" w14:textId="206DE731" w:rsidR="002F56D4" w:rsidRDefault="002F56D4" w:rsidP="00DE0C8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RMS(</w:t>
            </w:r>
            <w:proofErr w:type="gramEnd"/>
            <w:r>
              <w:rPr>
                <w:b/>
                <w:bCs/>
                <w:sz w:val="24"/>
                <w:szCs w:val="24"/>
              </w:rPr>
              <w:t>X – MEAN(X))</w:t>
            </w:r>
          </w:p>
        </w:tc>
        <w:tc>
          <w:tcPr>
            <w:tcW w:w="4675" w:type="dxa"/>
          </w:tcPr>
          <w:p w14:paraId="7383AB6E" w14:textId="3F4EB124" w:rsidR="002F56D4" w:rsidRPr="00752E91" w:rsidRDefault="00752E91" w:rsidP="002C470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RMS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=0.071V</m:t>
                </m:r>
              </m:oMath>
            </m:oMathPara>
          </w:p>
        </w:tc>
      </w:tr>
      <w:tr w:rsidR="002F56D4" w14:paraId="00BA1029" w14:textId="77777777" w:rsidTr="00DE0C8B">
        <w:tc>
          <w:tcPr>
            <w:tcW w:w="9350" w:type="dxa"/>
            <w:gridSpan w:val="2"/>
          </w:tcPr>
          <w:p w14:paraId="684844CB" w14:textId="77777777" w:rsidR="002F56D4" w:rsidRDefault="002F56D4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26B2F497" w14:textId="7AC5CA82" w:rsidR="00F004D0" w:rsidRPr="000826CA" w:rsidRDefault="00A4682E" w:rsidP="00DE0C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F004D0" w:rsidRPr="000826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 w:rsidR="00F004D0" w:rsidRPr="000826CA">
              <w:rPr>
                <w:sz w:val="24"/>
                <w:szCs w:val="24"/>
              </w:rPr>
              <w:t xml:space="preserve">second </w:t>
            </w:r>
            <w:r w:rsidR="000826CA">
              <w:rPr>
                <w:sz w:val="24"/>
                <w:szCs w:val="24"/>
              </w:rPr>
              <w:t>RMS</w:t>
            </w:r>
            <w:r w:rsidR="00F004D0" w:rsidRPr="000826CA">
              <w:rPr>
                <w:sz w:val="24"/>
                <w:szCs w:val="24"/>
              </w:rPr>
              <w:t xml:space="preserve"> the </w:t>
            </w:r>
            <w:r w:rsidR="000826CA">
              <w:rPr>
                <w:sz w:val="24"/>
                <w:szCs w:val="24"/>
              </w:rPr>
              <w:t>DC</w:t>
            </w:r>
            <w:r w:rsidR="00F004D0" w:rsidRPr="000826CA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 xml:space="preserve"> is subtracted</w:t>
            </w:r>
            <w:r w:rsidR="00E82328">
              <w:rPr>
                <w:sz w:val="24"/>
                <w:szCs w:val="24"/>
              </w:rPr>
              <w:t>. I</w:t>
            </w:r>
            <w:r w:rsidR="000826CA">
              <w:rPr>
                <w:sz w:val="24"/>
                <w:szCs w:val="24"/>
              </w:rPr>
              <w:t>t</w:t>
            </w:r>
            <w:r w:rsidR="00F004D0" w:rsidRPr="000826CA">
              <w:rPr>
                <w:sz w:val="24"/>
                <w:szCs w:val="24"/>
              </w:rPr>
              <w:t xml:space="preserve"> </w:t>
            </w:r>
            <w:r w:rsidR="00F603C2">
              <w:rPr>
                <w:sz w:val="24"/>
                <w:szCs w:val="24"/>
              </w:rPr>
              <w:t>captures</w:t>
            </w:r>
            <w:r>
              <w:rPr>
                <w:sz w:val="24"/>
                <w:szCs w:val="24"/>
              </w:rPr>
              <w:t xml:space="preserve"> </w:t>
            </w:r>
            <w:r w:rsidR="00F004D0" w:rsidRPr="000826CA">
              <w:rPr>
                <w:sz w:val="24"/>
                <w:szCs w:val="24"/>
              </w:rPr>
              <w:t xml:space="preserve">only on the </w:t>
            </w:r>
            <w:r w:rsidR="000826CA">
              <w:rPr>
                <w:sz w:val="24"/>
                <w:szCs w:val="24"/>
              </w:rPr>
              <w:t>AC</w:t>
            </w:r>
            <w:r w:rsidR="00FA7043" w:rsidRPr="000826CA">
              <w:rPr>
                <w:sz w:val="24"/>
                <w:szCs w:val="24"/>
              </w:rPr>
              <w:t xml:space="preserve"> component</w:t>
            </w:r>
            <w:r w:rsidR="00445E29">
              <w:rPr>
                <w:sz w:val="24"/>
                <w:szCs w:val="24"/>
              </w:rPr>
              <w:t>,</w:t>
            </w:r>
            <w:r w:rsidR="007A1759">
              <w:rPr>
                <w:sz w:val="24"/>
                <w:szCs w:val="24"/>
              </w:rPr>
              <w:t xml:space="preserve"> that is equivalent to the signal standard </w:t>
            </w:r>
            <w:r w:rsidR="00445E29">
              <w:rPr>
                <w:sz w:val="24"/>
                <w:szCs w:val="24"/>
              </w:rPr>
              <w:t xml:space="preserve">deviation, </w:t>
            </w:r>
            <w:r w:rsidR="0002275A">
              <w:rPr>
                <w:sz w:val="24"/>
                <w:szCs w:val="24"/>
              </w:rPr>
              <w:t>from the vibrations</w:t>
            </w:r>
            <w:r w:rsidR="000826CA">
              <w:rPr>
                <w:sz w:val="24"/>
                <w:szCs w:val="24"/>
              </w:rPr>
              <w:t>.</w:t>
            </w:r>
          </w:p>
          <w:p w14:paraId="1AA8F0D9" w14:textId="77777777" w:rsidR="002F56D4" w:rsidRDefault="000826CA" w:rsidP="00F603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are related by</w:t>
            </w:r>
            <w:r w:rsidR="00296F4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AC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</w:p>
          <w:p w14:paraId="64F406E9" w14:textId="36DEC143" w:rsidR="00F603C2" w:rsidRDefault="00F603C2" w:rsidP="00F603C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FAF2C58" w14:textId="1A15D9B7" w:rsidR="00801E03" w:rsidRDefault="00801E03" w:rsidP="00801E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9E4D57">
        <w:rPr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E03" w14:paraId="6B615587" w14:textId="77777777" w:rsidTr="00801E03">
        <w:tc>
          <w:tcPr>
            <w:tcW w:w="4675" w:type="dxa"/>
            <w:vAlign w:val="center"/>
          </w:tcPr>
          <w:p w14:paraId="5E450D86" w14:textId="75550B61" w:rsidR="00801E03" w:rsidRDefault="00801E03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range</w:t>
            </w:r>
          </w:p>
        </w:tc>
        <w:tc>
          <w:tcPr>
            <w:tcW w:w="4675" w:type="dxa"/>
            <w:shd w:val="clear" w:color="auto" w:fill="auto"/>
          </w:tcPr>
          <w:p w14:paraId="0E158A25" w14:textId="6EFC6CB8" w:rsidR="00801E03" w:rsidRDefault="008B6F93" w:rsidP="00DE0C8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2V</m:t>
                </m:r>
              </m:oMath>
            </m:oMathPara>
          </w:p>
        </w:tc>
      </w:tr>
      <w:tr w:rsidR="00801E03" w14:paraId="66C63F4A" w14:textId="77777777" w:rsidTr="00801E03">
        <w:tc>
          <w:tcPr>
            <w:tcW w:w="4675" w:type="dxa"/>
            <w:vAlign w:val="center"/>
          </w:tcPr>
          <w:p w14:paraId="68C04127" w14:textId="39CDD34B" w:rsidR="00801E03" w:rsidRDefault="00801E03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Sampling rate</w:t>
            </w:r>
          </w:p>
        </w:tc>
        <w:tc>
          <w:tcPr>
            <w:tcW w:w="4675" w:type="dxa"/>
            <w:shd w:val="clear" w:color="auto" w:fill="auto"/>
          </w:tcPr>
          <w:p w14:paraId="32905980" w14:textId="76D96EBC" w:rsidR="00801E03" w:rsidRDefault="00955926" w:rsidP="00DE0C8B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 kHz</m:t>
                </m:r>
              </m:oMath>
            </m:oMathPara>
          </w:p>
        </w:tc>
      </w:tr>
      <w:tr w:rsidR="00801E03" w14:paraId="3D027DCB" w14:textId="77777777" w:rsidTr="00801E03">
        <w:tc>
          <w:tcPr>
            <w:tcW w:w="4675" w:type="dxa"/>
            <w:vAlign w:val="center"/>
          </w:tcPr>
          <w:p w14:paraId="6AAC9A67" w14:textId="7859D35D" w:rsidR="00801E03" w:rsidRDefault="00801E03" w:rsidP="00DE0C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Number of points</w:t>
            </w:r>
          </w:p>
        </w:tc>
        <w:tc>
          <w:tcPr>
            <w:tcW w:w="4675" w:type="dxa"/>
            <w:shd w:val="clear" w:color="auto" w:fill="auto"/>
          </w:tcPr>
          <w:p w14:paraId="7AAC3F3A" w14:textId="2EFBF982" w:rsidR="00801E03" w:rsidRDefault="00955926" w:rsidP="007E3F05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5D1397" w14:paraId="7FC40FEA" w14:textId="77777777" w:rsidTr="00A30F8E">
        <w:tc>
          <w:tcPr>
            <w:tcW w:w="9350" w:type="dxa"/>
            <w:gridSpan w:val="2"/>
            <w:vAlign w:val="center"/>
          </w:tcPr>
          <w:p w14:paraId="2293CAAE" w14:textId="77777777" w:rsidR="005D1397" w:rsidRDefault="005D1397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395CCE68" w14:textId="6C5BA75B" w:rsidR="009B2E71" w:rsidRDefault="007E3F05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</w:t>
            </w:r>
            <w:r w:rsidR="00D85AE6">
              <w:rPr>
                <w:sz w:val="24"/>
                <w:szCs w:val="24"/>
              </w:rPr>
              <w:t xml:space="preserve">tweaking the motor parameters </w:t>
            </w:r>
            <w:r w:rsidR="001665FB">
              <w:rPr>
                <w:sz w:val="24"/>
                <w:szCs w:val="24"/>
              </w:rPr>
              <w:t>with the above specification</w:t>
            </w:r>
            <w:r w:rsidR="00781D10">
              <w:rPr>
                <w:sz w:val="24"/>
                <w:szCs w:val="24"/>
              </w:rPr>
              <w:t>s</w:t>
            </w:r>
            <w:r w:rsidR="001665FB">
              <w:rPr>
                <w:sz w:val="24"/>
                <w:szCs w:val="24"/>
              </w:rPr>
              <w:t>, we observed that the power voltage affects</w:t>
            </w:r>
            <w:r w:rsidR="006A4E30">
              <w:rPr>
                <w:sz w:val="24"/>
                <w:szCs w:val="24"/>
              </w:rPr>
              <w:t xml:space="preserve"> the </w:t>
            </w:r>
            <w:r w:rsidR="00D34695">
              <w:rPr>
                <w:sz w:val="24"/>
                <w:szCs w:val="24"/>
              </w:rPr>
              <w:t xml:space="preserve">main </w:t>
            </w:r>
            <w:r w:rsidR="006A4E30">
              <w:rPr>
                <w:sz w:val="24"/>
                <w:szCs w:val="24"/>
              </w:rPr>
              <w:t xml:space="preserve">vibration frequency, </w:t>
            </w:r>
            <w:r w:rsidR="00D91CED">
              <w:rPr>
                <w:sz w:val="24"/>
                <w:szCs w:val="24"/>
              </w:rPr>
              <w:t>the unbalanc</w:t>
            </w:r>
            <w:r w:rsidR="00781D10">
              <w:rPr>
                <w:sz w:val="24"/>
                <w:szCs w:val="24"/>
              </w:rPr>
              <w:t>ing weight pr</w:t>
            </w:r>
            <w:r w:rsidR="00612ADB">
              <w:rPr>
                <w:sz w:val="24"/>
                <w:szCs w:val="24"/>
              </w:rPr>
              <w:t>oduces a</w:t>
            </w:r>
            <w:r w:rsidR="00356276">
              <w:rPr>
                <w:sz w:val="24"/>
                <w:szCs w:val="24"/>
              </w:rPr>
              <w:t>n</w:t>
            </w:r>
            <w:r w:rsidR="00612ADB">
              <w:rPr>
                <w:sz w:val="24"/>
                <w:szCs w:val="24"/>
              </w:rPr>
              <w:t xml:space="preserve"> </w:t>
            </w:r>
            <w:r w:rsidR="00C81AD9">
              <w:rPr>
                <w:sz w:val="24"/>
                <w:szCs w:val="24"/>
              </w:rPr>
              <w:t xml:space="preserve">oscillation at lower frequencies whereas </w:t>
            </w:r>
            <w:r w:rsidR="00924711">
              <w:rPr>
                <w:sz w:val="24"/>
                <w:szCs w:val="24"/>
              </w:rPr>
              <w:t xml:space="preserve">a worse </w:t>
            </w:r>
            <w:r w:rsidR="00BB1D3A">
              <w:rPr>
                <w:sz w:val="24"/>
                <w:szCs w:val="24"/>
              </w:rPr>
              <w:t>gear</w:t>
            </w:r>
            <w:r w:rsidR="00924711">
              <w:rPr>
                <w:sz w:val="24"/>
                <w:szCs w:val="24"/>
              </w:rPr>
              <w:t xml:space="preserve"> health </w:t>
            </w:r>
            <w:r w:rsidR="00D34695">
              <w:rPr>
                <w:sz w:val="24"/>
                <w:szCs w:val="24"/>
              </w:rPr>
              <w:t xml:space="preserve">lead to </w:t>
            </w:r>
            <w:r w:rsidR="00A24AC0">
              <w:rPr>
                <w:sz w:val="24"/>
                <w:szCs w:val="24"/>
              </w:rPr>
              <w:t xml:space="preserve">additional </w:t>
            </w:r>
            <w:r w:rsidR="00D34695">
              <w:rPr>
                <w:sz w:val="24"/>
                <w:szCs w:val="24"/>
              </w:rPr>
              <w:t>different vibration frequencies.</w:t>
            </w:r>
          </w:p>
          <w:p w14:paraId="07EBE530" w14:textId="21057020" w:rsidR="005D1397" w:rsidRDefault="005D1397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7CA5AC36" w14:textId="0D1C7FF6" w:rsidR="00657D83" w:rsidRDefault="00657D83"/>
    <w:p w14:paraId="76F13488" w14:textId="7CC7174B" w:rsidR="00FB7966" w:rsidRDefault="00FB7966" w:rsidP="00FB79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</w:t>
      </w:r>
      <w:r w:rsidR="00B60FBC">
        <w:rPr>
          <w:b/>
          <w:bCs/>
          <w:sz w:val="24"/>
          <w:szCs w:val="24"/>
        </w:rPr>
        <w:t xml:space="preserve">p </w:t>
      </w:r>
      <w:r w:rsidR="00C25927">
        <w:rPr>
          <w:b/>
          <w:bCs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2937" w14:paraId="1EFD903F" w14:textId="77777777" w:rsidTr="00D70B05">
        <w:tc>
          <w:tcPr>
            <w:tcW w:w="9350" w:type="dxa"/>
            <w:vAlign w:val="center"/>
          </w:tcPr>
          <w:p w14:paraId="47F43137" w14:textId="11475A04" w:rsidR="008A2937" w:rsidRDefault="003A535D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 to estimate the r</w:t>
            </w:r>
            <w:r w:rsidR="008A2937">
              <w:rPr>
                <w:b/>
                <w:bCs/>
                <w:sz w:val="24"/>
                <w:szCs w:val="24"/>
              </w:rPr>
              <w:t>otation speed</w:t>
            </w:r>
          </w:p>
          <w:p w14:paraId="0E167FF1" w14:textId="77777777" w:rsidR="008A2937" w:rsidRDefault="006E19DD" w:rsidP="00CE3AE4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6E19D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rotation speed, directly related to the </w:t>
            </w:r>
            <w:r w:rsidR="00EA5D9E">
              <w:rPr>
                <w:sz w:val="24"/>
                <w:szCs w:val="24"/>
              </w:rPr>
              <w:t xml:space="preserve">supply voltage, can be estimated by the most powerful peak at higher </w:t>
            </w:r>
            <w:r w:rsidR="00DF5249">
              <w:rPr>
                <w:sz w:val="24"/>
                <w:szCs w:val="24"/>
              </w:rPr>
              <w:t>frequencies (</w:t>
            </w:r>
            <w:r w:rsidR="0081664F">
              <w:rPr>
                <w:sz w:val="24"/>
                <w:szCs w:val="24"/>
              </w:rPr>
              <w:t>so besides</w:t>
            </w:r>
            <w:r w:rsidR="00DF5249">
              <w:rPr>
                <w:sz w:val="24"/>
                <w:szCs w:val="24"/>
              </w:rPr>
              <w:t xml:space="preserve"> the constant signal</w:t>
            </w:r>
            <w:r w:rsidR="0081664F">
              <w:rPr>
                <w:sz w:val="24"/>
                <w:szCs w:val="24"/>
              </w:rPr>
              <w:t xml:space="preserve"> component</w:t>
            </w:r>
            <w:r w:rsidR="00DF5249">
              <w:rPr>
                <w:sz w:val="24"/>
                <w:szCs w:val="24"/>
              </w:rPr>
              <w:t>)</w:t>
            </w:r>
            <w:r w:rsidR="0081664F">
              <w:rPr>
                <w:sz w:val="24"/>
                <w:szCs w:val="24"/>
              </w:rPr>
              <w:t xml:space="preserve">. </w:t>
            </w:r>
            <w:r w:rsidR="007700DF">
              <w:rPr>
                <w:sz w:val="24"/>
                <w:szCs w:val="24"/>
              </w:rPr>
              <w:t xml:space="preserve">At different voltages in the range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[1,12] V</m:t>
              </m:r>
            </m:oMath>
            <w:r w:rsidR="009404F9">
              <w:rPr>
                <w:rFonts w:eastAsiaTheme="minorEastAsia"/>
                <w:sz w:val="24"/>
                <w:szCs w:val="24"/>
              </w:rPr>
              <w:t xml:space="preserve">, this peak appears to be almost linear in power but perfectly linear in </w:t>
            </w:r>
            <w:r w:rsidR="001A61B6">
              <w:rPr>
                <w:rFonts w:eastAsiaTheme="minorEastAsia"/>
                <w:sz w:val="24"/>
                <w:szCs w:val="24"/>
              </w:rPr>
              <w:t>its corresponding frequency.</w:t>
            </w:r>
            <w:r w:rsidR="002C037C">
              <w:rPr>
                <w:rFonts w:eastAsiaTheme="minorEastAsia"/>
                <w:sz w:val="24"/>
                <w:szCs w:val="24"/>
              </w:rPr>
              <w:t xml:space="preserve"> The corresponding </w:t>
            </w:r>
            <w:r w:rsidR="00025878">
              <w:rPr>
                <w:rFonts w:eastAsiaTheme="minorEastAsia"/>
                <w:sz w:val="24"/>
                <w:szCs w:val="24"/>
              </w:rPr>
              <w:t xml:space="preserve">linear interpolation gives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freq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V -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0.9</m:t>
              </m:r>
            </m:oMath>
            <w:r w:rsidR="000F68D1">
              <w:rPr>
                <w:rFonts w:eastAsiaTheme="minorEastAsia"/>
                <w:sz w:val="24"/>
                <w:szCs w:val="24"/>
              </w:rPr>
              <w:t xml:space="preserve"> that </w:t>
            </w:r>
            <w:r w:rsidR="00837D9F">
              <w:rPr>
                <w:rFonts w:eastAsiaTheme="minorEastAsia"/>
                <w:sz w:val="24"/>
                <w:szCs w:val="24"/>
              </w:rPr>
              <w:t>can be easily in</w:t>
            </w:r>
            <w:r w:rsidR="003C46E8">
              <w:rPr>
                <w:rFonts w:eastAsiaTheme="minorEastAsia"/>
                <w:sz w:val="24"/>
                <w:szCs w:val="24"/>
              </w:rPr>
              <w:t xml:space="preserve">verted to estimate </w:t>
            </w:r>
            <w:r w:rsidR="007A0FF4">
              <w:rPr>
                <w:rFonts w:eastAsiaTheme="minorEastAsia"/>
                <w:sz w:val="24"/>
                <w:szCs w:val="24"/>
              </w:rPr>
              <w:t xml:space="preserve">the corresponding </w:t>
            </w:r>
            <w:r w:rsidR="00CE3AE4">
              <w:rPr>
                <w:rFonts w:eastAsiaTheme="minorEastAsia"/>
                <w:sz w:val="24"/>
                <w:szCs w:val="24"/>
              </w:rPr>
              <w:t>voltage input knowing the peak frequency.</w:t>
            </w:r>
          </w:p>
          <w:p w14:paraId="2A5877ED" w14:textId="471F1286" w:rsidR="00CE3AE4" w:rsidRDefault="00CE3AE4" w:rsidP="00CE3AE4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A2937" w14:paraId="31C53E79" w14:textId="77777777" w:rsidTr="00D70B05">
        <w:tc>
          <w:tcPr>
            <w:tcW w:w="9350" w:type="dxa"/>
            <w:vAlign w:val="center"/>
          </w:tcPr>
          <w:p w14:paraId="0A967B6E" w14:textId="5421EA46" w:rsidR="008A2937" w:rsidRDefault="003A535D" w:rsidP="00DE0C8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 to estimate the u</w:t>
            </w:r>
            <w:r w:rsidR="008A2937">
              <w:rPr>
                <w:b/>
                <w:bCs/>
                <w:sz w:val="24"/>
                <w:szCs w:val="24"/>
              </w:rPr>
              <w:t>nbalancing</w:t>
            </w:r>
            <w:r>
              <w:rPr>
                <w:b/>
                <w:bCs/>
                <w:sz w:val="24"/>
                <w:szCs w:val="24"/>
              </w:rPr>
              <w:t xml:space="preserve"> weight</w:t>
            </w:r>
          </w:p>
          <w:p w14:paraId="0912F6B9" w14:textId="30D97948" w:rsidR="008A2937" w:rsidRPr="005C2654" w:rsidRDefault="005C3E78" w:rsidP="00DE0C8B">
            <w:pPr>
              <w:jc w:val="both"/>
              <w:rPr>
                <w:sz w:val="24"/>
                <w:szCs w:val="24"/>
              </w:rPr>
            </w:pPr>
            <w:r w:rsidRPr="005C3E78">
              <w:rPr>
                <w:sz w:val="24"/>
                <w:szCs w:val="24"/>
              </w:rPr>
              <w:t xml:space="preserve">Adding a weight to </w:t>
            </w:r>
            <w:r>
              <w:rPr>
                <w:sz w:val="24"/>
                <w:szCs w:val="24"/>
              </w:rPr>
              <w:t xml:space="preserve">the rotating motor produces an additional </w:t>
            </w:r>
            <w:r w:rsidR="005F72BF">
              <w:rPr>
                <w:sz w:val="24"/>
                <w:szCs w:val="24"/>
              </w:rPr>
              <w:t xml:space="preserve">periodic force at low frequency, </w:t>
            </w:r>
            <w:r w:rsidR="00AC1A01">
              <w:rPr>
                <w:sz w:val="24"/>
                <w:szCs w:val="24"/>
              </w:rPr>
              <w:t>on top of the</w:t>
            </w:r>
            <w:r w:rsidR="005F72BF">
              <w:rPr>
                <w:sz w:val="24"/>
                <w:szCs w:val="24"/>
              </w:rPr>
              <w:t xml:space="preserve"> always present motor vibrations</w:t>
            </w:r>
            <w:r w:rsidR="00AC1A01">
              <w:rPr>
                <w:sz w:val="24"/>
                <w:szCs w:val="24"/>
              </w:rPr>
              <w:t>.</w:t>
            </w:r>
            <w:r w:rsidR="00004717">
              <w:rPr>
                <w:sz w:val="24"/>
                <w:szCs w:val="24"/>
              </w:rPr>
              <w:t xml:space="preserve"> </w:t>
            </w:r>
            <w:r w:rsidR="00B51B2A">
              <w:rPr>
                <w:sz w:val="24"/>
                <w:szCs w:val="24"/>
              </w:rPr>
              <w:t>This frequency</w:t>
            </w:r>
            <w:r w:rsidR="007E6563">
              <w:rPr>
                <w:sz w:val="24"/>
                <w:szCs w:val="24"/>
              </w:rPr>
              <w:t xml:space="preserve"> is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/3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Hz</m:t>
              </m:r>
            </m:oMath>
            <w:r w:rsidR="007E6563">
              <w:rPr>
                <w:rFonts w:eastAsiaTheme="minorEastAsia"/>
                <w:sz w:val="24"/>
                <w:szCs w:val="24"/>
              </w:rPr>
              <w:t xml:space="preserve"> </w:t>
            </w:r>
            <w:r w:rsidR="00CF2F18">
              <w:rPr>
                <w:rFonts w:eastAsiaTheme="minorEastAsia"/>
                <w:sz w:val="24"/>
                <w:szCs w:val="24"/>
              </w:rPr>
              <w:t xml:space="preserve">for all </w:t>
            </w:r>
            <w:proofErr w:type="spellStart"/>
            <w:r w:rsidR="00CF2F18">
              <w:rPr>
                <w:rFonts w:eastAsiaTheme="minorEastAsia"/>
                <w:sz w:val="24"/>
                <w:szCs w:val="24"/>
              </w:rPr>
              <w:t>differnet</w:t>
            </w:r>
            <w:proofErr w:type="spellEnd"/>
            <w:r w:rsidR="00A45FF6">
              <w:rPr>
                <w:rFonts w:eastAsiaTheme="minorEastAsia"/>
                <w:sz w:val="24"/>
                <w:szCs w:val="24"/>
              </w:rPr>
              <w:t xml:space="preserve"> value</w:t>
            </w:r>
            <w:r w:rsidR="00CF2F18">
              <w:rPr>
                <w:rFonts w:eastAsiaTheme="minorEastAsia"/>
                <w:sz w:val="24"/>
                <w:szCs w:val="24"/>
              </w:rPr>
              <w:t>s</w:t>
            </w:r>
            <w:r w:rsidR="00A45FF6">
              <w:rPr>
                <w:rFonts w:eastAsiaTheme="minorEastAsia"/>
                <w:sz w:val="24"/>
                <w:szCs w:val="24"/>
              </w:rPr>
              <w:t xml:space="preserve"> of the weight, so the only way to reverse-estimate it is by looking at its power spectrum</w:t>
            </w:r>
            <w:r w:rsidR="00DA1CDD">
              <w:rPr>
                <w:rFonts w:eastAsiaTheme="minorEastAsia"/>
                <w:sz w:val="24"/>
                <w:szCs w:val="24"/>
              </w:rPr>
              <w:t>. This</w:t>
            </w:r>
            <w:r w:rsidR="00A45FF6">
              <w:rPr>
                <w:rFonts w:eastAsiaTheme="minorEastAsia"/>
                <w:sz w:val="24"/>
                <w:szCs w:val="24"/>
              </w:rPr>
              <w:t xml:space="preserve"> manifest</w:t>
            </w:r>
            <w:r w:rsidR="00DA1CDD">
              <w:rPr>
                <w:rFonts w:eastAsiaTheme="minorEastAsia"/>
                <w:sz w:val="24"/>
                <w:szCs w:val="24"/>
              </w:rPr>
              <w:t>s</w:t>
            </w:r>
            <w:r w:rsidR="00A45FF6">
              <w:rPr>
                <w:rFonts w:eastAsiaTheme="minorEastAsia"/>
                <w:sz w:val="24"/>
                <w:szCs w:val="24"/>
              </w:rPr>
              <w:t xml:space="preserve"> a linear behavior according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power=8.2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*weight+1.3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</m:oMath>
            <w:r w:rsidR="00194114">
              <w:rPr>
                <w:rFonts w:eastAsiaTheme="minorEastAsia"/>
                <w:sz w:val="24"/>
                <w:szCs w:val="24"/>
              </w:rPr>
              <w:t xml:space="preserve">. So once the power of this frequency is known, </w:t>
            </w:r>
            <w:r w:rsidR="00F37229">
              <w:rPr>
                <w:rFonts w:eastAsiaTheme="minorEastAsia"/>
                <w:sz w:val="24"/>
                <w:szCs w:val="24"/>
              </w:rPr>
              <w:t xml:space="preserve">gauge the unbalancing weight is </w:t>
            </w:r>
            <w:r w:rsidR="00C329F8">
              <w:rPr>
                <w:rFonts w:eastAsiaTheme="minorEastAsia"/>
                <w:sz w:val="24"/>
                <w:szCs w:val="24"/>
              </w:rPr>
              <w:t xml:space="preserve">just a matter of inverting the above expression. </w:t>
            </w:r>
          </w:p>
          <w:p w14:paraId="75755831" w14:textId="4DDBECA9" w:rsidR="008A2937" w:rsidRDefault="008A2937" w:rsidP="00DE0C8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72CA0" w14:paraId="5963A3BF" w14:textId="77777777" w:rsidTr="00D70B05">
        <w:tc>
          <w:tcPr>
            <w:tcW w:w="9350" w:type="dxa"/>
            <w:vAlign w:val="center"/>
          </w:tcPr>
          <w:p w14:paraId="00886663" w14:textId="2D78EBAF" w:rsidR="00072CA0" w:rsidRPr="000A7A8A" w:rsidRDefault="00072CA0" w:rsidP="00072CA0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 to estimate the gear’s health condition</w:t>
            </w:r>
          </w:p>
          <w:p w14:paraId="3A933842" w14:textId="4066046A" w:rsidR="001D03FE" w:rsidRDefault="00DB3471" w:rsidP="00662056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0A7A8A">
              <w:rPr>
                <w:sz w:val="24"/>
                <w:szCs w:val="24"/>
              </w:rPr>
              <w:t xml:space="preserve">Worsening the gear’s health condition </w:t>
            </w:r>
            <w:r w:rsidR="000A7A8A">
              <w:rPr>
                <w:sz w:val="24"/>
                <w:szCs w:val="24"/>
              </w:rPr>
              <w:t xml:space="preserve">adds 4 additional frequencies to the signal. </w:t>
            </w:r>
            <w:r w:rsidR="00617A11">
              <w:rPr>
                <w:sz w:val="24"/>
                <w:szCs w:val="24"/>
              </w:rPr>
              <w:t xml:space="preserve">This </w:t>
            </w:r>
            <w:r w:rsidR="0085797A">
              <w:rPr>
                <w:sz w:val="24"/>
                <w:szCs w:val="24"/>
              </w:rPr>
              <w:t>phenomenon</w:t>
            </w:r>
            <w:r w:rsidR="00617A11">
              <w:rPr>
                <w:sz w:val="24"/>
                <w:szCs w:val="24"/>
              </w:rPr>
              <w:t xml:space="preserve"> is visible</w:t>
            </w:r>
            <w:r w:rsidR="0085797A">
              <w:rPr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health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  <w:r w:rsidR="00C43EFE">
              <w:rPr>
                <w:rFonts w:eastAsiaTheme="minorEastAsia"/>
                <w:sz w:val="24"/>
                <w:szCs w:val="24"/>
              </w:rPr>
              <w:t xml:space="preserve"> </w:t>
            </w:r>
            <w:r w:rsidR="00792089">
              <w:rPr>
                <w:rFonts w:eastAsiaTheme="minorEastAsia"/>
                <w:sz w:val="24"/>
                <w:szCs w:val="24"/>
              </w:rPr>
              <w:t>when</w:t>
            </w:r>
            <w:r w:rsidR="00C43EFE">
              <w:rPr>
                <w:rFonts w:eastAsiaTheme="minorEastAsia"/>
                <w:sz w:val="24"/>
                <w:szCs w:val="24"/>
              </w:rPr>
              <w:t xml:space="preserve"> these components have</w:t>
            </w:r>
            <w:r w:rsidR="008B73FF">
              <w:rPr>
                <w:rFonts w:eastAsiaTheme="minorEastAsia"/>
                <w:sz w:val="24"/>
                <w:szCs w:val="24"/>
              </w:rPr>
              <w:t xml:space="preserve"> fixed</w:t>
            </w:r>
            <w:r w:rsidR="004D0CA7">
              <w:rPr>
                <w:rFonts w:eastAsiaTheme="minorEastAsia"/>
                <w:sz w:val="24"/>
                <w:szCs w:val="24"/>
              </w:rPr>
              <w:t xml:space="preserve"> frequencies (at </w:t>
            </w:r>
            <w:r w:rsidR="00D94C93">
              <w:rPr>
                <w:rFonts w:eastAsiaTheme="minorEastAsia"/>
                <w:sz w:val="24"/>
                <w:szCs w:val="24"/>
              </w:rPr>
              <w:t>12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oMath>
            <w:r w:rsidR="004D0CA7">
              <w:rPr>
                <w:rFonts w:eastAsiaTheme="minorEastAsia"/>
                <w:sz w:val="24"/>
                <w:szCs w:val="24"/>
              </w:rPr>
              <w:t xml:space="preserve"> and</w:t>
            </w:r>
            <w:r w:rsidR="00792089">
              <w:rPr>
                <w:rFonts w:eastAsiaTheme="minorEastAsia"/>
                <w:sz w:val="24"/>
                <w:szCs w:val="24"/>
              </w:rPr>
              <w:t xml:space="preserve"> </w:t>
            </w:r>
            <w:r w:rsidR="00792089" w:rsidRPr="00792089">
              <w:rPr>
                <w:rFonts w:eastAsiaTheme="minorEastAsia"/>
                <w:sz w:val="24"/>
                <w:szCs w:val="24"/>
              </w:rPr>
              <w:t>no</w:t>
            </w:r>
            <w:r w:rsidR="00792089">
              <w:rPr>
                <w:rFonts w:eastAsiaTheme="minorEastAsia"/>
                <w:sz w:val="24"/>
                <w:szCs w:val="24"/>
              </w:rPr>
              <w:t xml:space="preserve"> </w:t>
            </w:r>
            <w:r w:rsidR="00792089" w:rsidRPr="00792089">
              <w:rPr>
                <w:rFonts w:eastAsiaTheme="minorEastAsia"/>
                <w:sz w:val="24"/>
                <w:szCs w:val="24"/>
              </w:rPr>
              <w:t>weight</w:t>
            </w:r>
            <w:r w:rsidR="004D0CA7">
              <w:rPr>
                <w:rFonts w:eastAsiaTheme="minorEastAsia"/>
                <w:sz w:val="24"/>
                <w:szCs w:val="24"/>
              </w:rPr>
              <w:t xml:space="preserve">)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1.8,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69.4,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92.8,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124.1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Hz</m:t>
              </m:r>
            </m:oMath>
            <w:r w:rsidR="00D94C93">
              <w:rPr>
                <w:rFonts w:eastAsiaTheme="minorEastAsia"/>
                <w:sz w:val="24"/>
                <w:szCs w:val="24"/>
              </w:rPr>
              <w:t xml:space="preserve">, whereas </w:t>
            </w:r>
            <w:r w:rsidR="00053890">
              <w:rPr>
                <w:rFonts w:eastAsiaTheme="minorEastAsia"/>
                <w:sz w:val="24"/>
                <w:szCs w:val="24"/>
              </w:rPr>
              <w:t xml:space="preserve">this is </w:t>
            </w:r>
            <w:r w:rsidR="00B05F6D">
              <w:rPr>
                <w:rFonts w:eastAsiaTheme="minorEastAsia"/>
                <w:sz w:val="24"/>
                <w:szCs w:val="24"/>
              </w:rPr>
              <w:t xml:space="preserve">neglectable for better conditions. </w:t>
            </w:r>
            <w:r w:rsidR="00D065AD">
              <w:rPr>
                <w:rFonts w:eastAsiaTheme="minorEastAsia"/>
                <w:sz w:val="24"/>
                <w:szCs w:val="24"/>
              </w:rPr>
              <w:t>Indeed, we can</w:t>
            </w:r>
            <w:r w:rsidR="00A4149F">
              <w:rPr>
                <w:rFonts w:eastAsiaTheme="minorEastAsia"/>
                <w:sz w:val="24"/>
                <w:szCs w:val="24"/>
              </w:rPr>
              <w:t xml:space="preserve"> also</w:t>
            </w:r>
            <w:r w:rsidR="00D065AD">
              <w:rPr>
                <w:rFonts w:eastAsiaTheme="minorEastAsia"/>
                <w:sz w:val="24"/>
                <w:szCs w:val="24"/>
              </w:rPr>
              <w:t xml:space="preserve"> affirm that </w:t>
            </w:r>
            <w:r w:rsidR="00AE2C91">
              <w:rPr>
                <w:rFonts w:eastAsiaTheme="minorEastAsia"/>
                <w:sz w:val="24"/>
                <w:szCs w:val="24"/>
              </w:rPr>
              <w:t xml:space="preserve">below that threshold </w:t>
            </w:r>
            <w:r w:rsidR="00FC7FF9">
              <w:rPr>
                <w:rFonts w:eastAsiaTheme="minorEastAsia"/>
                <w:sz w:val="24"/>
                <w:szCs w:val="24"/>
              </w:rPr>
              <w:t xml:space="preserve">the power of </w:t>
            </w:r>
            <w:r w:rsidR="00D47CCD">
              <w:rPr>
                <w:rFonts w:eastAsiaTheme="minorEastAsia"/>
                <w:sz w:val="24"/>
                <w:szCs w:val="24"/>
              </w:rPr>
              <w:t>these components increase</w:t>
            </w:r>
            <w:r w:rsidR="008B2F3B">
              <w:rPr>
                <w:rFonts w:eastAsiaTheme="minorEastAsia"/>
                <w:sz w:val="24"/>
                <w:szCs w:val="24"/>
              </w:rPr>
              <w:t>s</w:t>
            </w:r>
            <w:r w:rsidR="00D47CCD">
              <w:rPr>
                <w:rFonts w:eastAsiaTheme="minorEastAsia"/>
                <w:sz w:val="24"/>
                <w:szCs w:val="24"/>
              </w:rPr>
              <w:t xml:space="preserve"> exponentially</w:t>
            </w:r>
            <w:r w:rsidR="00FC7FF9">
              <w:rPr>
                <w:rFonts w:eastAsiaTheme="minorEastAsia"/>
                <w:sz w:val="24"/>
                <w:szCs w:val="24"/>
              </w:rPr>
              <w:t>,</w:t>
            </w:r>
            <w:r w:rsidR="002D55C1">
              <w:rPr>
                <w:rFonts w:eastAsiaTheme="minorEastAsia"/>
                <w:sz w:val="24"/>
                <w:szCs w:val="24"/>
              </w:rPr>
              <w:t xml:space="preserve"> up to the </w:t>
            </w:r>
            <w:r w:rsidR="00857E64">
              <w:rPr>
                <w:rFonts w:eastAsiaTheme="minorEastAsia"/>
                <w:sz w:val="24"/>
                <w:szCs w:val="24"/>
              </w:rPr>
              <w:t>worst-case</w:t>
            </w:r>
            <w:r w:rsidR="002D55C1">
              <w:rPr>
                <w:rFonts w:eastAsiaTheme="minorEastAsia"/>
                <w:sz w:val="24"/>
                <w:szCs w:val="24"/>
              </w:rPr>
              <w:t xml:space="preserve"> scenario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0%</m:t>
              </m:r>
            </m:oMath>
            <w:r w:rsidR="002D55C1">
              <w:rPr>
                <w:rFonts w:eastAsiaTheme="minorEastAsia"/>
                <w:sz w:val="24"/>
                <w:szCs w:val="24"/>
              </w:rPr>
              <w:t xml:space="preserve"> health.</w:t>
            </w:r>
            <w:r w:rsidR="00C652AD">
              <w:rPr>
                <w:rFonts w:eastAsiaTheme="minorEastAsia"/>
                <w:sz w:val="24"/>
                <w:szCs w:val="24"/>
              </w:rPr>
              <w:t xml:space="preserve"> This can be modeled by taking the average of the 4 peaks and </w:t>
            </w:r>
            <w:r w:rsidR="004C2C93">
              <w:rPr>
                <w:rFonts w:eastAsiaTheme="minorEastAsia"/>
                <w:sz w:val="24"/>
                <w:szCs w:val="24"/>
              </w:rPr>
              <w:t xml:space="preserve">use a linear regression for the values in the range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0;75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oMath>
            <w:r w:rsidR="004C2C93">
              <w:rPr>
                <w:rFonts w:eastAsiaTheme="minorEastAsia"/>
                <w:sz w:val="24"/>
                <w:szCs w:val="24"/>
              </w:rPr>
              <w:t>, giving</w:t>
            </w:r>
            <w:r w:rsidR="00BC414E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power=-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*health+0.0078</m:t>
              </m:r>
            </m:oMath>
            <w:r w:rsidR="009464C8">
              <w:rPr>
                <w:rFonts w:eastAsiaTheme="minorEastAsia"/>
                <w:sz w:val="24"/>
                <w:szCs w:val="24"/>
              </w:rPr>
              <w:t>.</w:t>
            </w:r>
          </w:p>
          <w:p w14:paraId="5851E8FA" w14:textId="03E6713F" w:rsidR="00662056" w:rsidRDefault="00662056" w:rsidP="0066205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E193D5" w14:textId="6D97CFA6" w:rsidR="00FB7966" w:rsidRDefault="00FB7966" w:rsidP="00031077">
      <w:pPr>
        <w:jc w:val="both"/>
        <w:rPr>
          <w:b/>
          <w:bCs/>
          <w:sz w:val="24"/>
          <w:szCs w:val="24"/>
        </w:rPr>
      </w:pPr>
    </w:p>
    <w:p w14:paraId="74060651" w14:textId="71E15B10" w:rsidR="004C051E" w:rsidRDefault="004C051E" w:rsidP="000310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C25927">
        <w:rPr>
          <w:b/>
          <w:bCs/>
          <w:sz w:val="24"/>
          <w:szCs w:val="24"/>
        </w:rPr>
        <w:t>10</w:t>
      </w:r>
    </w:p>
    <w:tbl>
      <w:tblPr>
        <w:tblStyle w:val="TableGrid"/>
        <w:tblW w:w="9351" w:type="dxa"/>
        <w:tblLayout w:type="fixed"/>
        <w:tblLook w:val="0420" w:firstRow="1" w:lastRow="0" w:firstColumn="0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E66E0D" w14:paraId="2CE6E87D" w14:textId="77777777" w:rsidTr="00625102">
        <w:tc>
          <w:tcPr>
            <w:tcW w:w="1558" w:type="dxa"/>
          </w:tcPr>
          <w:p w14:paraId="1160758D" w14:textId="77777777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Rotation</w:t>
            </w:r>
          </w:p>
          <w:p w14:paraId="33E9F418" w14:textId="77777777" w:rsidR="00E66E0D" w:rsidRDefault="00E66E0D" w:rsidP="007402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Speed</w:t>
            </w:r>
          </w:p>
          <w:p w14:paraId="7AFFACFA" w14:textId="0DADE064" w:rsidR="00E66E0D" w:rsidRDefault="00E66E0D" w:rsidP="007402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[V]</w:t>
            </w:r>
          </w:p>
        </w:tc>
        <w:tc>
          <w:tcPr>
            <w:tcW w:w="1559" w:type="dxa"/>
          </w:tcPr>
          <w:p w14:paraId="7FFBE0F9" w14:textId="77777777" w:rsidR="00E66E0D" w:rsidRDefault="00E66E0D" w:rsidP="006C4A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Feature:</w:t>
            </w:r>
          </w:p>
          <w:p w14:paraId="3D9BF7AB" w14:textId="6626C955" w:rsidR="00E66E0D" w:rsidRDefault="00E66E0D" w:rsidP="006C4A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Peak Freq. [Hz]</w:t>
            </w:r>
          </w:p>
        </w:tc>
        <w:tc>
          <w:tcPr>
            <w:tcW w:w="1558" w:type="dxa"/>
          </w:tcPr>
          <w:p w14:paraId="0DAFC795" w14:textId="77777777" w:rsidR="00E66E0D" w:rsidRDefault="00E66E0D" w:rsidP="004260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Unbalancing</w:t>
            </w:r>
          </w:p>
          <w:p w14:paraId="2B8861AB" w14:textId="77777777" w:rsidR="00E66E0D" w:rsidRDefault="00E66E0D" w:rsidP="004260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Weight</w:t>
            </w:r>
          </w:p>
          <w:p w14:paraId="7C3C4FAC" w14:textId="467B0BAE" w:rsidR="00E66E0D" w:rsidRDefault="00E66E0D" w:rsidP="004260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[g]</w:t>
            </w:r>
          </w:p>
        </w:tc>
        <w:tc>
          <w:tcPr>
            <w:tcW w:w="1559" w:type="dxa"/>
          </w:tcPr>
          <w:p w14:paraId="7EE68D64" w14:textId="05BD0EBB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Feature:</w:t>
            </w:r>
          </w:p>
          <w:p w14:paraId="40EACBAA" w14:textId="525C0ED0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Power </w:t>
            </w:r>
            <w:r w:rsidR="00082BD0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Hz [</w:t>
            </w:r>
            <w:r w:rsidRPr="009F29C9">
              <w:rPr>
                <w:b/>
                <w:bCs/>
                <w:sz w:val="24"/>
                <w:szCs w:val="24"/>
              </w:rPr>
              <w:t>W/Hz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  <w:p w14:paraId="30C9812E" w14:textId="77777777" w:rsidR="00E66E0D" w:rsidRDefault="00E66E0D" w:rsidP="00B41DA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36E1D822" w14:textId="77777777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Gear health condition</w:t>
            </w:r>
          </w:p>
          <w:p w14:paraId="30B04500" w14:textId="48FB1CBE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559" w:type="dxa"/>
          </w:tcPr>
          <w:p w14:paraId="14B2E75F" w14:textId="77777777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Feature:</w:t>
            </w:r>
          </w:p>
          <w:p w14:paraId="7553DA34" w14:textId="29B300AB" w:rsidR="00E66E0D" w:rsidRDefault="00E66E0D" w:rsidP="00B41D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Average power of Peaks [W/Hz]</w:t>
            </w:r>
          </w:p>
        </w:tc>
      </w:tr>
      <w:tr w:rsidR="00E66E0D" w14:paraId="0E7FC591" w14:textId="77777777" w:rsidTr="00625102">
        <w:tc>
          <w:tcPr>
            <w:tcW w:w="1558" w:type="dxa"/>
          </w:tcPr>
          <w:p w14:paraId="3171D6F5" w14:textId="7906AA8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</w:tcPr>
          <w:p w14:paraId="77503CC8" w14:textId="7797455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58" w:type="dxa"/>
          </w:tcPr>
          <w:p w14:paraId="08F63CE5" w14:textId="55869455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98AE4D2" w14:textId="694442D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0.0004</w:t>
            </w:r>
          </w:p>
        </w:tc>
        <w:tc>
          <w:tcPr>
            <w:tcW w:w="1558" w:type="dxa"/>
          </w:tcPr>
          <w:p w14:paraId="1672E6BA" w14:textId="40DF66CB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bottom"/>
          </w:tcPr>
          <w:p w14:paraId="510A2D7C" w14:textId="096E7BF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0.0086</w:t>
            </w:r>
          </w:p>
        </w:tc>
      </w:tr>
      <w:tr w:rsidR="00E66E0D" w14:paraId="5594F3C7" w14:textId="77777777" w:rsidTr="00625102">
        <w:tc>
          <w:tcPr>
            <w:tcW w:w="1558" w:type="dxa"/>
          </w:tcPr>
          <w:p w14:paraId="56CB0525" w14:textId="62A1AFD1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591427E" w14:textId="66A5D420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26.9</w:t>
            </w:r>
          </w:p>
        </w:tc>
        <w:tc>
          <w:tcPr>
            <w:tcW w:w="1558" w:type="dxa"/>
          </w:tcPr>
          <w:p w14:paraId="4878BF95" w14:textId="305AD759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B5A9C0E" w14:textId="40B3E38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0.0083</w:t>
            </w:r>
          </w:p>
        </w:tc>
        <w:tc>
          <w:tcPr>
            <w:tcW w:w="1558" w:type="dxa"/>
          </w:tcPr>
          <w:p w14:paraId="2EB4AF69" w14:textId="5577593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bottom"/>
          </w:tcPr>
          <w:p w14:paraId="64BA2E74" w14:textId="0A7CCD7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0.0077</w:t>
            </w:r>
          </w:p>
        </w:tc>
      </w:tr>
      <w:tr w:rsidR="00E66E0D" w14:paraId="4B64181A" w14:textId="77777777" w:rsidTr="00625102">
        <w:tc>
          <w:tcPr>
            <w:tcW w:w="1558" w:type="dxa"/>
          </w:tcPr>
          <w:p w14:paraId="6B55ACED" w14:textId="59FD8B4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0D7F55C" w14:textId="25EF2149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40.8</w:t>
            </w:r>
          </w:p>
        </w:tc>
        <w:tc>
          <w:tcPr>
            <w:tcW w:w="1558" w:type="dxa"/>
          </w:tcPr>
          <w:p w14:paraId="1DF31E2B" w14:textId="4857420F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2D91165" w14:textId="3BE71A9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0.0166</w:t>
            </w:r>
          </w:p>
        </w:tc>
        <w:tc>
          <w:tcPr>
            <w:tcW w:w="1558" w:type="dxa"/>
          </w:tcPr>
          <w:p w14:paraId="53317751" w14:textId="22C5F173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bottom"/>
          </w:tcPr>
          <w:p w14:paraId="2BBB4C1F" w14:textId="7004DB00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0.0069</w:t>
            </w:r>
          </w:p>
        </w:tc>
      </w:tr>
      <w:tr w:rsidR="00E66E0D" w14:paraId="77701988" w14:textId="77777777" w:rsidTr="00625102">
        <w:tc>
          <w:tcPr>
            <w:tcW w:w="1558" w:type="dxa"/>
          </w:tcPr>
          <w:p w14:paraId="4E58F8C0" w14:textId="6167AF1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64BC753" w14:textId="7AB67B7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54.7</w:t>
            </w:r>
          </w:p>
        </w:tc>
        <w:tc>
          <w:tcPr>
            <w:tcW w:w="1558" w:type="dxa"/>
          </w:tcPr>
          <w:p w14:paraId="503E0A79" w14:textId="0B9F3EF8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14:paraId="77249421" w14:textId="2DFE35B2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0.0247</w:t>
            </w:r>
          </w:p>
        </w:tc>
        <w:tc>
          <w:tcPr>
            <w:tcW w:w="1558" w:type="dxa"/>
          </w:tcPr>
          <w:p w14:paraId="0FCCB23A" w14:textId="283FFED6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bottom"/>
          </w:tcPr>
          <w:p w14:paraId="3ADE264D" w14:textId="484A324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0.0061</w:t>
            </w:r>
          </w:p>
        </w:tc>
      </w:tr>
      <w:tr w:rsidR="00E66E0D" w14:paraId="27FB8E92" w14:textId="77777777" w:rsidTr="00625102">
        <w:tc>
          <w:tcPr>
            <w:tcW w:w="1558" w:type="dxa"/>
          </w:tcPr>
          <w:p w14:paraId="22907423" w14:textId="2331E1D0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AC434C4" w14:textId="2A06ABF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</w:t>
            </w:r>
          </w:p>
        </w:tc>
        <w:tc>
          <w:tcPr>
            <w:tcW w:w="1558" w:type="dxa"/>
          </w:tcPr>
          <w:p w14:paraId="61F3E9BC" w14:textId="54D3359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14:paraId="655AC55C" w14:textId="5C7872F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0.0329</w:t>
            </w:r>
          </w:p>
        </w:tc>
        <w:tc>
          <w:tcPr>
            <w:tcW w:w="1558" w:type="dxa"/>
          </w:tcPr>
          <w:p w14:paraId="7CBF8815" w14:textId="7C665D7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bottom"/>
          </w:tcPr>
          <w:p w14:paraId="5AD49240" w14:textId="62E91B2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0.0055</w:t>
            </w:r>
          </w:p>
        </w:tc>
      </w:tr>
      <w:tr w:rsidR="00E66E0D" w14:paraId="258C82AB" w14:textId="77777777" w:rsidTr="00625102">
        <w:tc>
          <w:tcPr>
            <w:tcW w:w="1558" w:type="dxa"/>
          </w:tcPr>
          <w:p w14:paraId="78995166" w14:textId="4AA5C540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CD4B882" w14:textId="7427D12F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82.4</w:t>
            </w:r>
          </w:p>
        </w:tc>
        <w:tc>
          <w:tcPr>
            <w:tcW w:w="1558" w:type="dxa"/>
          </w:tcPr>
          <w:p w14:paraId="44E7A949" w14:textId="6A232A89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14:paraId="06562ADE" w14:textId="14163058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0.0412</w:t>
            </w:r>
          </w:p>
        </w:tc>
        <w:tc>
          <w:tcPr>
            <w:tcW w:w="1558" w:type="dxa"/>
          </w:tcPr>
          <w:p w14:paraId="3999D6AB" w14:textId="08363353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9" w:type="dxa"/>
            <w:vAlign w:val="bottom"/>
          </w:tcPr>
          <w:p w14:paraId="5DCD3C3B" w14:textId="30DF849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0.0048</w:t>
            </w:r>
          </w:p>
        </w:tc>
      </w:tr>
      <w:tr w:rsidR="00E66E0D" w14:paraId="706C9215" w14:textId="77777777" w:rsidTr="00625102">
        <w:tc>
          <w:tcPr>
            <w:tcW w:w="1558" w:type="dxa"/>
          </w:tcPr>
          <w:p w14:paraId="1A7DAECB" w14:textId="2FF818D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62A75EF6" w14:textId="6A1DBCB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96.3</w:t>
            </w:r>
          </w:p>
        </w:tc>
        <w:tc>
          <w:tcPr>
            <w:tcW w:w="1558" w:type="dxa"/>
          </w:tcPr>
          <w:p w14:paraId="076A516B" w14:textId="113EF02F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14C22813" w14:textId="6A458735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0.0494</w:t>
            </w:r>
          </w:p>
        </w:tc>
        <w:tc>
          <w:tcPr>
            <w:tcW w:w="1558" w:type="dxa"/>
          </w:tcPr>
          <w:p w14:paraId="3E87B09D" w14:textId="2FD9293E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59" w:type="dxa"/>
            <w:vAlign w:val="bottom"/>
          </w:tcPr>
          <w:p w14:paraId="768F3EE3" w14:textId="1892B170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0.0042</w:t>
            </w:r>
          </w:p>
        </w:tc>
      </w:tr>
      <w:tr w:rsidR="00E66E0D" w14:paraId="67D61DC1" w14:textId="77777777" w:rsidTr="00625102">
        <w:tc>
          <w:tcPr>
            <w:tcW w:w="1558" w:type="dxa"/>
          </w:tcPr>
          <w:p w14:paraId="102D2725" w14:textId="0F685612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2F435F21" w14:textId="08856775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110.2</w:t>
            </w:r>
          </w:p>
        </w:tc>
        <w:tc>
          <w:tcPr>
            <w:tcW w:w="1558" w:type="dxa"/>
          </w:tcPr>
          <w:p w14:paraId="4CAEA521" w14:textId="7407C74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59" w:type="dxa"/>
          </w:tcPr>
          <w:p w14:paraId="6301C7FD" w14:textId="14B933C6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0.0578</w:t>
            </w:r>
          </w:p>
        </w:tc>
        <w:tc>
          <w:tcPr>
            <w:tcW w:w="1558" w:type="dxa"/>
          </w:tcPr>
          <w:p w14:paraId="0FC1F50A" w14:textId="346147B2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59" w:type="dxa"/>
            <w:vAlign w:val="bottom"/>
          </w:tcPr>
          <w:p w14:paraId="1EE239F5" w14:textId="7CF3F773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0.0036</w:t>
            </w:r>
          </w:p>
        </w:tc>
      </w:tr>
      <w:tr w:rsidR="00E66E0D" w14:paraId="1B077E02" w14:textId="77777777" w:rsidTr="00625102">
        <w:tc>
          <w:tcPr>
            <w:tcW w:w="1558" w:type="dxa"/>
          </w:tcPr>
          <w:p w14:paraId="67B8E59C" w14:textId="367FDB0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B4D7A46" w14:textId="028A52C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124.1</w:t>
            </w:r>
          </w:p>
        </w:tc>
        <w:tc>
          <w:tcPr>
            <w:tcW w:w="1558" w:type="dxa"/>
          </w:tcPr>
          <w:p w14:paraId="2FEA2A31" w14:textId="35188126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559" w:type="dxa"/>
          </w:tcPr>
          <w:p w14:paraId="4561651B" w14:textId="1B0C55E5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0.0661</w:t>
            </w:r>
          </w:p>
        </w:tc>
        <w:tc>
          <w:tcPr>
            <w:tcW w:w="1558" w:type="dxa"/>
          </w:tcPr>
          <w:p w14:paraId="2BB82DDA" w14:textId="3ED88E4E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  <w:vAlign w:val="bottom"/>
          </w:tcPr>
          <w:p w14:paraId="53C3D677" w14:textId="757E59FE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0.0031</w:t>
            </w:r>
          </w:p>
        </w:tc>
      </w:tr>
      <w:tr w:rsidR="00E66E0D" w14:paraId="3A1A257A" w14:textId="77777777" w:rsidTr="00625102">
        <w:tc>
          <w:tcPr>
            <w:tcW w:w="1558" w:type="dxa"/>
          </w:tcPr>
          <w:p w14:paraId="5F184ACA" w14:textId="6ED15103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41FA1D18" w14:textId="79A11841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138.0</w:t>
            </w:r>
          </w:p>
        </w:tc>
        <w:tc>
          <w:tcPr>
            <w:tcW w:w="1558" w:type="dxa"/>
          </w:tcPr>
          <w:p w14:paraId="7ADF76F3" w14:textId="37B0B71B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69E35524" w14:textId="0ECFD9C9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0.0745</w:t>
            </w:r>
          </w:p>
        </w:tc>
        <w:tc>
          <w:tcPr>
            <w:tcW w:w="1558" w:type="dxa"/>
          </w:tcPr>
          <w:p w14:paraId="0D0C2BF9" w14:textId="43A1C126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59" w:type="dxa"/>
            <w:vAlign w:val="bottom"/>
          </w:tcPr>
          <w:p w14:paraId="26FFB046" w14:textId="7D6E083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0.0027</w:t>
            </w:r>
          </w:p>
        </w:tc>
      </w:tr>
      <w:tr w:rsidR="00E66E0D" w14:paraId="4BDC7846" w14:textId="77777777" w:rsidTr="00625102">
        <w:tc>
          <w:tcPr>
            <w:tcW w:w="1558" w:type="dxa"/>
          </w:tcPr>
          <w:p w14:paraId="5F0E2F29" w14:textId="06A59F3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14:paraId="3E340EBD" w14:textId="74C39744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151.9</w:t>
            </w:r>
          </w:p>
        </w:tc>
        <w:tc>
          <w:tcPr>
            <w:tcW w:w="1558" w:type="dxa"/>
          </w:tcPr>
          <w:p w14:paraId="4A11B9DB" w14:textId="113C6972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2513EC3D" w14:textId="5B887262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0.0826</w:t>
            </w:r>
          </w:p>
        </w:tc>
        <w:tc>
          <w:tcPr>
            <w:tcW w:w="1558" w:type="dxa"/>
          </w:tcPr>
          <w:p w14:paraId="18AA65B0" w14:textId="33E80BC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bottom"/>
          </w:tcPr>
          <w:p w14:paraId="5C0BCDA1" w14:textId="6809DD4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0.0022</w:t>
            </w:r>
          </w:p>
        </w:tc>
      </w:tr>
      <w:tr w:rsidR="00E66E0D" w14:paraId="31BDF283" w14:textId="77777777" w:rsidTr="00625102">
        <w:tc>
          <w:tcPr>
            <w:tcW w:w="1558" w:type="dxa"/>
          </w:tcPr>
          <w:p w14:paraId="03833C13" w14:textId="607406D9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 w:rsidRPr="008E1C65"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5CA446B2" w14:textId="44521881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165.8</w:t>
            </w:r>
          </w:p>
        </w:tc>
        <w:tc>
          <w:tcPr>
            <w:tcW w:w="1558" w:type="dxa"/>
          </w:tcPr>
          <w:p w14:paraId="1492EFD7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7CDA4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71154E3" w14:textId="3298D8E8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559" w:type="dxa"/>
            <w:vAlign w:val="bottom"/>
          </w:tcPr>
          <w:p w14:paraId="7EF25543" w14:textId="5F3C3EF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0.0017</w:t>
            </w:r>
          </w:p>
        </w:tc>
      </w:tr>
      <w:tr w:rsidR="00E66E0D" w14:paraId="74951D94" w14:textId="77777777" w:rsidTr="00625102">
        <w:tc>
          <w:tcPr>
            <w:tcW w:w="1558" w:type="dxa"/>
          </w:tcPr>
          <w:p w14:paraId="7CC727C2" w14:textId="2457AE26" w:rsidR="00E66E0D" w:rsidRPr="008E1C65" w:rsidRDefault="00E66E0D" w:rsidP="00BE6DB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F4D2D6A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12B6E09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917A7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D4D1F56" w14:textId="45236241" w:rsidR="00E66E0D" w:rsidRPr="006C74E5" w:rsidRDefault="00E66E0D" w:rsidP="00BE6DB1">
            <w:pPr>
              <w:jc w:val="center"/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  <w:vAlign w:val="bottom"/>
          </w:tcPr>
          <w:p w14:paraId="52B7E9E7" w14:textId="017DA30A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0.0013</w:t>
            </w:r>
          </w:p>
        </w:tc>
      </w:tr>
      <w:tr w:rsidR="00E66E0D" w14:paraId="1BAEA81E" w14:textId="77777777" w:rsidTr="00625102">
        <w:tc>
          <w:tcPr>
            <w:tcW w:w="1558" w:type="dxa"/>
          </w:tcPr>
          <w:p w14:paraId="791B4AEE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71675D0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F5A1771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E4210DD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D80FEAA" w14:textId="1E03B62B" w:rsidR="00E66E0D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59" w:type="dxa"/>
            <w:vAlign w:val="bottom"/>
          </w:tcPr>
          <w:p w14:paraId="48B67B8D" w14:textId="12B69DA5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0.0010</w:t>
            </w:r>
          </w:p>
        </w:tc>
      </w:tr>
      <w:tr w:rsidR="00E66E0D" w14:paraId="02D2A82A" w14:textId="77777777" w:rsidTr="00625102">
        <w:tc>
          <w:tcPr>
            <w:tcW w:w="1558" w:type="dxa"/>
          </w:tcPr>
          <w:p w14:paraId="44B30336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28F1113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34D232A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14AD534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072C38F" w14:textId="65952B0B" w:rsidR="00E66E0D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59" w:type="dxa"/>
            <w:vAlign w:val="bottom"/>
          </w:tcPr>
          <w:p w14:paraId="2DC53D6F" w14:textId="2C7B550D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E66E0D" w14:paraId="53D97BB5" w14:textId="77777777" w:rsidTr="00625102">
        <w:tc>
          <w:tcPr>
            <w:tcW w:w="1558" w:type="dxa"/>
          </w:tcPr>
          <w:p w14:paraId="5E7282D0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A1155F4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2D1E0D5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8AB3DA5" w14:textId="77777777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921F634" w14:textId="630F353F" w:rsidR="00E66E0D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559" w:type="dxa"/>
            <w:vAlign w:val="bottom"/>
          </w:tcPr>
          <w:p w14:paraId="46EED7CC" w14:textId="07E2B02C" w:rsidR="00E66E0D" w:rsidRPr="008E1C65" w:rsidRDefault="00E66E0D" w:rsidP="00BE6DB1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0.0006</w:t>
            </w:r>
          </w:p>
        </w:tc>
      </w:tr>
      <w:tr w:rsidR="00625102" w14:paraId="2C5E72ED" w14:textId="77777777" w:rsidTr="002E16D1">
        <w:tc>
          <w:tcPr>
            <w:tcW w:w="9351" w:type="dxa"/>
            <w:gridSpan w:val="6"/>
          </w:tcPr>
          <w:p w14:paraId="6C5204AF" w14:textId="77777777" w:rsidR="00625102" w:rsidRDefault="00625102" w:rsidP="0062510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Observations:</w:t>
            </w:r>
          </w:p>
          <w:p w14:paraId="27BD27CF" w14:textId="44C29B76" w:rsidR="002C41C2" w:rsidRDefault="00625102" w:rsidP="00625102">
            <w:pPr>
              <w:jc w:val="both"/>
              <w:rPr>
                <w:sz w:val="24"/>
                <w:szCs w:val="24"/>
              </w:rPr>
            </w:pPr>
            <w:r w:rsidRPr="00625102">
              <w:rPr>
                <w:sz w:val="24"/>
                <w:szCs w:val="24"/>
              </w:rPr>
              <w:t>As already d</w:t>
            </w:r>
            <w:r>
              <w:rPr>
                <w:sz w:val="24"/>
                <w:szCs w:val="24"/>
              </w:rPr>
              <w:t xml:space="preserve">iscussed above, these features allow us to build </w:t>
            </w:r>
            <w:r w:rsidR="006F0B41">
              <w:rPr>
                <w:sz w:val="24"/>
                <w:szCs w:val="24"/>
              </w:rPr>
              <w:t xml:space="preserve">linear models </w:t>
            </w:r>
            <w:r>
              <w:rPr>
                <w:sz w:val="24"/>
                <w:szCs w:val="24"/>
              </w:rPr>
              <w:t xml:space="preserve">to estimate the experimental </w:t>
            </w:r>
            <w:r w:rsidR="006F0B41">
              <w:rPr>
                <w:sz w:val="24"/>
                <w:szCs w:val="24"/>
              </w:rPr>
              <w:t>setup</w:t>
            </w:r>
            <w:r w:rsidR="00AF5A1C">
              <w:rPr>
                <w:sz w:val="24"/>
                <w:szCs w:val="24"/>
              </w:rPr>
              <w:t xml:space="preserve"> properties</w:t>
            </w:r>
            <w:r w:rsidR="002C41C2">
              <w:rPr>
                <w:sz w:val="24"/>
                <w:szCs w:val="24"/>
              </w:rPr>
              <w:t>,</w:t>
            </w:r>
            <w:r w:rsidR="006F0B41">
              <w:rPr>
                <w:sz w:val="24"/>
                <w:szCs w:val="24"/>
              </w:rPr>
              <w:t xml:space="preserve"> based on</w:t>
            </w:r>
            <w:r w:rsidR="002C41C2">
              <w:rPr>
                <w:sz w:val="24"/>
                <w:szCs w:val="24"/>
              </w:rPr>
              <w:t>ly on</w:t>
            </w:r>
            <w:r w:rsidR="006F0B41">
              <w:rPr>
                <w:sz w:val="24"/>
                <w:szCs w:val="24"/>
              </w:rPr>
              <w:t xml:space="preserve"> the output power spectrum</w:t>
            </w:r>
            <w:r w:rsidR="002C41C2">
              <w:rPr>
                <w:sz w:val="24"/>
                <w:szCs w:val="24"/>
              </w:rPr>
              <w:t>.</w:t>
            </w:r>
          </w:p>
          <w:p w14:paraId="06F2FED0" w14:textId="25715B41" w:rsidR="00625102" w:rsidRDefault="00A93FF7" w:rsidP="006251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possible </w:t>
            </w:r>
            <w:r w:rsidR="00AF5A1C">
              <w:rPr>
                <w:sz w:val="24"/>
                <w:szCs w:val="24"/>
              </w:rPr>
              <w:t xml:space="preserve">algorithm </w:t>
            </w:r>
            <w:r>
              <w:rPr>
                <w:sz w:val="24"/>
                <w:szCs w:val="24"/>
              </w:rPr>
              <w:t>has been proposed</w:t>
            </w:r>
            <w:r w:rsidR="006F0B41">
              <w:rPr>
                <w:sz w:val="24"/>
                <w:szCs w:val="24"/>
              </w:rPr>
              <w:t xml:space="preserve"> </w:t>
            </w:r>
            <w:r w:rsidR="006668BC">
              <w:rPr>
                <w:sz w:val="24"/>
                <w:szCs w:val="24"/>
              </w:rPr>
              <w:t xml:space="preserve">on the attached </w:t>
            </w:r>
            <w:proofErr w:type="spellStart"/>
            <w:r w:rsidR="006668BC">
              <w:rPr>
                <w:sz w:val="24"/>
                <w:szCs w:val="24"/>
              </w:rPr>
              <w:t>Matlab</w:t>
            </w:r>
            <w:proofErr w:type="spellEnd"/>
            <w:r w:rsidR="006668BC">
              <w:rPr>
                <w:sz w:val="24"/>
                <w:szCs w:val="24"/>
              </w:rPr>
              <w:t xml:space="preserve"> script.</w:t>
            </w:r>
          </w:p>
          <w:p w14:paraId="40DE548D" w14:textId="070C8911" w:rsidR="006668BC" w:rsidRPr="00625102" w:rsidRDefault="006668BC" w:rsidP="00625102">
            <w:pPr>
              <w:jc w:val="both"/>
              <w:rPr>
                <w:sz w:val="24"/>
                <w:szCs w:val="24"/>
              </w:rPr>
            </w:pPr>
          </w:p>
        </w:tc>
      </w:tr>
    </w:tbl>
    <w:p w14:paraId="501ED6E5" w14:textId="4CFD5C46" w:rsidR="00B60FBC" w:rsidRDefault="00B60FBC" w:rsidP="00BD6083">
      <w:pPr>
        <w:spacing w:after="0"/>
        <w:jc w:val="both"/>
        <w:rPr>
          <w:b/>
          <w:bCs/>
          <w:sz w:val="24"/>
          <w:szCs w:val="24"/>
        </w:rPr>
      </w:pPr>
    </w:p>
    <w:p w14:paraId="2EC9B9FB" w14:textId="77777777" w:rsidR="008A42C0" w:rsidRDefault="008A42C0" w:rsidP="00BD6083">
      <w:pPr>
        <w:spacing w:after="0"/>
        <w:jc w:val="both"/>
        <w:rPr>
          <w:b/>
          <w:bCs/>
          <w:sz w:val="24"/>
          <w:szCs w:val="24"/>
        </w:rPr>
      </w:pPr>
    </w:p>
    <w:p w14:paraId="1B49FCAB" w14:textId="7913688E" w:rsidR="00926990" w:rsidRDefault="00444F84" w:rsidP="00C4160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F84" w14:paraId="1B69AD97" w14:textId="77777777" w:rsidTr="00444F84">
        <w:tc>
          <w:tcPr>
            <w:tcW w:w="9350" w:type="dxa"/>
          </w:tcPr>
          <w:p w14:paraId="5AABC6A8" w14:textId="28CA98D5" w:rsidR="00BD6083" w:rsidRDefault="00A55377" w:rsidP="001307D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conclusion, we were able to </w:t>
            </w:r>
            <w:r w:rsidR="00456361">
              <w:rPr>
                <w:sz w:val="24"/>
                <w:szCs w:val="24"/>
              </w:rPr>
              <w:t xml:space="preserve">analyze and discuss spectrums for different signals, </w:t>
            </w:r>
            <w:r w:rsidR="00022E45">
              <w:rPr>
                <w:sz w:val="24"/>
                <w:szCs w:val="24"/>
              </w:rPr>
              <w:t xml:space="preserve">while dealing also with spectral leakage and Nyquist Theorem. </w:t>
            </w:r>
            <w:r w:rsidR="0053527A">
              <w:rPr>
                <w:sz w:val="24"/>
                <w:szCs w:val="24"/>
              </w:rPr>
              <w:t xml:space="preserve">We could also characterize a physical experiment and </w:t>
            </w:r>
            <w:r w:rsidR="00C44829">
              <w:rPr>
                <w:sz w:val="24"/>
                <w:szCs w:val="24"/>
              </w:rPr>
              <w:t xml:space="preserve">designed an algorithm to </w:t>
            </w:r>
            <w:r w:rsidR="00687467">
              <w:rPr>
                <w:sz w:val="24"/>
                <w:szCs w:val="24"/>
              </w:rPr>
              <w:t>guess</w:t>
            </w:r>
            <w:r w:rsidR="000D5172">
              <w:rPr>
                <w:sz w:val="24"/>
                <w:szCs w:val="24"/>
              </w:rPr>
              <w:t xml:space="preserve"> its relevant features </w:t>
            </w:r>
            <w:r w:rsidR="00152DA5">
              <w:rPr>
                <w:sz w:val="24"/>
                <w:szCs w:val="24"/>
              </w:rPr>
              <w:t>from</w:t>
            </w:r>
            <w:r w:rsidR="000D5172">
              <w:rPr>
                <w:sz w:val="24"/>
                <w:szCs w:val="24"/>
              </w:rPr>
              <w:t xml:space="preserve"> the raw acquired </w:t>
            </w:r>
            <w:r w:rsidR="00152DA5">
              <w:rPr>
                <w:sz w:val="24"/>
                <w:szCs w:val="24"/>
              </w:rPr>
              <w:t>data</w:t>
            </w:r>
            <w:r w:rsidR="000D5172">
              <w:rPr>
                <w:sz w:val="24"/>
                <w:szCs w:val="24"/>
              </w:rPr>
              <w:t xml:space="preserve">. </w:t>
            </w:r>
            <w:r w:rsidR="003A584F">
              <w:rPr>
                <w:sz w:val="24"/>
                <w:szCs w:val="24"/>
              </w:rPr>
              <w:t xml:space="preserve">Although this was successful, we </w:t>
            </w:r>
            <w:r w:rsidR="00152DA5">
              <w:rPr>
                <w:sz w:val="24"/>
                <w:szCs w:val="24"/>
              </w:rPr>
              <w:t>must</w:t>
            </w:r>
            <w:r w:rsidR="003A584F">
              <w:rPr>
                <w:sz w:val="24"/>
                <w:szCs w:val="24"/>
              </w:rPr>
              <w:t xml:space="preserve"> state that this was a simulated scenario</w:t>
            </w:r>
            <w:r w:rsidR="001742C5">
              <w:rPr>
                <w:sz w:val="24"/>
                <w:szCs w:val="24"/>
              </w:rPr>
              <w:t xml:space="preserve"> where only certain </w:t>
            </w:r>
            <w:r w:rsidR="00241339">
              <w:rPr>
                <w:sz w:val="24"/>
                <w:szCs w:val="24"/>
              </w:rPr>
              <w:t>conditions combinations</w:t>
            </w:r>
            <w:r w:rsidR="001742C5">
              <w:rPr>
                <w:sz w:val="24"/>
                <w:szCs w:val="24"/>
              </w:rPr>
              <w:t xml:space="preserve"> </w:t>
            </w:r>
            <w:r w:rsidR="00241339">
              <w:rPr>
                <w:sz w:val="24"/>
                <w:szCs w:val="24"/>
              </w:rPr>
              <w:t>have been tested and uncertainties have been neglected.</w:t>
            </w:r>
            <w:r w:rsidR="003A584F">
              <w:rPr>
                <w:sz w:val="24"/>
                <w:szCs w:val="24"/>
              </w:rPr>
              <w:t xml:space="preserve"> </w:t>
            </w:r>
            <w:r w:rsidR="000F0BF8">
              <w:rPr>
                <w:sz w:val="24"/>
                <w:szCs w:val="24"/>
              </w:rPr>
              <w:t xml:space="preserve">Nevertheless, a similar rationale can be extended to </w:t>
            </w:r>
            <w:r w:rsidR="00152DA5">
              <w:rPr>
                <w:sz w:val="24"/>
                <w:szCs w:val="24"/>
              </w:rPr>
              <w:t>more complex real cases.</w:t>
            </w:r>
          </w:p>
          <w:p w14:paraId="0056C253" w14:textId="73397B2D" w:rsidR="00444F84" w:rsidRDefault="00444F84" w:rsidP="001307D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40E278" w14:textId="77777777" w:rsidR="0042441B" w:rsidRDefault="0042441B" w:rsidP="001307DC">
      <w:pPr>
        <w:jc w:val="both"/>
        <w:rPr>
          <w:b/>
          <w:bCs/>
          <w:sz w:val="24"/>
          <w:szCs w:val="24"/>
        </w:rPr>
      </w:pPr>
    </w:p>
    <w:sectPr w:rsidR="0042441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A724" w14:textId="77777777" w:rsidR="002A0585" w:rsidRDefault="002A0585" w:rsidP="00D436A0">
      <w:pPr>
        <w:spacing w:after="0" w:line="240" w:lineRule="auto"/>
      </w:pPr>
      <w:r>
        <w:separator/>
      </w:r>
    </w:p>
  </w:endnote>
  <w:endnote w:type="continuationSeparator" w:id="0">
    <w:p w14:paraId="10EF900B" w14:textId="77777777" w:rsidR="002A0585" w:rsidRDefault="002A0585" w:rsidP="00D4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9DB85" w14:textId="115A15D0" w:rsidR="00457082" w:rsidRPr="00457082" w:rsidRDefault="00457082" w:rsidP="00457082">
    <w:pPr>
      <w:jc w:val="right"/>
      <w:rPr>
        <w:sz w:val="20"/>
        <w:szCs w:val="20"/>
      </w:rPr>
    </w:pPr>
    <w:r w:rsidRPr="00232403">
      <w:rPr>
        <w:sz w:val="18"/>
        <w:szCs w:val="18"/>
      </w:rPr>
      <w:t>20</w:t>
    </w:r>
    <w:r w:rsidR="00393C07">
      <w:rPr>
        <w:sz w:val="18"/>
        <w:szCs w:val="18"/>
      </w:rPr>
      <w:t>20</w:t>
    </w:r>
    <w:r w:rsidRPr="00232403">
      <w:rPr>
        <w:sz w:val="18"/>
        <w:szCs w:val="18"/>
      </w:rPr>
      <w:t>.</w:t>
    </w:r>
    <w:r w:rsidR="00393C07">
      <w:rPr>
        <w:sz w:val="18"/>
        <w:szCs w:val="18"/>
      </w:rPr>
      <w:t>0</w:t>
    </w:r>
    <w:r w:rsidR="00ED260C">
      <w:rPr>
        <w:sz w:val="18"/>
        <w:szCs w:val="18"/>
      </w:rPr>
      <w:t>3</w:t>
    </w:r>
    <w:r w:rsidRPr="00232403">
      <w:rPr>
        <w:sz w:val="18"/>
        <w:szCs w:val="18"/>
      </w:rPr>
      <w:t>.</w:t>
    </w:r>
    <w:r w:rsidR="00ED260C">
      <w:rPr>
        <w:sz w:val="18"/>
        <w:szCs w:val="18"/>
      </w:rPr>
      <w:t>0</w:t>
    </w:r>
    <w:r w:rsidR="003A535D">
      <w:rPr>
        <w:sz w:val="18"/>
        <w:szCs w:val="18"/>
      </w:rPr>
      <w:t>9</w:t>
    </w:r>
    <w:r w:rsidRPr="00232403">
      <w:rPr>
        <w:sz w:val="18"/>
        <w:szCs w:val="18"/>
      </w:rPr>
      <w:t xml:space="preserve"> Initial version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E37A0" w14:textId="77777777" w:rsidR="002A0585" w:rsidRDefault="002A0585" w:rsidP="00D436A0">
      <w:pPr>
        <w:spacing w:after="0" w:line="240" w:lineRule="auto"/>
      </w:pPr>
      <w:r>
        <w:separator/>
      </w:r>
    </w:p>
  </w:footnote>
  <w:footnote w:type="continuationSeparator" w:id="0">
    <w:p w14:paraId="657FDA21" w14:textId="77777777" w:rsidR="002A0585" w:rsidRDefault="002A0585" w:rsidP="00D4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C0B"/>
    <w:multiLevelType w:val="hybridMultilevel"/>
    <w:tmpl w:val="CF3A7AFA"/>
    <w:lvl w:ilvl="0" w:tplc="BB3213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52327"/>
    <w:multiLevelType w:val="hybridMultilevel"/>
    <w:tmpl w:val="7BF84682"/>
    <w:lvl w:ilvl="0" w:tplc="34EC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7F6E"/>
    <w:multiLevelType w:val="hybridMultilevel"/>
    <w:tmpl w:val="4BCAE8A2"/>
    <w:lvl w:ilvl="0" w:tplc="75FE0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FB"/>
    <w:rsid w:val="00004717"/>
    <w:rsid w:val="00017E2F"/>
    <w:rsid w:val="00020890"/>
    <w:rsid w:val="00020BA9"/>
    <w:rsid w:val="0002275A"/>
    <w:rsid w:val="00022E45"/>
    <w:rsid w:val="00025878"/>
    <w:rsid w:val="00031077"/>
    <w:rsid w:val="00053890"/>
    <w:rsid w:val="000549E5"/>
    <w:rsid w:val="00064843"/>
    <w:rsid w:val="00072CA0"/>
    <w:rsid w:val="000826CA"/>
    <w:rsid w:val="00082BD0"/>
    <w:rsid w:val="00083DBE"/>
    <w:rsid w:val="000946B6"/>
    <w:rsid w:val="000A0027"/>
    <w:rsid w:val="000A6CC8"/>
    <w:rsid w:val="000A7A8A"/>
    <w:rsid w:val="000C6611"/>
    <w:rsid w:val="000D5172"/>
    <w:rsid w:val="000F0BF8"/>
    <w:rsid w:val="000F68D1"/>
    <w:rsid w:val="001307DC"/>
    <w:rsid w:val="001407FA"/>
    <w:rsid w:val="00152DA5"/>
    <w:rsid w:val="00160B7E"/>
    <w:rsid w:val="0016306A"/>
    <w:rsid w:val="001665FB"/>
    <w:rsid w:val="001742C5"/>
    <w:rsid w:val="001770D4"/>
    <w:rsid w:val="00194114"/>
    <w:rsid w:val="001A35C8"/>
    <w:rsid w:val="001A5E35"/>
    <w:rsid w:val="001A61B6"/>
    <w:rsid w:val="001B059F"/>
    <w:rsid w:val="001D03FE"/>
    <w:rsid w:val="001E06FA"/>
    <w:rsid w:val="001E1F9C"/>
    <w:rsid w:val="001F37D3"/>
    <w:rsid w:val="00213C17"/>
    <w:rsid w:val="0021494D"/>
    <w:rsid w:val="00215AF5"/>
    <w:rsid w:val="00215DA5"/>
    <w:rsid w:val="002210E9"/>
    <w:rsid w:val="00227350"/>
    <w:rsid w:val="00241339"/>
    <w:rsid w:val="00244E8A"/>
    <w:rsid w:val="00245506"/>
    <w:rsid w:val="00253C45"/>
    <w:rsid w:val="00265FEA"/>
    <w:rsid w:val="002768AF"/>
    <w:rsid w:val="00293DED"/>
    <w:rsid w:val="00296F41"/>
    <w:rsid w:val="002A0585"/>
    <w:rsid w:val="002A21C1"/>
    <w:rsid w:val="002A6915"/>
    <w:rsid w:val="002B050B"/>
    <w:rsid w:val="002C037C"/>
    <w:rsid w:val="002C37A9"/>
    <w:rsid w:val="002C41C2"/>
    <w:rsid w:val="002C470E"/>
    <w:rsid w:val="002D55C1"/>
    <w:rsid w:val="002D7575"/>
    <w:rsid w:val="002E1A57"/>
    <w:rsid w:val="002F0560"/>
    <w:rsid w:val="002F56D4"/>
    <w:rsid w:val="00324AE5"/>
    <w:rsid w:val="003303F7"/>
    <w:rsid w:val="00330683"/>
    <w:rsid w:val="00334936"/>
    <w:rsid w:val="00347DFD"/>
    <w:rsid w:val="00356276"/>
    <w:rsid w:val="00357DB1"/>
    <w:rsid w:val="0037051E"/>
    <w:rsid w:val="00382E3D"/>
    <w:rsid w:val="0039129C"/>
    <w:rsid w:val="00393AAF"/>
    <w:rsid w:val="00393C07"/>
    <w:rsid w:val="003A5067"/>
    <w:rsid w:val="003A535D"/>
    <w:rsid w:val="003A584F"/>
    <w:rsid w:val="003C3711"/>
    <w:rsid w:val="003C46E8"/>
    <w:rsid w:val="003D32A1"/>
    <w:rsid w:val="003F17BF"/>
    <w:rsid w:val="00403673"/>
    <w:rsid w:val="0042441B"/>
    <w:rsid w:val="004260D5"/>
    <w:rsid w:val="00444F84"/>
    <w:rsid w:val="00445E29"/>
    <w:rsid w:val="00456361"/>
    <w:rsid w:val="00457082"/>
    <w:rsid w:val="004641CD"/>
    <w:rsid w:val="00471A03"/>
    <w:rsid w:val="004C051E"/>
    <w:rsid w:val="004C2C93"/>
    <w:rsid w:val="004C58B9"/>
    <w:rsid w:val="004D0CA7"/>
    <w:rsid w:val="004E2F31"/>
    <w:rsid w:val="005302D7"/>
    <w:rsid w:val="0053527A"/>
    <w:rsid w:val="00543AC8"/>
    <w:rsid w:val="00544E0A"/>
    <w:rsid w:val="005831DD"/>
    <w:rsid w:val="00590CEE"/>
    <w:rsid w:val="005B4E81"/>
    <w:rsid w:val="005C1FF0"/>
    <w:rsid w:val="005C2654"/>
    <w:rsid w:val="005C3132"/>
    <w:rsid w:val="005C3E78"/>
    <w:rsid w:val="005D1397"/>
    <w:rsid w:val="005D29A6"/>
    <w:rsid w:val="005D2A65"/>
    <w:rsid w:val="005D4196"/>
    <w:rsid w:val="005E6D16"/>
    <w:rsid w:val="005F72BF"/>
    <w:rsid w:val="00605893"/>
    <w:rsid w:val="0060789C"/>
    <w:rsid w:val="00610492"/>
    <w:rsid w:val="00612ADB"/>
    <w:rsid w:val="00617A11"/>
    <w:rsid w:val="006248BD"/>
    <w:rsid w:val="00625102"/>
    <w:rsid w:val="006303AC"/>
    <w:rsid w:val="0063441F"/>
    <w:rsid w:val="006437AC"/>
    <w:rsid w:val="00656A53"/>
    <w:rsid w:val="00657D83"/>
    <w:rsid w:val="00662056"/>
    <w:rsid w:val="006668BC"/>
    <w:rsid w:val="00687467"/>
    <w:rsid w:val="00692298"/>
    <w:rsid w:val="006927F3"/>
    <w:rsid w:val="006942BB"/>
    <w:rsid w:val="0069740D"/>
    <w:rsid w:val="006A4E30"/>
    <w:rsid w:val="006C4A24"/>
    <w:rsid w:val="006C74E5"/>
    <w:rsid w:val="006D057A"/>
    <w:rsid w:val="006E19DD"/>
    <w:rsid w:val="006F0B41"/>
    <w:rsid w:val="006F2097"/>
    <w:rsid w:val="007123D1"/>
    <w:rsid w:val="0073799E"/>
    <w:rsid w:val="0074023C"/>
    <w:rsid w:val="00741D68"/>
    <w:rsid w:val="007429BA"/>
    <w:rsid w:val="00752E91"/>
    <w:rsid w:val="007700DF"/>
    <w:rsid w:val="00777451"/>
    <w:rsid w:val="00781D10"/>
    <w:rsid w:val="00792089"/>
    <w:rsid w:val="00793841"/>
    <w:rsid w:val="00795ABB"/>
    <w:rsid w:val="007A042A"/>
    <w:rsid w:val="007A0FF4"/>
    <w:rsid w:val="007A1759"/>
    <w:rsid w:val="007A39CD"/>
    <w:rsid w:val="007B0CD4"/>
    <w:rsid w:val="007E1654"/>
    <w:rsid w:val="007E3F05"/>
    <w:rsid w:val="007E5B54"/>
    <w:rsid w:val="007E6563"/>
    <w:rsid w:val="007F0FC6"/>
    <w:rsid w:val="00801E03"/>
    <w:rsid w:val="008156A9"/>
    <w:rsid w:val="0081664F"/>
    <w:rsid w:val="00824549"/>
    <w:rsid w:val="00826373"/>
    <w:rsid w:val="0083236B"/>
    <w:rsid w:val="00837D9F"/>
    <w:rsid w:val="00846802"/>
    <w:rsid w:val="00851939"/>
    <w:rsid w:val="0085797A"/>
    <w:rsid w:val="00857E64"/>
    <w:rsid w:val="00872750"/>
    <w:rsid w:val="00890E60"/>
    <w:rsid w:val="00894F7E"/>
    <w:rsid w:val="00895842"/>
    <w:rsid w:val="008A2937"/>
    <w:rsid w:val="008A42C0"/>
    <w:rsid w:val="008B2F3B"/>
    <w:rsid w:val="008B577E"/>
    <w:rsid w:val="008B6F93"/>
    <w:rsid w:val="008B73FF"/>
    <w:rsid w:val="008D5AC2"/>
    <w:rsid w:val="008D780D"/>
    <w:rsid w:val="008E1B5B"/>
    <w:rsid w:val="008E1C65"/>
    <w:rsid w:val="008E61F2"/>
    <w:rsid w:val="00905D19"/>
    <w:rsid w:val="00913AFD"/>
    <w:rsid w:val="00924711"/>
    <w:rsid w:val="00926990"/>
    <w:rsid w:val="00934D3D"/>
    <w:rsid w:val="009362DC"/>
    <w:rsid w:val="009404F9"/>
    <w:rsid w:val="00941F89"/>
    <w:rsid w:val="009464C8"/>
    <w:rsid w:val="00955926"/>
    <w:rsid w:val="00980D20"/>
    <w:rsid w:val="00984679"/>
    <w:rsid w:val="009861A1"/>
    <w:rsid w:val="009955E2"/>
    <w:rsid w:val="009A4887"/>
    <w:rsid w:val="009A7D4F"/>
    <w:rsid w:val="009B231B"/>
    <w:rsid w:val="009B2E71"/>
    <w:rsid w:val="009D0401"/>
    <w:rsid w:val="009D6820"/>
    <w:rsid w:val="009E2A0B"/>
    <w:rsid w:val="009E4D57"/>
    <w:rsid w:val="009F29C9"/>
    <w:rsid w:val="00A1351A"/>
    <w:rsid w:val="00A17308"/>
    <w:rsid w:val="00A24AC0"/>
    <w:rsid w:val="00A27D78"/>
    <w:rsid w:val="00A35B0C"/>
    <w:rsid w:val="00A36242"/>
    <w:rsid w:val="00A4149F"/>
    <w:rsid w:val="00A455D3"/>
    <w:rsid w:val="00A45FF6"/>
    <w:rsid w:val="00A4682E"/>
    <w:rsid w:val="00A53971"/>
    <w:rsid w:val="00A55377"/>
    <w:rsid w:val="00A55FB2"/>
    <w:rsid w:val="00A74D14"/>
    <w:rsid w:val="00A76775"/>
    <w:rsid w:val="00A80BC5"/>
    <w:rsid w:val="00A81BD0"/>
    <w:rsid w:val="00A8254A"/>
    <w:rsid w:val="00A83087"/>
    <w:rsid w:val="00A871F3"/>
    <w:rsid w:val="00A93FF7"/>
    <w:rsid w:val="00A964A6"/>
    <w:rsid w:val="00AC1A01"/>
    <w:rsid w:val="00AC4BFA"/>
    <w:rsid w:val="00AC7E52"/>
    <w:rsid w:val="00AD48F4"/>
    <w:rsid w:val="00AE198F"/>
    <w:rsid w:val="00AE2C91"/>
    <w:rsid w:val="00AE3E94"/>
    <w:rsid w:val="00AF5A1C"/>
    <w:rsid w:val="00B01855"/>
    <w:rsid w:val="00B02790"/>
    <w:rsid w:val="00B05F6D"/>
    <w:rsid w:val="00B07FFB"/>
    <w:rsid w:val="00B12CE0"/>
    <w:rsid w:val="00B258FF"/>
    <w:rsid w:val="00B32BE6"/>
    <w:rsid w:val="00B41195"/>
    <w:rsid w:val="00B41DA8"/>
    <w:rsid w:val="00B421EC"/>
    <w:rsid w:val="00B45549"/>
    <w:rsid w:val="00B462D2"/>
    <w:rsid w:val="00B51B2A"/>
    <w:rsid w:val="00B5255A"/>
    <w:rsid w:val="00B60FBC"/>
    <w:rsid w:val="00B67866"/>
    <w:rsid w:val="00B72F83"/>
    <w:rsid w:val="00B80844"/>
    <w:rsid w:val="00BA0272"/>
    <w:rsid w:val="00BA4245"/>
    <w:rsid w:val="00BA51FF"/>
    <w:rsid w:val="00BB1D3A"/>
    <w:rsid w:val="00BB2151"/>
    <w:rsid w:val="00BB4851"/>
    <w:rsid w:val="00BB4F90"/>
    <w:rsid w:val="00BC414E"/>
    <w:rsid w:val="00BC7A55"/>
    <w:rsid w:val="00BD6083"/>
    <w:rsid w:val="00BE6DB1"/>
    <w:rsid w:val="00BF445F"/>
    <w:rsid w:val="00C018AB"/>
    <w:rsid w:val="00C22C5D"/>
    <w:rsid w:val="00C25927"/>
    <w:rsid w:val="00C320A1"/>
    <w:rsid w:val="00C329F8"/>
    <w:rsid w:val="00C41605"/>
    <w:rsid w:val="00C43EFE"/>
    <w:rsid w:val="00C44829"/>
    <w:rsid w:val="00C51644"/>
    <w:rsid w:val="00C51D41"/>
    <w:rsid w:val="00C63FCD"/>
    <w:rsid w:val="00C652AD"/>
    <w:rsid w:val="00C72268"/>
    <w:rsid w:val="00C81AD9"/>
    <w:rsid w:val="00C81EC9"/>
    <w:rsid w:val="00C911A2"/>
    <w:rsid w:val="00CB21BD"/>
    <w:rsid w:val="00CC357C"/>
    <w:rsid w:val="00CC39BF"/>
    <w:rsid w:val="00CD1030"/>
    <w:rsid w:val="00CE2BBE"/>
    <w:rsid w:val="00CE3AE4"/>
    <w:rsid w:val="00CF2F18"/>
    <w:rsid w:val="00CF4AC4"/>
    <w:rsid w:val="00D065AD"/>
    <w:rsid w:val="00D207EF"/>
    <w:rsid w:val="00D34695"/>
    <w:rsid w:val="00D436A0"/>
    <w:rsid w:val="00D47CCD"/>
    <w:rsid w:val="00D766C3"/>
    <w:rsid w:val="00D8021C"/>
    <w:rsid w:val="00D83AFE"/>
    <w:rsid w:val="00D85AE6"/>
    <w:rsid w:val="00D91CED"/>
    <w:rsid w:val="00D921A2"/>
    <w:rsid w:val="00D94C93"/>
    <w:rsid w:val="00D96C3C"/>
    <w:rsid w:val="00DA1CDD"/>
    <w:rsid w:val="00DB2A73"/>
    <w:rsid w:val="00DB3471"/>
    <w:rsid w:val="00DC5518"/>
    <w:rsid w:val="00DD61F7"/>
    <w:rsid w:val="00DF5249"/>
    <w:rsid w:val="00DF795A"/>
    <w:rsid w:val="00E06287"/>
    <w:rsid w:val="00E17798"/>
    <w:rsid w:val="00E22336"/>
    <w:rsid w:val="00E452E9"/>
    <w:rsid w:val="00E54FB0"/>
    <w:rsid w:val="00E56292"/>
    <w:rsid w:val="00E60835"/>
    <w:rsid w:val="00E66E0D"/>
    <w:rsid w:val="00E810B8"/>
    <w:rsid w:val="00E82328"/>
    <w:rsid w:val="00E90789"/>
    <w:rsid w:val="00E97494"/>
    <w:rsid w:val="00EA5D9E"/>
    <w:rsid w:val="00EB5F0D"/>
    <w:rsid w:val="00ED260C"/>
    <w:rsid w:val="00ED29BF"/>
    <w:rsid w:val="00ED356E"/>
    <w:rsid w:val="00EE4847"/>
    <w:rsid w:val="00F004D0"/>
    <w:rsid w:val="00F04F68"/>
    <w:rsid w:val="00F17F06"/>
    <w:rsid w:val="00F37229"/>
    <w:rsid w:val="00F50A39"/>
    <w:rsid w:val="00F54158"/>
    <w:rsid w:val="00F603C2"/>
    <w:rsid w:val="00F62DF3"/>
    <w:rsid w:val="00F67D09"/>
    <w:rsid w:val="00F8362B"/>
    <w:rsid w:val="00F91923"/>
    <w:rsid w:val="00FA4A3A"/>
    <w:rsid w:val="00FA7043"/>
    <w:rsid w:val="00FB7966"/>
    <w:rsid w:val="00FC453D"/>
    <w:rsid w:val="00F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DBD4"/>
  <w15:chartTrackingRefBased/>
  <w15:docId w15:val="{08063FCB-2B8A-4639-BAF9-54E74DD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A0"/>
  </w:style>
  <w:style w:type="paragraph" w:styleId="Footer">
    <w:name w:val="footer"/>
    <w:basedOn w:val="Normal"/>
    <w:link w:val="FooterChar"/>
    <w:uiPriority w:val="99"/>
    <w:unhideWhenUsed/>
    <w:rsid w:val="00D43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A0"/>
  </w:style>
  <w:style w:type="table" w:styleId="TableGrid">
    <w:name w:val="Table Grid"/>
    <w:basedOn w:val="TableNormal"/>
    <w:uiPriority w:val="39"/>
    <w:rsid w:val="00D4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6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A671809ED1BF4FBA1C6C233A710965" ma:contentTypeVersion="11" ma:contentTypeDescription="Creare un nuovo documento." ma:contentTypeScope="" ma:versionID="f68a2feb75029cce6d4e39d2d709fe73">
  <xsd:schema xmlns:xsd="http://www.w3.org/2001/XMLSchema" xmlns:xs="http://www.w3.org/2001/XMLSchema" xmlns:p="http://schemas.microsoft.com/office/2006/metadata/properties" xmlns:ns3="db74294b-bfc6-47e6-ba2f-b1c6455a7642" xmlns:ns4="1255a47d-6997-4c86-a30f-60dab373a685" targetNamespace="http://schemas.microsoft.com/office/2006/metadata/properties" ma:root="true" ma:fieldsID="a041b449d1dd9e2e4915dce0f135cf66" ns3:_="" ns4:_="">
    <xsd:import namespace="db74294b-bfc6-47e6-ba2f-b1c6455a7642"/>
    <xsd:import namespace="1255a47d-6997-4c86-a30f-60dab373a6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294b-bfc6-47e6-ba2f-b1c6455a76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5a47d-6997-4c86-a30f-60dab373a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66063-2BE3-4A46-ABFB-AE9E23701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294b-bfc6-47e6-ba2f-b1c6455a7642"/>
    <ds:schemaRef ds:uri="1255a47d-6997-4c86-a30f-60dab373a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9BC77-6FDC-4933-A1C1-63872A208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3E0B6-AB00-49FF-8681-F8886E51D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Soldado Granadeiro Rosado</dc:creator>
  <cp:keywords/>
  <dc:description/>
  <cp:lastModifiedBy>Paolo Frazzetto</cp:lastModifiedBy>
  <cp:revision>257</cp:revision>
  <dcterms:created xsi:type="dcterms:W3CDTF">2020-04-14T09:51:00Z</dcterms:created>
  <dcterms:modified xsi:type="dcterms:W3CDTF">2020-04-24T17:51:00Z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0x01010097A671809ED1BF4FBA1C6C233A710965</vt:lpwstr>
  </property>
</Properties>
</file>