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42EC" w14:textId="36A49479" w:rsidR="00903284" w:rsidRPr="009D0B03" w:rsidRDefault="00903284" w:rsidP="00903284">
      <w:pPr>
        <w:pStyle w:val="Subtitle"/>
        <w:jc w:val="both"/>
        <w:rPr>
          <w:rFonts w:asciiTheme="majorHAnsi" w:hAnsiTheme="majorHAnsi"/>
          <w:b/>
          <w:color w:val="000000" w:themeColor="text1"/>
          <w:lang w:val="it-IT"/>
        </w:rPr>
      </w:pPr>
      <w:r w:rsidRPr="009D0B03">
        <w:rPr>
          <w:rFonts w:asciiTheme="majorHAnsi" w:hAnsiTheme="majorHAnsi"/>
          <w:b/>
          <w:color w:val="000000" w:themeColor="text1"/>
          <w:lang w:val="it-IT"/>
        </w:rPr>
        <w:t xml:space="preserve">CONDIZIONI GENERALI </w:t>
      </w:r>
      <w:r w:rsidR="00301E2E" w:rsidRPr="009D0B03">
        <w:rPr>
          <w:rFonts w:asciiTheme="majorHAnsi" w:hAnsiTheme="majorHAnsi"/>
          <w:b/>
          <w:color w:val="000000" w:themeColor="text1"/>
          <w:lang w:val="it-IT"/>
        </w:rPr>
        <w:t xml:space="preserve">DI CONTRATTO </w:t>
      </w:r>
    </w:p>
    <w:p w14:paraId="1D708869" w14:textId="54A20951" w:rsidR="00903284" w:rsidRPr="009D0B03" w:rsidRDefault="002D7E3C" w:rsidP="008D6EF7">
      <w:pPr>
        <w:pStyle w:val="ListParagraph"/>
        <w:numPr>
          <w:ilvl w:val="0"/>
          <w:numId w:val="11"/>
        </w:numPr>
        <w:ind w:left="284" w:hanging="426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 xml:space="preserve">LA </w:t>
      </w:r>
      <w:r w:rsidR="006E3AFD" w:rsidRPr="009D0B03">
        <w:rPr>
          <w:rFonts w:asciiTheme="majorHAnsi" w:hAnsiTheme="majorHAnsi"/>
          <w:b/>
          <w:sz w:val="22"/>
          <w:szCs w:val="22"/>
          <w:lang w:val="it-IT"/>
        </w:rPr>
        <w:t>APP</w:t>
      </w:r>
      <w:r w:rsidRPr="009D0B03">
        <w:rPr>
          <w:rFonts w:asciiTheme="majorHAnsi" w:hAnsiTheme="majorHAnsi"/>
          <w:b/>
          <w:sz w:val="22"/>
          <w:szCs w:val="22"/>
          <w:lang w:val="it-IT"/>
        </w:rPr>
        <w:t xml:space="preserve"> MY TRAVEL CARE</w:t>
      </w:r>
    </w:p>
    <w:p w14:paraId="55618206" w14:textId="77777777" w:rsidR="00170096" w:rsidRPr="009D0B03" w:rsidRDefault="003E022C" w:rsidP="00170096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s.r.l.</w:t>
      </w:r>
      <w:r w:rsidR="0090328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codice fiscale e numero di iscrizione al registro delle imprese di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Milano CF 09638290966</w:t>
      </w:r>
      <w:r w:rsidR="0090328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REA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2103522</w:t>
      </w:r>
      <w:r w:rsidR="0090328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con sede legale in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Corso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Magenta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56</w:t>
      </w:r>
      <w:r w:rsidR="0090328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Milano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(“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Evocare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”)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è una società innovativa nell’ambito della progettazione e sviluppo software che </w:t>
      </w:r>
      <w:r w:rsidR="00421DA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grazie all’incontro di persone con consolidate competenze in ambito sanitario, manageriale e tecnologico,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ha elaborato un servizio</w:t>
      </w:r>
      <w:r w:rsidR="004B09F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E688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che ha come obiettivo quello di facilitare l’interazione e il contatto di un Utente con le strutture sanitarie (ospedali, farmacie ecc.) del luogo in cui si </w:t>
      </w:r>
      <w:r w:rsidR="001066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trova.</w:t>
      </w:r>
    </w:p>
    <w:p w14:paraId="668E1B89" w14:textId="18C602F0" w:rsidR="00E30A7A" w:rsidRPr="009D0B03" w:rsidRDefault="00421DAE" w:rsidP="00170096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tal fine, </w:t>
      </w:r>
      <w:r w:rsidR="00FE688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ha creato una app per smartphone denominata My Travel Care (“</w:t>
      </w:r>
      <w:r w:rsidR="00FE688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</w:t>
      </w:r>
      <w:r w:rsidR="00FE688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E688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MyTravelCare” o “App”)</w:t>
      </w:r>
      <w:r w:rsidR="0017009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che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attraverso </w:t>
      </w:r>
      <w:r w:rsidR="0017009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l’elaborazione del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profilo del soggetto interessato (“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Utente”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)</w:t>
      </w:r>
      <w:r w:rsidR="0017009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ne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facilit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la comunicazione e la comprensione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con la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7009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sua conversione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nella lingua del Paese Estero in cui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il soggetto medesimo </w:t>
      </w:r>
      <w:r w:rsidR="00285F8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si trova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="004B09F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3E022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32FF8052" w14:textId="3967FBE9" w:rsidR="00D253D4" w:rsidRPr="009D0B03" w:rsidRDefault="00903284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Nelle presenti Condizioni Generali </w:t>
      </w:r>
      <w:r w:rsidR="00EF386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di Contratto (le “</w:t>
      </w:r>
      <w:r w:rsidR="00EF386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CGC</w:t>
      </w:r>
      <w:r w:rsidR="00EF386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”)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vengono illustrate le modalità di accesso e utilizzo della </w:t>
      </w:r>
      <w:r w:rsidR="004B09F0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App </w:t>
      </w:r>
      <w:r w:rsidR="009C2AD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che vengono integralmente accettate mediante l’adesione e/o l’utilizzo</w:t>
      </w:r>
      <w:r w:rsidR="00A049A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da parte dell’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tente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6614AE40" w14:textId="1AC2FCEE" w:rsidR="00553F95" w:rsidRPr="009D0B03" w:rsidRDefault="00553F95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L’accettazione delle CGC non determina tra l’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alcun rapporto diverso da quello di utilizzo della </w:t>
      </w:r>
      <w:r w:rsidR="00664E9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9C2AD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9C2AD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come descritto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1CC9BDF6" w14:textId="7DEC2886" w:rsidR="00A049A0" w:rsidRPr="009D0B03" w:rsidRDefault="00D253D4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L’accesso e</w:t>
      </w:r>
      <w:r w:rsidR="00A049A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/o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utilizz</w:t>
      </w:r>
      <w:r w:rsidR="00301E2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9C2AD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 MyTravelCare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sono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subordinat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 </w:t>
      </w:r>
      <w:r w:rsidR="00301E2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all’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accettazione </w:t>
      </w:r>
      <w:r w:rsidR="00301E2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delle </w:t>
      </w:r>
      <w:r w:rsidR="00EF386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CGC</w:t>
      </w:r>
      <w:r w:rsidR="00A049A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da parte dell’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9C2AD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tente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</w:p>
    <w:p w14:paraId="5B8BA58F" w14:textId="10219C84" w:rsidR="00D253D4" w:rsidRPr="009D0B03" w:rsidRDefault="009C2ADF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Evocare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si riserva il diritto di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intervenire sul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664E9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apportando le modifiche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ritenute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necessarie e/o opportune, nonché a scopo di manutenzione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occasione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dei predetti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interventi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l’accesso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alla </w:t>
      </w:r>
      <w:r w:rsidR="00664E9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l’utilizzo della stessa possono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essere 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temporaneamente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sospes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senza necessità che Evocare dia alcun preavviso.</w:t>
      </w:r>
      <w:r w:rsidR="00DC1E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61DF5D01" w14:textId="77777777" w:rsidR="00106629" w:rsidRPr="009D0B03" w:rsidRDefault="009C2ADF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Evocare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declina ogni responsabilità in merito a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l’utilizzo che l’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tente 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farà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 con</w:t>
      </w:r>
      <w:r w:rsidR="00FE688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siderazione del fatto che tutti i dati </w:t>
      </w:r>
      <w:r w:rsidR="001066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recepiti dalla App 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sono </w:t>
      </w:r>
      <w:r w:rsidR="001066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forniti e gestiti </w:t>
      </w:r>
      <w:r w:rsidR="00AF32F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esclusivamente 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dall’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3735A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tente</w:t>
      </w:r>
      <w:r w:rsidR="001066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438C7C02" w14:textId="0D5154AE" w:rsidR="00664E98" w:rsidRPr="009D0B03" w:rsidRDefault="00106629" w:rsidP="00452421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4524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all’esito de</w:t>
      </w:r>
      <w:r w:rsidR="00024B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 recepimento dei </w:t>
      </w:r>
      <w:r w:rsidR="00FB31A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dati </w:t>
      </w:r>
      <w:r w:rsidR="00024B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forniti </w:t>
      </w:r>
      <w:r w:rsidR="00FB31A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dall’Utente</w:t>
      </w:r>
      <w:r w:rsidR="00024B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</w:t>
      </w:r>
      <w:r w:rsidR="00FB31A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genera una scheda di sintesi </w:t>
      </w:r>
      <w:r w:rsidR="00154E1B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nella lingua del luogo in cui l’Utente si trova </w:t>
      </w:r>
      <w:r w:rsidR="00FB31A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che </w:t>
      </w:r>
      <w:r w:rsidR="00154E1B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gli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consente di </w:t>
      </w:r>
      <w:r w:rsidR="004524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fornire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le informazioni 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 proprio stato di salute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di </w:t>
      </w:r>
      <w:r w:rsidR="004524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comunicarle </w:t>
      </w:r>
      <w:r w:rsidR="00FB31A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al medico, alla struttura sanitaria o al farmacista.</w:t>
      </w:r>
      <w:r w:rsidR="00664E9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 </w:t>
      </w:r>
    </w:p>
    <w:p w14:paraId="0D4FD31C" w14:textId="77777777" w:rsidR="00E03575" w:rsidRPr="009D0B03" w:rsidRDefault="00E03575" w:rsidP="00E03575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coadiuva l’Utente, attraverso la comparazione del principio/i attivo/i, nel luogo in cui si trova nell’individuazione dei farmaci equivalenti rispetto a quelli dal medesimo indicati nella App. </w:t>
      </w:r>
    </w:p>
    <w:p w14:paraId="1C27CB92" w14:textId="77777777" w:rsidR="00024B29" w:rsidRPr="009D0B03" w:rsidRDefault="00024B29" w:rsidP="00BF41C4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fornisce poi informazioni utili sul sistema sanitario del Paese visitato, numeri di emergenza, tipologia di strutture e modalità di accesso, informazioni endemiche e consigli/obblighi di vaccinazioni. </w:t>
      </w:r>
    </w:p>
    <w:p w14:paraId="347CB6B3" w14:textId="00D435D1" w:rsidR="00024B29" w:rsidRPr="009D0B03" w:rsidRDefault="00024B29" w:rsidP="00024B29">
      <w:pPr>
        <w:pStyle w:val="ListParagraph"/>
        <w:numPr>
          <w:ilvl w:val="1"/>
          <w:numId w:val="8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consente all’Utente di individuare strutture sanitarie, </w:t>
      </w:r>
      <w:r w:rsidR="009D6777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le loro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aree di specializzazione, farmacie e pronto soccorsi nelle vicinanze dell’Utente attraverso la geo-localizzazione dell’Utente medesimo.   </w:t>
      </w:r>
    </w:p>
    <w:p w14:paraId="0ABFF3C6" w14:textId="77777777" w:rsidR="00920BE9" w:rsidRPr="009D0B03" w:rsidRDefault="00920BE9" w:rsidP="00920BE9">
      <w:pPr>
        <w:pStyle w:val="ListParagraph"/>
        <w:shd w:val="clear" w:color="auto" w:fill="F8F8F8"/>
        <w:spacing w:before="75" w:after="75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14DB3722" w14:textId="5CB6A955" w:rsidR="00920BE9" w:rsidRPr="009D0B03" w:rsidRDefault="004C7D8D" w:rsidP="00920BE9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LA APP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MY TRAVEL CARE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NON FORNISCE CONSULENZA MEDICA</w:t>
      </w:r>
    </w:p>
    <w:p w14:paraId="53161918" w14:textId="5AABB3C6" w:rsidR="00FA1761" w:rsidRPr="009D0B03" w:rsidRDefault="00FA1761" w:rsidP="009D587A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La App si limita a tradurre i dati forniti dall’Utente, elaborando una scheda di sintesi al solo fine di poterla sottoporre alle strutture sanitarie locali.</w:t>
      </w:r>
    </w:p>
    <w:p w14:paraId="74EA8FF0" w14:textId="77777777" w:rsidR="00754FEA" w:rsidRPr="009D0B03" w:rsidRDefault="00FA1761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Tutti i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contenuti della App,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dal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testo,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alla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grafica,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alle immagini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(“</w:t>
      </w:r>
      <w:r w:rsidR="004C7D8D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Contenuti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”)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hanno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solo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funzione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informativ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e non 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sostitui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scono in alcun modo il consulto e/o </w:t>
      </w:r>
      <w:r w:rsidR="000956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il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trat</w:t>
      </w:r>
      <w:r w:rsidR="000956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tamento di operatore qualificato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(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medico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e/o farmaceutico)</w:t>
      </w:r>
      <w:r w:rsidR="009D58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="004C7D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0C3E1A86" w14:textId="0A851755" w:rsidR="00F1633C" w:rsidRPr="009D0B03" w:rsidRDefault="009D587A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utilizzo da parte dell’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Utente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qualsiasi informazione 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elaborata tramite 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resta sotto la </w:t>
      </w:r>
      <w:r w:rsidR="00754FE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responsabilità 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esclusiva </w:t>
      </w:r>
      <w:r w:rsidR="00754FE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rischio</w:t>
      </w:r>
      <w:r w:rsidR="001C2CA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dell’Utente medesimo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6526C2C7" w14:textId="77777777" w:rsidR="00F1633C" w:rsidRPr="009D0B03" w:rsidRDefault="00F1633C" w:rsidP="00F1633C">
      <w:pPr>
        <w:pStyle w:val="ListParagraph"/>
        <w:shd w:val="clear" w:color="auto" w:fill="F8F8F8"/>
        <w:spacing w:before="75" w:after="75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5375B17C" w14:textId="62396DF8" w:rsidR="00F1633C" w:rsidRPr="009D0B03" w:rsidRDefault="00F1633C" w:rsidP="00F1633C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LIMITAZIONE DI RESPONSABILITA’ A FAVORE DI EVOCARE</w:t>
      </w:r>
    </w:p>
    <w:p w14:paraId="26DF57C9" w14:textId="456BCD46" w:rsidR="008511E8" w:rsidRPr="009D0B03" w:rsidRDefault="00A2708F" w:rsidP="00556B2D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lastRenderedPageBreak/>
        <w:t>L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viene utilizzata dall’Utente 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 proprio rischio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 a sua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completa ed 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esclusiva responsabilità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anche 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relazione alle informazioni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fornite dall’Utente medesimo 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8511E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per la profilazione della propria scheda di sintesi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4496B7C2" w14:textId="05B678F6" w:rsidR="00F1633C" w:rsidRPr="009D0B03" w:rsidRDefault="00F65170" w:rsidP="00F65170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non si assume alcuna responsabilità in relazione al ritardo e/o all’interruzione di qualsiasi</w:t>
      </w:r>
      <w:r w:rsidR="00CE0F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funzione,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dato o </w:t>
      </w:r>
      <w:r w:rsidR="00CE0F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qualsiasi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informazione trasmessa </w:t>
      </w:r>
      <w:r w:rsidR="00CE0F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e/o acquisita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con l’u</w:t>
      </w:r>
      <w:r w:rsidR="00CE0F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tilizzo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della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MyTravelCare.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36378EC8" w14:textId="5C8CDD4A" w:rsidR="00A120E7" w:rsidRPr="00F53405" w:rsidRDefault="00A120E7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non si assume alcuna responsabilità in relazione all</w:t>
      </w:r>
      <w:r w:rsidR="00291D9C"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’esattezza delle informazioni fornite all’Utente 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sull’ubicazione </w:t>
      </w:r>
      <w:r w:rsidR="00291D9C"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delle strutture sanitarie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delle</w:t>
      </w:r>
      <w:r w:rsidR="00291D9C"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farmacie e</w:t>
      </w:r>
      <w:r w:rsidR="00291D9C"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dei </w:t>
      </w:r>
      <w:r w:rsidR="00291D9C"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pronto soccorsi </w:t>
      </w:r>
      <w:r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che potrebbero essere stat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nel tempo utile per l’aggiornamento dei relativi dati, trasferit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P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altrove, nonché sulla effettiva esistenza all’interno della struttura sanitaria medesima di una determinata specializzazione.</w:t>
      </w:r>
    </w:p>
    <w:p w14:paraId="4E0A7F07" w14:textId="40C53137" w:rsidR="00F1633C" w:rsidRPr="009D0B03" w:rsidRDefault="00F1633C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 nessun caso Evocare sarà responsabile per eventuali danni (inclusi a titolo esemplificativo ma non esaustivo, danni accidentali, lesioni/morte ecc.) derivanti dall’uso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dall’uso improprio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dall’impossibilità di accedere alla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F53405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ovvero da informazioni acquisite dall’Utente con l’uso della </w:t>
      </w:r>
      <w:r w:rsidR="00F53405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F53405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.</w:t>
      </w:r>
    </w:p>
    <w:p w14:paraId="119A1778" w14:textId="278D3B26" w:rsidR="00EF386A" w:rsidRPr="009D0B03" w:rsidRDefault="0062094C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declina in particolare ogni responsabilità in merito a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la veridicità e al</w:t>
      </w:r>
      <w:r w:rsidR="000F48D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la esattezza delle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informazioni </w:t>
      </w:r>
      <w:r w:rsidR="00A120E7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fornite all’utente nonché </w:t>
      </w:r>
      <w:r w:rsidR="00A120E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alla veridicità e alla esattezza </w:t>
      </w:r>
      <w:r w:rsidR="000F48D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dei dati caricati 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</w:t>
      </w:r>
      <w:r w:rsidR="000F48D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ll’Utente </w:t>
      </w:r>
      <w:r w:rsidR="00F1633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sulla </w:t>
      </w:r>
      <w:r w:rsidR="00F1633C" w:rsidRPr="00826346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Pr="00826346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826346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 </w:t>
      </w:r>
      <w:r w:rsidR="00826346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quanto 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non 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si 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assume alcun 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obbligo di</w:t>
      </w:r>
      <w:r w:rsidR="00FE0E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E293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verificarne </w:t>
      </w:r>
      <w:r w:rsidR="00B12E6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esattezza</w:t>
      </w:r>
      <w:r w:rsidR="001E293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esaustività e congruità</w:t>
      </w:r>
      <w:r w:rsidR="00616F4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  <w:r w:rsidR="00826346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4F186933" w14:textId="77777777" w:rsidR="001E2938" w:rsidRPr="009D0B03" w:rsidRDefault="00E6706B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concede alcuna garanzia e non si assume alcun </w:t>
      </w:r>
      <w:r w:rsidR="001E293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obbligo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merito 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 fatto che la </w:t>
      </w:r>
      <w:r w:rsidR="00297921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E293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livello informatico e/o operativo 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sia</w:t>
      </w:r>
      <w:r w:rsidR="00297921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 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sempre disponibile, affidabile e/o sicura e/o priva di virus. </w:t>
      </w:r>
    </w:p>
    <w:p w14:paraId="4401D646" w14:textId="77777777" w:rsidR="001E2938" w:rsidRPr="009D0B03" w:rsidRDefault="001E2938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declina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ogni responsabilità in merito ai danni derivanti da qualunque interferenza, malfunzionamento, rit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ardo 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e/o danno che possano verificarsi al dispositivo utilizzato  e/o che derivino da accesso, installazione, aggiornamento e/o utilizzo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297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</w:p>
    <w:p w14:paraId="6B420C02" w14:textId="77777777" w:rsidR="00A02F54" w:rsidRPr="009D0B03" w:rsidRDefault="00B245E7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non si assume alcuna responsabilità in relazione alla valutazione della posologia e</w:t>
      </w:r>
      <w:r w:rsidR="004107D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/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</w:t>
      </w:r>
      <w:r w:rsidR="004107D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composizione di un dato farmaco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né alla </w:t>
      </w:r>
      <w:r w:rsidR="004107D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combinazione di più farmaci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limitandosi a fornire all’Utente la sola indicazione </w:t>
      </w:r>
      <w:r w:rsidR="00623C43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nella lingua del luogo in cui l’Utente si trova di farmaci equivalenti identificati sulla base del principio attivo di quello indicato dall’Utente medesimo. </w:t>
      </w:r>
    </w:p>
    <w:p w14:paraId="33379280" w14:textId="6A4EAE33" w:rsidR="00A02F54" w:rsidRPr="009D0B03" w:rsidRDefault="002D6C81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fornisce alcuna </w:t>
      </w:r>
      <w:r w:rsidR="00A02F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garanzia né si assume alcuna responsabilità in relazione al fatto che </w:t>
      </w:r>
      <w:r w:rsidR="004107D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combinazione di uno o più farmaci </w:t>
      </w:r>
      <w:r w:rsidR="00A02F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sia </w:t>
      </w:r>
      <w:r w:rsidR="004107D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sicura, appropriata ed efficace</w:t>
      </w:r>
      <w:r w:rsidR="00A02F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limitandosi alla sola conversione dei dati forniti dall’Utente nella lingua del luogo in cui si trova, esclusa ogni e qualsiasi valutazione di ordine medico, farmacologico e diagnostico. </w:t>
      </w:r>
    </w:p>
    <w:p w14:paraId="2B222475" w14:textId="0648F426" w:rsidR="00B92921" w:rsidRPr="009D0B03" w:rsidRDefault="000E4F34" w:rsidP="00F1633C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si assume alcuna responsabilità per l’utilizzo o il mancato utilizzo </w:t>
      </w:r>
      <w:r w:rsidR="00B92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della scheda di sintesi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da parte dell’Utente che</w:t>
      </w:r>
      <w:r w:rsidR="00B92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resta responsabile in via esclusiva sia delle informazioni fornite che delle successive iniziative assunte per la cura</w:t>
      </w:r>
      <w:r w:rsidR="00B245E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della propria persona</w:t>
      </w:r>
      <w:r w:rsidR="00B9292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  <w:r w:rsidR="00826346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7CCE3262" w14:textId="5716510B" w:rsidR="002D6C81" w:rsidRPr="009D0B03" w:rsidRDefault="002D6C81" w:rsidP="002D6C81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si assume alcuna responsabilità né diretta né indiretta e ciò anche per i propri fornitori in relazione alle informazioni e/o dati forniti dall’Utente tramite la </w:t>
      </w:r>
      <w:r w:rsidR="00826346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82634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 ciò con particolare riferimento alla scheda di sintesi di ciascun Utente e a</w:t>
      </w:r>
      <w:r w:rsidR="00826346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tutti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gli eventuali possibili usi, indicazioni, precauzioni, interazioni farmacologiche o controindicazioni e/o effetti indesiderati che possano essere associati a qualsiasi presidio medico farmacologico indicato dall’Utente e convertito nella lingua del luogo in cui l’Utente si trova. </w:t>
      </w:r>
    </w:p>
    <w:p w14:paraId="7246FE75" w14:textId="5BD50182" w:rsidR="00B46B5B" w:rsidRPr="009D0B03" w:rsidRDefault="00B46B5B" w:rsidP="00B46B5B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si assume alcuna responsabilità per danni e/o lesioni (inclusa la morte) nei confronti dell’Utente derivanti dall’uso improprio di qualsiasi informazione contenuta nella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2666566E" w14:textId="1D061A22" w:rsidR="00CE0F8D" w:rsidRPr="009D0B03" w:rsidRDefault="00CE0F8D" w:rsidP="00B46B5B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 declina altresì ogni e qualsiasi responsabilità in merito alla congruità, coerenza e coincidenza delle espressioni</w:t>
      </w:r>
      <w:r w:rsidR="000132C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/componenti chimici/composizioni farmacologiche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tradotte</w:t>
      </w:r>
      <w:r w:rsidR="000132C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rispetto alle versioni originali</w:t>
      </w:r>
      <w:r w:rsidR="000132C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760F5F5C" w14:textId="61F83F59" w:rsidR="00BB4826" w:rsidRPr="009D0B03" w:rsidRDefault="00BB4826" w:rsidP="00BB4826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826346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82634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può contenere </w:t>
      </w:r>
      <w:r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link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ad altri siti non gestiti da Evocare (“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Siti Collegati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”). Evocare declina ogni responsabilità in merito al contenuto dei Siti Collegati, alla loro qualità ed alla natura dei prodotti o servizi offerti, utilizzati o pubblicizzati dagli stessi. Evocare declina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lastRenderedPageBreak/>
        <w:t>altresì ogni responsabilità in merito alla eventuale raccolta e/o utilizzo di dati e/o informazioni eventualmente eseguita dai Siti Collegati.</w:t>
      </w:r>
    </w:p>
    <w:p w14:paraId="3346195D" w14:textId="77777777" w:rsidR="002D6C81" w:rsidRPr="009D0B03" w:rsidRDefault="002D6C81" w:rsidP="002D6C81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Le informazioni fornite dalla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o eventuali risposte interattive sono mere informazioni generali a scopo informativo e/o didattico e non costituiscono in alcun modo una consulenza professionale anche medica e/o farmacologica né diagnostica e non sostituiscono in alcun modo la consultazione diretta con personale qualificato. </w:t>
      </w:r>
    </w:p>
    <w:p w14:paraId="169CC8F6" w14:textId="34CFB6F6" w:rsidR="002D6C81" w:rsidRPr="009D0B03" w:rsidRDefault="002D6C81" w:rsidP="002D6C81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scheda di sintesi elaborata dalla </w:t>
      </w:r>
      <w:r w:rsidR="00826346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82634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sulla base delle informazioni fornite dall’Utente non implica alcun esame, valutazione ovvero qualsiasi elaborazione dei dati forniti e non sostituisce in alcun modo la valutazione di medici, farmacisti, infermieri o altri operatori qualificati. </w:t>
      </w:r>
    </w:p>
    <w:p w14:paraId="7FD1E0A5" w14:textId="77777777" w:rsidR="002D6C81" w:rsidRPr="009D0B03" w:rsidRDefault="002D6C81" w:rsidP="002D6C81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L’Utente si assume in via esclusiva la responsabilità dell’utilizzo della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compreso il rispetto di tutte le leggi e norme applicabili.</w:t>
      </w:r>
    </w:p>
    <w:p w14:paraId="2E795580" w14:textId="77777777" w:rsidR="002D6C81" w:rsidRPr="009D0B03" w:rsidRDefault="002D6C81" w:rsidP="002D6C81">
      <w:pPr>
        <w:pStyle w:val="ListParagraph"/>
        <w:shd w:val="clear" w:color="auto" w:fill="F8F8F8"/>
        <w:spacing w:before="75" w:after="75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2A34B6D2" w14:textId="76FBE80A" w:rsidR="00E6706B" w:rsidRPr="009D0B03" w:rsidRDefault="003812F9" w:rsidP="003812F9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DISPOSIZIONI SUL RAPPORTO TRA EVOCARE E L’UTENTE</w:t>
      </w:r>
    </w:p>
    <w:p w14:paraId="5F8D97A6" w14:textId="57838EF3" w:rsidR="00EF386A" w:rsidRPr="009D0B03" w:rsidRDefault="00AB407A" w:rsidP="003812F9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="00EC7C3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5663E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tente </w:t>
      </w:r>
      <w:r w:rsidR="0022542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si impegna i) a non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decompilare, </w:t>
      </w:r>
      <w:r w:rsidR="0022542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="0022542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) a non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manomettere, disattivare o aggirare alcuna caratteristica di sicurezza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1001F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 alcun modo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; </w:t>
      </w:r>
      <w:bookmarkStart w:id="0" w:name="_Hlk5444636"/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ii</w:t>
      </w:r>
      <w:r w:rsidR="00A84AE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i) </w:t>
      </w:r>
      <w:r w:rsidR="003812F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ad autorizzare esplicitamente e a </w:t>
      </w:r>
      <w:r w:rsidR="00A84AE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garantire l’accesso da parte d</w:t>
      </w:r>
      <w:r w:rsidR="003812F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ella </w:t>
      </w:r>
      <w:r w:rsidR="003812F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</w:t>
      </w:r>
      <w:r w:rsidR="003812F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E56CC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A84AE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alle informazioni relative a </w:t>
      </w:r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posizione e geolocalizzazione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bookmarkEnd w:id="0"/>
      <w:r w:rsidR="00E56CC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6C7638CA" w14:textId="24398E02" w:rsidR="003812F9" w:rsidRPr="009D0B03" w:rsidRDefault="00E56CC9" w:rsidP="003812F9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Per il</w:t>
      </w:r>
      <w:r w:rsidR="00553F9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553F95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download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l’installazione, </w:t>
      </w:r>
      <w:r w:rsidR="00553F9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l’accesso e l’utilizzo 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del</w:t>
      </w:r>
      <w:r w:rsidR="00553F9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3812F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E9179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E9179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1733B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non saranno addebitati costi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all’utente</w:t>
      </w:r>
      <w:r w:rsidR="00553F9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</w:p>
    <w:p w14:paraId="0EE60042" w14:textId="08DEDEED" w:rsidR="00553F95" w:rsidRPr="009D0B03" w:rsidRDefault="00553F95" w:rsidP="003812F9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utente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dev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verificare e assicurarsi che i dispositivi utilizzati siano compatibili con 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E9179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E9179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che rispettino tutte le specifiche tecniche necessarie per l’accesso e l’utilizzo della stessa. 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declina qualsivoglia responsabilità in merito all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 materiale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accessibilità 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6A689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relazione al servizio di connessione </w:t>
      </w:r>
      <w:r w:rsidR="00AB407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pre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scelto dall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’utente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e/o ai dispositivi dal medesimo utilizzati.</w:t>
      </w:r>
      <w:r w:rsidR="006A689C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213CB666" w14:textId="77777777" w:rsidR="00553F95" w:rsidRPr="009D0B03" w:rsidRDefault="00553F95" w:rsidP="00553F95">
      <w:pPr>
        <w:pStyle w:val="ListParagraph"/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0F0F963A" w14:textId="0F856413" w:rsidR="009D08BB" w:rsidRPr="009D0B03" w:rsidRDefault="00EF08B2" w:rsidP="009D08BB">
      <w:pPr>
        <w:pStyle w:val="ListParagraph"/>
        <w:numPr>
          <w:ilvl w:val="0"/>
          <w:numId w:val="11"/>
        </w:numPr>
        <w:ind w:left="709" w:hanging="283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 xml:space="preserve">REGISTRAZIONE DELL’ACCOUNT </w:t>
      </w:r>
      <w:r w:rsidR="009D08BB" w:rsidRPr="009D0B03">
        <w:rPr>
          <w:rFonts w:asciiTheme="majorHAnsi" w:hAnsiTheme="majorHAnsi"/>
          <w:b/>
          <w:sz w:val="22"/>
          <w:szCs w:val="22"/>
          <w:lang w:val="it-IT"/>
        </w:rPr>
        <w:t xml:space="preserve">E DOWNLOAD DELLA APP </w:t>
      </w:r>
      <w:r w:rsidR="009D08BB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</w:p>
    <w:p w14:paraId="4D28DDDE" w14:textId="4AE92FE9" w:rsidR="009D08BB" w:rsidRPr="009D0B03" w:rsidRDefault="00EF08B2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Per utilizzare 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l’</w:t>
      </w:r>
      <w:r w:rsidR="009D08BB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deve scaricare l’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EC7C35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 </w:t>
      </w:r>
      <w:r w:rsidR="00EC7C3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sul dispositivo prescelto</w:t>
      </w:r>
      <w:r w:rsidR="001843C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e abilitato.</w:t>
      </w:r>
    </w:p>
    <w:p w14:paraId="1DD76776" w14:textId="66F1D634" w:rsidR="001843C6" w:rsidRPr="009D0B03" w:rsidRDefault="001843C6" w:rsidP="001843C6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Dopo aver scaricato 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6A689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 dispositivo abilitato, l’Utente potrà creare un proprio </w:t>
      </w:r>
      <w:r w:rsidR="007A731B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profilo </w:t>
      </w:r>
      <w:r w:rsidR="00767B7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che verrà salvato e sarà visualizzabile solo ed esclusivamente a livello locale sul dispositivo dell’Utente. </w:t>
      </w:r>
      <w:r w:rsidR="006A689C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6EDFE0EC" w14:textId="66B3644D" w:rsidR="001843C6" w:rsidRPr="009D0B03" w:rsidRDefault="000A52A7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sz w:val="22"/>
          <w:szCs w:val="22"/>
          <w:lang w:val="it-IT"/>
        </w:rPr>
      </w:pPr>
      <w:r w:rsidRPr="009D0B03">
        <w:rPr>
          <w:rFonts w:asciiTheme="majorHAnsi" w:hAnsiTheme="majorHAnsi"/>
          <w:sz w:val="22"/>
          <w:szCs w:val="22"/>
          <w:lang w:val="it-IT"/>
        </w:rPr>
        <w:t xml:space="preserve">Tutte le informazioni e/o i dati personali inseriti dall’Utente sulla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hAnsiTheme="majorHAnsi"/>
          <w:sz w:val="22"/>
          <w:szCs w:val="22"/>
          <w:lang w:val="it-IT"/>
        </w:rPr>
        <w:t xml:space="preserve"> sono regolati dall’Informativa sulla </w:t>
      </w:r>
      <w:r w:rsidR="006A689C">
        <w:rPr>
          <w:rFonts w:asciiTheme="majorHAnsi" w:hAnsiTheme="majorHAnsi"/>
          <w:sz w:val="22"/>
          <w:szCs w:val="22"/>
          <w:lang w:val="it-IT"/>
        </w:rPr>
        <w:t xml:space="preserve">Informativa </w:t>
      </w:r>
      <w:r w:rsidRPr="009D0B03">
        <w:rPr>
          <w:rFonts w:asciiTheme="majorHAnsi" w:hAnsiTheme="majorHAnsi"/>
          <w:sz w:val="22"/>
          <w:szCs w:val="22"/>
          <w:lang w:val="it-IT"/>
        </w:rPr>
        <w:t xml:space="preserve">Privacy di Evocare. </w:t>
      </w:r>
    </w:p>
    <w:p w14:paraId="59CB6A16" w14:textId="346D2D29" w:rsidR="000A52A7" w:rsidRPr="009D0B03" w:rsidRDefault="000A52A7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sz w:val="22"/>
          <w:szCs w:val="22"/>
          <w:lang w:val="it-IT"/>
        </w:rPr>
      </w:pPr>
      <w:r w:rsidRPr="009D0B03">
        <w:rPr>
          <w:rFonts w:asciiTheme="majorHAnsi" w:hAnsiTheme="majorHAnsi"/>
          <w:sz w:val="22"/>
          <w:szCs w:val="22"/>
          <w:lang w:val="it-IT"/>
        </w:rPr>
        <w:t xml:space="preserve">L’Utente, dopo aver scaricato 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hAnsiTheme="majorHAnsi"/>
          <w:sz w:val="22"/>
          <w:szCs w:val="22"/>
          <w:lang w:val="it-IT"/>
        </w:rPr>
        <w:t xml:space="preserve">, non invia alla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Pr="009D0B03">
        <w:rPr>
          <w:rFonts w:asciiTheme="majorHAnsi" w:hAnsiTheme="majorHAnsi"/>
          <w:sz w:val="22"/>
          <w:szCs w:val="22"/>
          <w:lang w:val="it-IT"/>
        </w:rPr>
        <w:t xml:space="preserve"> medesima alcuna informazione di identificazione personale (come nome, cognome, numero di telefono, indirizzo mail ecc.).</w:t>
      </w:r>
      <w:r w:rsidR="006A689C">
        <w:rPr>
          <w:rFonts w:asciiTheme="majorHAnsi" w:hAnsiTheme="majorHAnsi"/>
          <w:sz w:val="22"/>
          <w:szCs w:val="22"/>
          <w:lang w:val="it-IT"/>
        </w:rPr>
        <w:t xml:space="preserve"> </w:t>
      </w:r>
    </w:p>
    <w:p w14:paraId="38D7F127" w14:textId="4B0C8692" w:rsidR="000A52A7" w:rsidRPr="009D0B03" w:rsidRDefault="007A731B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sz w:val="22"/>
          <w:szCs w:val="22"/>
          <w:lang w:val="it-IT"/>
        </w:rPr>
      </w:pPr>
      <w:r>
        <w:rPr>
          <w:rFonts w:asciiTheme="majorHAnsi" w:hAnsiTheme="majorHAnsi"/>
          <w:sz w:val="22"/>
          <w:szCs w:val="22"/>
          <w:lang w:val="it-IT"/>
        </w:rPr>
        <w:t>Il profilo</w:t>
      </w:r>
      <w:r w:rsidR="000A52A7" w:rsidRPr="009D0B03">
        <w:rPr>
          <w:rFonts w:asciiTheme="majorHAnsi" w:hAnsiTheme="majorHAnsi"/>
          <w:sz w:val="22"/>
          <w:szCs w:val="22"/>
          <w:lang w:val="it-IT"/>
        </w:rPr>
        <w:t xml:space="preserve"> creato dall’Utente e, in ogni caso, tutte le informazioni fornite dal medesimo rimangono salvate solo a livello locale sul dispositivo utilizzato dall’Utente e non vengono salvate sul Server di Evocare</w:t>
      </w:r>
      <w:r w:rsidR="00767B7C" w:rsidRPr="009D0B03">
        <w:rPr>
          <w:rFonts w:asciiTheme="majorHAnsi" w:hAnsiTheme="majorHAnsi"/>
          <w:sz w:val="22"/>
          <w:szCs w:val="22"/>
          <w:lang w:val="it-IT"/>
        </w:rPr>
        <w:t xml:space="preserve"> che non registra né archivia alcuna informazione</w:t>
      </w:r>
      <w:r w:rsidR="009D0B03" w:rsidRPr="009D0B03">
        <w:rPr>
          <w:rFonts w:asciiTheme="majorHAnsi" w:hAnsiTheme="majorHAnsi"/>
          <w:sz w:val="22"/>
          <w:szCs w:val="22"/>
          <w:lang w:val="it-IT"/>
        </w:rPr>
        <w:t xml:space="preserve"> personale</w:t>
      </w:r>
      <w:r w:rsidR="00767B7C" w:rsidRPr="009D0B03">
        <w:rPr>
          <w:rFonts w:asciiTheme="majorHAnsi" w:hAnsiTheme="majorHAnsi"/>
          <w:sz w:val="22"/>
          <w:szCs w:val="22"/>
          <w:lang w:val="it-IT"/>
        </w:rPr>
        <w:t>.</w:t>
      </w:r>
    </w:p>
    <w:p w14:paraId="1D738F92" w14:textId="708FBB6B" w:rsidR="00630FBB" w:rsidRPr="009D0B03" w:rsidRDefault="00630FBB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sz w:val="22"/>
          <w:szCs w:val="22"/>
          <w:lang w:val="it-IT"/>
        </w:rPr>
      </w:pPr>
      <w:r w:rsidRPr="009D0B03">
        <w:rPr>
          <w:rFonts w:asciiTheme="majorHAnsi" w:hAnsiTheme="majorHAnsi"/>
          <w:sz w:val="22"/>
          <w:szCs w:val="22"/>
          <w:lang w:val="it-IT"/>
        </w:rPr>
        <w:t xml:space="preserve">Resta ad esclusivo carico dell’Utente l’onere di assumere ogni e qualsiasi misura idonea a garantire la non accessibilità a persona non autorizzata alle proprie password e/o al proprio dispositivo. </w:t>
      </w:r>
    </w:p>
    <w:p w14:paraId="2809F7B5" w14:textId="4611E7AD" w:rsidR="009D08BB" w:rsidRPr="009D0B03" w:rsidRDefault="00C85D15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L’</w:t>
      </w:r>
      <w:r w:rsidR="002E5A7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manleva espressamente </w:t>
      </w:r>
      <w:r w:rsidR="00E9179A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</w:t>
      </w:r>
      <w:r w:rsidR="005449B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i Siti Collegati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relazione </w:t>
      </w:r>
      <w:r w:rsidR="00C46F9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alle conseguenze di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qualunque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perdita, azione, reclamo, costo, spesa e danno (di </w:t>
      </w:r>
      <w:r w:rsidR="00C46F9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qualsiasi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natura) </w:t>
      </w:r>
      <w:r w:rsidR="00C46F9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che possano determinarsi n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ell’utilizzo della </w:t>
      </w:r>
      <w:r w:rsidR="006A689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  <w:r w:rsidR="006A689C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228329B7" w14:textId="2170A9F5" w:rsidR="00257F1C" w:rsidRPr="009D0B03" w:rsidRDefault="00D253D4" w:rsidP="009D08BB">
      <w:pPr>
        <w:pStyle w:val="ListParagraph"/>
        <w:numPr>
          <w:ilvl w:val="1"/>
          <w:numId w:val="11"/>
        </w:numPr>
        <w:ind w:left="-142" w:hanging="567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Qualunque domanda, commento </w:t>
      </w:r>
      <w:r w:rsidR="00C85D1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e/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reclamo </w:t>
      </w:r>
      <w:r w:rsidR="00C46F9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avente ad oggetto </w:t>
      </w:r>
      <w:r w:rsidR="00C85D1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9D08BB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F030A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F030A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030AF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F030A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dev</w:t>
      </w:r>
      <w:r w:rsidR="001B49E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essere indirizzat</w:t>
      </w:r>
      <w:r w:rsidR="001B49E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C85D1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esclusivamente a </w:t>
      </w:r>
      <w:r w:rsidR="00F030A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C85D1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non </w:t>
      </w:r>
      <w:r w:rsidR="00C46F9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potrà essere trasmesso </w:t>
      </w:r>
      <w:r w:rsidR="00C85D15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ad altri soggetti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</w:p>
    <w:p w14:paraId="6089ABA7" w14:textId="77777777" w:rsidR="001B49ED" w:rsidRPr="009D0B03" w:rsidRDefault="001B49ED" w:rsidP="001B49ED">
      <w:pPr>
        <w:pStyle w:val="ListParagraph"/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666EB87F" w14:textId="77777777" w:rsidR="004E2F07" w:rsidRPr="009D0B03" w:rsidRDefault="0003364C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bookmarkStart w:id="1" w:name="_Hlk5205465"/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STRUMENTI DI ACCESSO </w:t>
      </w:r>
    </w:p>
    <w:p w14:paraId="682D44F2" w14:textId="56E38A7E" w:rsidR="0047061E" w:rsidRPr="009D0B03" w:rsidRDefault="0003364C" w:rsidP="007A08FD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Lo strumento di accesso per l’Utente è la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47061E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.</w:t>
      </w:r>
    </w:p>
    <w:p w14:paraId="182EA460" w14:textId="044E2AB9" w:rsidR="004E2F07" w:rsidRPr="009D0B03" w:rsidRDefault="002951EA" w:rsidP="004E2F07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lastRenderedPageBreak/>
        <w:t xml:space="preserve">Per poter utilizzare la </w:t>
      </w:r>
      <w:r w:rsidR="0003364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03364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come strumento di accesso, l’Utente deve avere uno smartphone </w:t>
      </w:r>
      <w:r w:rsidR="004E2F0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un dispositivo </w:t>
      </w:r>
      <w:r w:rsidR="0003364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compatibile con i requisiti tecnici dell</w:t>
      </w:r>
      <w:r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 App MyTravelCare</w:t>
      </w:r>
      <w:r w:rsidR="0003364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Per ciascun download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 MyTravelCare</w:t>
      </w:r>
      <w:r w:rsidR="0003364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il sistema controlla automaticamente se </w:t>
      </w:r>
      <w:r w:rsidR="004E2F0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il dispositivo </w:t>
      </w:r>
      <w:r w:rsidR="0003364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è</w:t>
      </w:r>
      <w:r w:rsidR="004E2F0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compatibile con tali requisiti.</w:t>
      </w:r>
    </w:p>
    <w:p w14:paraId="6FCCA7BA" w14:textId="43521490" w:rsidR="0047061E" w:rsidRPr="009D0B03" w:rsidRDefault="0003364C" w:rsidP="004E2F07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non garantisce alcuna compatibilità a questo </w:t>
      </w:r>
      <w:r w:rsidR="0047061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riguardo. L’U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tente deve personalmente provvedere alla fornitura della rete e pagare qualsiasi costo richiesto dal gestore della rete stessa.</w:t>
      </w:r>
    </w:p>
    <w:p w14:paraId="1B343113" w14:textId="77777777" w:rsidR="0003364C" w:rsidRPr="009D0B03" w:rsidRDefault="0003364C" w:rsidP="0003364C">
      <w:pPr>
        <w:pStyle w:val="ListParagraph"/>
        <w:shd w:val="clear" w:color="auto" w:fill="F8F8F8"/>
        <w:spacing w:before="75" w:after="75"/>
        <w:ind w:left="-709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60D09DF8" w14:textId="77777777" w:rsidR="0047061E" w:rsidRPr="009D0B03" w:rsidRDefault="0094556C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ind w:left="-142" w:firstLine="0"/>
        <w:jc w:val="both"/>
        <w:rPr>
          <w:rFonts w:asciiTheme="majorHAnsi" w:eastAsia="Times New Roman" w:hAnsiTheme="majorHAnsi" w:cs="Times New Roman"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>P</w:t>
      </w:r>
      <w:r w:rsidR="00977D96" w:rsidRPr="009D0B03">
        <w:rPr>
          <w:rFonts w:asciiTheme="majorHAnsi" w:hAnsiTheme="majorHAnsi"/>
          <w:b/>
          <w:sz w:val="22"/>
          <w:szCs w:val="22"/>
          <w:lang w:val="it-IT"/>
        </w:rPr>
        <w:t xml:space="preserve">ROPRIETÀ INTELLETTUALE </w:t>
      </w:r>
      <w:r w:rsidR="000E15A6" w:rsidRPr="009D0B03">
        <w:rPr>
          <w:rFonts w:asciiTheme="majorHAnsi" w:hAnsiTheme="majorHAnsi"/>
          <w:b/>
          <w:sz w:val="22"/>
          <w:szCs w:val="22"/>
          <w:lang w:val="it-IT"/>
        </w:rPr>
        <w:t xml:space="preserve"> </w:t>
      </w:r>
    </w:p>
    <w:p w14:paraId="557284E1" w14:textId="10EE289D" w:rsidR="0047061E" w:rsidRPr="009D0B03" w:rsidRDefault="00D253D4" w:rsidP="007A08FD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Tutt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i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materiale 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presente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sulla </w:t>
      </w:r>
      <w:r w:rsidR="0047061E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94556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94556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94556C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94556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è di esclusiva proprietà di </w:t>
      </w:r>
      <w:r w:rsidR="0094556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ed 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è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protett</w:t>
      </w:r>
      <w:r w:rsidR="0094556C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dalla normativa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in materia di copyright e marchi d’impresa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="000011A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non potendo 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essere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utilizzat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ad eccezione delle </w:t>
      </w:r>
      <w:r w:rsidR="000E15A6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funzionalità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concesse all’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utente secondo le previsioni delle CGC</w:t>
      </w:r>
      <w:r w:rsidR="0047061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1BD3F182" w14:textId="1B3BB129" w:rsidR="00CD6F47" w:rsidRPr="009D0B03" w:rsidRDefault="00D253D4" w:rsidP="007A08FD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Tutti i diritti, titoli e interessi su tutti i marchi, loghi, immagini, pulsanti, codici, </w:t>
      </w:r>
      <w:r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layout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testi, contenuti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prodotti e servizi di 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presenti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sulla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DC452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C452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(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gli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“</w:t>
      </w:r>
      <w:r w:rsidR="00CD6F47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Elementi della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DC4529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 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”) sono proprietà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esclusiva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rimarranno sempre </w:t>
      </w:r>
      <w:r w:rsidR="00043BF1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</w:t>
      </w:r>
      <w:r w:rsidR="00CD6F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proprietà esclusiva di </w:t>
      </w:r>
      <w:r w:rsidR="00DC45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. </w:t>
      </w:r>
    </w:p>
    <w:bookmarkEnd w:id="1"/>
    <w:p w14:paraId="5A89C3D6" w14:textId="77777777" w:rsidR="00CF5096" w:rsidRPr="009D0B03" w:rsidRDefault="00CF5096" w:rsidP="00CF5096">
      <w:pPr>
        <w:pStyle w:val="ListParagraph"/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61FCA697" w14:textId="416DBA3F" w:rsidR="00983772" w:rsidRPr="009D0B03" w:rsidRDefault="00566154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>CAUSA DI FORZA MAGGIORE</w:t>
      </w:r>
    </w:p>
    <w:p w14:paraId="0F642A1A" w14:textId="66CEB216" w:rsidR="009E1D52" w:rsidRPr="009D0B03" w:rsidRDefault="00983772" w:rsidP="005173FF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Nel caso in cui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la </w:t>
      </w:r>
      <w:r w:rsidR="009E1D52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F15FA7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15FA7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non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fosse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grado di funzionare per qualunque 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motiv</w:t>
      </w:r>
      <w:r w:rsidR="005229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o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e/o evento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al di là 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delle possibilità di intervento di riparazione </w:t>
      </w:r>
      <w:r w:rsidR="005229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e/o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manutenzione da parte di 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Evocare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la stessa si riserva la facoltà di provvedere, a sua discrezion</w:t>
      </w:r>
      <w:r w:rsidR="00166C1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alità</w:t>
      </w:r>
      <w:r w:rsidR="0056615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 ad annullare, terminare, modificare o sospendere l’accesso alla stessa.</w:t>
      </w:r>
    </w:p>
    <w:p w14:paraId="2F48D13E" w14:textId="2A396AEF" w:rsidR="00566154" w:rsidRPr="009D0B03" w:rsidRDefault="00566154" w:rsidP="005173FF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Costituiscono motivi e/o eventi rilevanti ai sensi di quanto previsto dal punto precedente atti bellici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terrorismo, stat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emergenza o disastro (compresi disastri naturali), infezioni da virus informatici, </w:t>
      </w:r>
      <w:r w:rsidR="00D253D4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bug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manomissioni, interventi non autorizzati, guasti tecnici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e/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qualunque </w:t>
      </w:r>
      <w:r w:rsidR="00983772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evento che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possa colpire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in modo rilevante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l’amministrazione, la sicurezza, l’integrità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e/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o il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corretto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funzionamento della </w:t>
      </w:r>
      <w:r w:rsidR="009E1D52" w:rsidRPr="0054336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</w:t>
      </w:r>
      <w:r w:rsidR="00F15FA7" w:rsidRPr="0054336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pp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15FA7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2BE0153F" w14:textId="57E686C4" w:rsidR="00566154" w:rsidRPr="009D0B03" w:rsidRDefault="00566154" w:rsidP="00566154">
      <w:pPr>
        <w:pStyle w:val="ListParagraph"/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74113449" w14:textId="77777777" w:rsidR="00C62421" w:rsidRPr="009D0B03" w:rsidRDefault="00566154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ind w:left="426" w:firstLine="0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>EFFICACIA DELLE CGC</w:t>
      </w:r>
    </w:p>
    <w:p w14:paraId="6C7335FE" w14:textId="5A6E798A" w:rsidR="002B5A10" w:rsidRPr="009D0B03" w:rsidRDefault="002B5A10" w:rsidP="005173FF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Nel caso in cui una o più clausole delle CGC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siano considerate nulle e/o annullabili e/o invalide e/o comunque inapplicabili e/o inefficaci, tale circostanza non andrà a inficiare la validità delle altre separate clausole</w:t>
      </w:r>
      <w:r w:rsidR="005229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che </w:t>
      </w:r>
      <w:r w:rsidR="004E601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dovranno considerarsi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pienamente </w:t>
      </w:r>
      <w:r w:rsidR="004E601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vigenti ed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efficac</w:t>
      </w:r>
      <w:r w:rsidR="0052298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22D28B3A" w14:textId="77777777" w:rsidR="002B5A10" w:rsidRPr="009D0B03" w:rsidRDefault="002B5A10" w:rsidP="002B5A10">
      <w:pPr>
        <w:pStyle w:val="ListParagraph"/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259A18EB" w14:textId="77777777" w:rsidR="00C62421" w:rsidRPr="009D0B03" w:rsidRDefault="002B5A10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ind w:hanging="294"/>
        <w:jc w:val="both"/>
        <w:rPr>
          <w:rFonts w:asciiTheme="majorHAnsi" w:hAnsiTheme="majorHAnsi"/>
          <w:b/>
          <w:color w:val="404040" w:themeColor="text1" w:themeTint="BF"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 xml:space="preserve">LEGGE APPLICABILE E COMPETENZA ESCLUSIVA </w:t>
      </w:r>
    </w:p>
    <w:p w14:paraId="452DE28F" w14:textId="52CBD21C" w:rsidR="002B5A10" w:rsidRPr="009D0B03" w:rsidRDefault="002B5A10" w:rsidP="005173FF">
      <w:pPr>
        <w:pStyle w:val="ListParagraph"/>
        <w:numPr>
          <w:ilvl w:val="1"/>
          <w:numId w:val="11"/>
        </w:numPr>
        <w:shd w:val="clear" w:color="auto" w:fill="F8F8F8"/>
        <w:spacing w:before="75" w:after="75"/>
        <w:ind w:left="-142" w:hanging="425"/>
        <w:jc w:val="both"/>
        <w:rPr>
          <w:rFonts w:asciiTheme="majorHAnsi" w:hAnsiTheme="majorHAnsi"/>
          <w:b/>
          <w:color w:val="404040" w:themeColor="text1" w:themeTint="BF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Le CGC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014A1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sono regolate dalla Legge 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taliana ed è espressamente convenuta la competenza esclusiva del Foro di Milano per qualsiasi controversia dovesse derivare dalle stesse anche con riferimento alla loro validità, interpretazione ed esecuzione. </w:t>
      </w:r>
    </w:p>
    <w:p w14:paraId="4E452CC5" w14:textId="1C72AF2A" w:rsidR="002B5A10" w:rsidRPr="009D0B03" w:rsidRDefault="002B5A10" w:rsidP="002B5A10">
      <w:pPr>
        <w:shd w:val="clear" w:color="auto" w:fill="F8F8F8"/>
        <w:spacing w:before="75" w:after="75"/>
        <w:ind w:left="-426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1B40E1F4" w14:textId="3FB281EE" w:rsidR="002B5A10" w:rsidRPr="00F2558F" w:rsidRDefault="00401657" w:rsidP="00F2558F">
      <w:pPr>
        <w:pStyle w:val="ListParagraph"/>
        <w:numPr>
          <w:ilvl w:val="0"/>
          <w:numId w:val="11"/>
        </w:numPr>
        <w:shd w:val="clear" w:color="auto" w:fill="FFFFFF" w:themeFill="background1"/>
        <w:spacing w:before="75" w:after="75"/>
        <w:jc w:val="both"/>
        <w:rPr>
          <w:rFonts w:asciiTheme="majorHAnsi" w:hAnsiTheme="majorHAnsi"/>
          <w:b/>
          <w:sz w:val="22"/>
          <w:szCs w:val="22"/>
          <w:lang w:val="it-IT"/>
        </w:rPr>
      </w:pPr>
      <w:r w:rsidRPr="00F2558F">
        <w:rPr>
          <w:rFonts w:asciiTheme="majorHAnsi" w:hAnsiTheme="majorHAnsi"/>
          <w:b/>
          <w:sz w:val="22"/>
          <w:szCs w:val="22"/>
          <w:lang w:val="it-IT"/>
        </w:rPr>
        <w:t>COMUNICAZIONI</w:t>
      </w:r>
      <w:r w:rsidR="002B5A10" w:rsidRPr="00F2558F">
        <w:rPr>
          <w:rFonts w:asciiTheme="majorHAnsi" w:hAnsiTheme="majorHAnsi"/>
          <w:b/>
          <w:sz w:val="22"/>
          <w:szCs w:val="22"/>
          <w:lang w:val="it-IT"/>
        </w:rPr>
        <w:t xml:space="preserve"> </w:t>
      </w:r>
    </w:p>
    <w:p w14:paraId="57AD6B60" w14:textId="69B8768D" w:rsidR="00D253D4" w:rsidRPr="00F2558F" w:rsidRDefault="00014A10" w:rsidP="00F2558F">
      <w:pPr>
        <w:shd w:val="clear" w:color="auto" w:fill="FFFFFF" w:themeFill="background1"/>
        <w:autoSpaceDE w:val="0"/>
        <w:autoSpaceDN w:val="0"/>
        <w:adjustRightInd w:val="0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401657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Ai fini dell’esecuzione delle CGC</w:t>
      </w:r>
      <w:r w:rsidR="00560708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per qualsiasi comunicazione con </w:t>
      </w:r>
      <w:r w:rsidR="00F15FA7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="00401657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fornisce i seguenti recapiti</w:t>
      </w:r>
      <w:r w:rsidR="00D253D4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: </w:t>
      </w:r>
      <w:r w:rsidR="00401657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i) per le comunicazioni a mezzo posta</w:t>
      </w:r>
      <w:r w:rsidR="0058624E">
        <w:rPr>
          <w:rFonts w:ascii="FreeSans" w:hAnsi="FreeSans" w:cs="FreeSans"/>
          <w:sz w:val="20"/>
          <w:szCs w:val="20"/>
          <w:lang w:val="it-IT"/>
        </w:rPr>
        <w:t xml:space="preserve">: EVOCARE, </w:t>
      </w:r>
      <w:r w:rsidR="00F2558F" w:rsidRPr="00F2558F">
        <w:rPr>
          <w:rFonts w:ascii="FreeSans" w:hAnsi="FreeSans" w:cs="FreeSans"/>
          <w:sz w:val="20"/>
          <w:szCs w:val="20"/>
          <w:lang w:val="it-IT"/>
        </w:rPr>
        <w:t>MILANO (MI) CORSO</w:t>
      </w:r>
      <w:r w:rsidR="00F2558F" w:rsidRPr="00F2558F">
        <w:rPr>
          <w:rFonts w:ascii="FreeSans" w:hAnsi="FreeSans" w:cs="FreeSans"/>
          <w:sz w:val="20"/>
          <w:szCs w:val="20"/>
          <w:lang w:val="it-IT"/>
        </w:rPr>
        <w:t xml:space="preserve"> </w:t>
      </w:r>
      <w:r w:rsidR="00F2558F" w:rsidRPr="00F2558F">
        <w:rPr>
          <w:rFonts w:ascii="FreeSans" w:hAnsi="FreeSans" w:cs="FreeSans"/>
          <w:sz w:val="20"/>
          <w:szCs w:val="20"/>
          <w:lang w:val="it-IT"/>
        </w:rPr>
        <w:t>MAGENTA 56 CAP 20123</w:t>
      </w:r>
      <w:r w:rsidR="00401657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ii) per le comunicazioni a mezzo </w:t>
      </w:r>
      <w:r w:rsidR="00401657" w:rsidRPr="00F2558F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e</w:t>
      </w:r>
      <w:r w:rsidR="00D253D4" w:rsidRPr="00F2558F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mail</w:t>
      </w:r>
      <w:r w:rsidR="00D253D4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: </w:t>
      </w:r>
      <w:r w:rsidR="0058624E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e</w:t>
      </w:r>
      <w:bookmarkStart w:id="2" w:name="_GoBack"/>
      <w:bookmarkEnd w:id="2"/>
      <w:r w:rsidR="00F2558F" w:rsidRPr="00F2558F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vocare.mytravelcare@gmail.com</w:t>
      </w:r>
    </w:p>
    <w:p w14:paraId="55248FA5" w14:textId="77777777" w:rsidR="00401657" w:rsidRPr="009D0B03" w:rsidRDefault="00401657" w:rsidP="00401657">
      <w:pPr>
        <w:shd w:val="clear" w:color="auto" w:fill="F8F8F8"/>
        <w:spacing w:before="75" w:after="75"/>
        <w:ind w:left="-426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p w14:paraId="21B80928" w14:textId="0D87C4C8" w:rsidR="00401657" w:rsidRPr="009D0B03" w:rsidRDefault="00401657" w:rsidP="004E2F07">
      <w:pPr>
        <w:pStyle w:val="ListParagraph"/>
        <w:numPr>
          <w:ilvl w:val="0"/>
          <w:numId w:val="1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sz w:val="22"/>
          <w:szCs w:val="22"/>
          <w:lang w:val="it-IT"/>
        </w:rPr>
      </w:pPr>
      <w:r w:rsidRPr="009D0B03">
        <w:rPr>
          <w:rFonts w:asciiTheme="majorHAnsi" w:hAnsiTheme="majorHAnsi"/>
          <w:b/>
          <w:sz w:val="22"/>
          <w:szCs w:val="22"/>
          <w:lang w:val="it-IT"/>
        </w:rPr>
        <w:t xml:space="preserve">INTERPRETAZIONE E DEFINIZIONI </w:t>
      </w:r>
    </w:p>
    <w:p w14:paraId="366FE6DF" w14:textId="2DDF28B5" w:rsidR="00D253D4" w:rsidRPr="009D0B03" w:rsidRDefault="00401657" w:rsidP="00560708">
      <w:pPr>
        <w:shd w:val="clear" w:color="auto" w:fill="F8F8F8"/>
        <w:spacing w:before="75" w:after="75"/>
        <w:ind w:left="-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1</w:t>
      </w:r>
      <w:r w:rsidR="005173F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2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.1 Nelle CGC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4ED77A31" w14:textId="77777777" w:rsidR="00D253D4" w:rsidRPr="009D0B03" w:rsidRDefault="00D253D4" w:rsidP="001C2368">
      <w:pPr>
        <w:numPr>
          <w:ilvl w:val="1"/>
          <w:numId w:val="7"/>
        </w:numPr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le parole che indicano un genere includono anche tutti gli altri generi;</w:t>
      </w:r>
    </w:p>
    <w:p w14:paraId="3B779553" w14:textId="77777777" w:rsidR="00D253D4" w:rsidRPr="009D0B03" w:rsidRDefault="00D253D4" w:rsidP="001C2368">
      <w:pPr>
        <w:numPr>
          <w:ilvl w:val="1"/>
          <w:numId w:val="7"/>
        </w:numPr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il singolare include il plurale e viceversa;</w:t>
      </w:r>
    </w:p>
    <w:p w14:paraId="75A85DBA" w14:textId="49D37503" w:rsidR="00D253D4" w:rsidRPr="009D0B03" w:rsidRDefault="00D253D4" w:rsidP="001C2368">
      <w:pPr>
        <w:numPr>
          <w:ilvl w:val="1"/>
          <w:numId w:val="7"/>
        </w:numPr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un</w:t>
      </w:r>
      <w:r w:rsidR="006546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termine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derivante da un</w:t>
      </w:r>
      <w:r w:rsidR="006546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altro termine definito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ha un significato corrispondente;</w:t>
      </w:r>
    </w:p>
    <w:p w14:paraId="18E0DDBC" w14:textId="434F18DF" w:rsidR="00D253D4" w:rsidRPr="009D0B03" w:rsidRDefault="00654647" w:rsidP="001C2368">
      <w:pPr>
        <w:numPr>
          <w:ilvl w:val="1"/>
          <w:numId w:val="7"/>
        </w:numPr>
        <w:shd w:val="clear" w:color="auto" w:fill="F8F8F8"/>
        <w:spacing w:before="75" w:after="75"/>
        <w:ind w:left="0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lastRenderedPageBreak/>
        <w:t xml:space="preserve">qualsiasi </w:t>
      </w:r>
      <w:r w:rsidR="00D253D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riferimento ad una persona fisica include i suoi rappresentanti personali, successori e cessionari autorizzati;</w:t>
      </w:r>
    </w:p>
    <w:p w14:paraId="154A988B" w14:textId="061061D9" w:rsidR="00FD6680" w:rsidRPr="009D0B03" w:rsidRDefault="00D253D4" w:rsidP="005173FF">
      <w:pPr>
        <w:pStyle w:val="ListParagraph"/>
        <w:numPr>
          <w:ilvl w:val="1"/>
          <w:numId w:val="31"/>
        </w:numPr>
        <w:shd w:val="clear" w:color="auto" w:fill="F8F8F8"/>
        <w:spacing w:before="75" w:after="75"/>
        <w:ind w:left="0" w:hanging="567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I termini </w:t>
      </w:r>
      <w:r w:rsidR="0065464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di seguito riportati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hanno </w:t>
      </w:r>
      <w:r w:rsidR="0085776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nelle CGC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85776D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i significati rispettivamente indicati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: </w:t>
      </w:r>
      <w:bookmarkStart w:id="3" w:name="_Hlk5111873"/>
      <w:bookmarkStart w:id="4" w:name="_Hlk5111895"/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 </w:t>
      </w:r>
      <w:bookmarkEnd w:id="3"/>
      <w:bookmarkEnd w:id="4"/>
    </w:p>
    <w:p w14:paraId="4641E876" w14:textId="34D4C171" w:rsidR="00F15FA7" w:rsidRPr="009D0B03" w:rsidRDefault="00F15FA7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Utente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 è la persona fisica che </w:t>
      </w:r>
      <w:r w:rsidR="000E149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ha </w:t>
      </w:r>
      <w:r w:rsidR="005173F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scaricato e utilizza la App MyTravelCare;</w:t>
      </w:r>
      <w:r w:rsidR="000E149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</w:p>
    <w:p w14:paraId="7229396E" w14:textId="757264A5" w:rsidR="00FD6680" w:rsidRPr="009D0B03" w:rsidRDefault="00FD6680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App </w:t>
      </w:r>
      <w:r w:rsidR="00F15FA7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 </w:t>
      </w:r>
      <w:r w:rsidR="00F15FA7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è </w:t>
      </w:r>
      <w:r w:rsidR="005173FF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l’applicazione a cui accede l’Utente dopo averla scaricata su dispositivo compatibile; </w:t>
      </w:r>
    </w:p>
    <w:p w14:paraId="6207F9ED" w14:textId="55147244" w:rsidR="00FD6680" w:rsidRPr="009D0B03" w:rsidRDefault="00F15FA7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="00FD6680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CGC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” indica le Condizioni Generali di Contratto;</w:t>
      </w:r>
    </w:p>
    <w:p w14:paraId="429AB428" w14:textId="0C708A5A" w:rsidR="00FD6680" w:rsidRPr="009D0B03" w:rsidRDefault="000E1494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="00FD6680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Diritti di Proprietà Intellettuale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” indica tutti i diritti di proprietà intellettuale attuali o futuri di qualunque natura esercitabili in qualunque parte del mondo compresi</w:t>
      </w:r>
      <w:r w:rsidR="003B013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 titolo esemplificativo ma non esaustivo</w:t>
      </w:r>
      <w:r w:rsidR="003B013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,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i diritti riguardanti o collegati a </w:t>
      </w:r>
      <w:r w:rsidR="00FD6680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copyright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invenzioni (compresi i brevetti), marchi commerciali, marchi di servizi, nomi commerciali, nomi di domini, </w:t>
      </w:r>
      <w:r w:rsidR="00FD6680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design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qualunque diritto legato alla topografia di </w:t>
      </w:r>
      <w:r w:rsidR="00FD6680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chip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in silicio, informazioni riservate</w:t>
      </w:r>
      <w:r w:rsidR="003B013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</w:t>
      </w:r>
      <w:r w:rsidR="00FD6680"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know-how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e simili, diritti di proprietà intellettuale industriali e commerciali, che siano o meno registrabili o registrati, inclusi il diritto di richiedere la registrazione di tali diritti</w:t>
      </w:r>
      <w:r w:rsidR="003B013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;</w:t>
      </w:r>
      <w:r w:rsidR="00FD6680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 </w:t>
      </w:r>
    </w:p>
    <w:p w14:paraId="43FE4536" w14:textId="3D9DBFC6" w:rsidR="00FD6680" w:rsidRPr="009D0B03" w:rsidRDefault="00FD6680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Elementi della </w:t>
      </w:r>
      <w:r w:rsidR="00FB66C8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App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 xml:space="preserve"> </w:t>
      </w:r>
      <w:r w:rsidR="00757BBA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MyTravelCare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 indica tutti i diritti, titoli e interessi su tutti i marchi, loghi, immagini, pulsanti, codici, </w:t>
      </w:r>
      <w:r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layout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, testi, contenuti, prodotti e servizi di esclusiva proprietà di </w:t>
      </w:r>
      <w:r w:rsidR="000E149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 presenti sulla </w:t>
      </w:r>
      <w:r w:rsidR="00FB66C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App MyTravelCare</w:t>
      </w:r>
      <w:r w:rsidR="003B013E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;</w:t>
      </w:r>
    </w:p>
    <w:p w14:paraId="0E4396B9" w14:textId="7F457D76" w:rsidR="00FB66C8" w:rsidRPr="009D0B03" w:rsidRDefault="00FD6680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="000E1494"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Evocare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 indica </w:t>
      </w:r>
      <w:r w:rsidR="000E1494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Evocare 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s.r.l., codice fiscale e numero di iscrizione al registro delle imprese di </w:t>
      </w:r>
      <w:r w:rsidR="00FB66C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Milano, CF 09638290966 REA 2103522, con sede legale in Corso Magenta 56, Milano; </w:t>
      </w:r>
    </w:p>
    <w:p w14:paraId="2D9FAFC0" w14:textId="69863373" w:rsidR="00FD6680" w:rsidRPr="009D0B03" w:rsidRDefault="00FD6680" w:rsidP="00FD6680">
      <w:pPr>
        <w:pStyle w:val="ListParagraph"/>
        <w:numPr>
          <w:ilvl w:val="0"/>
          <w:numId w:val="21"/>
        </w:numPr>
        <w:shd w:val="clear" w:color="auto" w:fill="F8F8F8"/>
        <w:spacing w:before="75" w:after="75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“</w:t>
      </w:r>
      <w:r w:rsidRPr="009D0B03">
        <w:rPr>
          <w:rFonts w:asciiTheme="majorHAnsi" w:eastAsia="Times New Roman" w:hAnsiTheme="majorHAnsi" w:cs="Times New Roman"/>
          <w:b/>
          <w:color w:val="000000" w:themeColor="text1"/>
          <w:sz w:val="22"/>
          <w:szCs w:val="22"/>
          <w:lang w:val="it-IT"/>
        </w:rPr>
        <w:t>Siti Collegati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” indica i siti </w:t>
      </w:r>
      <w:r w:rsidRPr="009D0B03">
        <w:rPr>
          <w:rFonts w:asciiTheme="majorHAnsi" w:eastAsia="Times New Roman" w:hAnsiTheme="majorHAnsi" w:cs="Times New Roman"/>
          <w:i/>
          <w:color w:val="000000" w:themeColor="text1"/>
          <w:sz w:val="22"/>
          <w:szCs w:val="22"/>
          <w:lang w:val="it-IT"/>
        </w:rPr>
        <w:t>web</w:t>
      </w:r>
      <w:r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 xml:space="preserve"> accessibili mediante alcune funzionalità della </w:t>
      </w:r>
      <w:r w:rsidR="00FB66C8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App MyTravelCare</w:t>
      </w:r>
      <w:r w:rsidR="00096729" w:rsidRPr="009D0B03"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  <w:t>.</w:t>
      </w:r>
    </w:p>
    <w:p w14:paraId="026786A9" w14:textId="77C9660B" w:rsidR="00D253D4" w:rsidRPr="009D0B03" w:rsidRDefault="00D253D4" w:rsidP="000E1494">
      <w:pPr>
        <w:pStyle w:val="ListParagraph"/>
        <w:shd w:val="clear" w:color="auto" w:fill="F8F8F8"/>
        <w:spacing w:before="75" w:after="75"/>
        <w:ind w:left="-66"/>
        <w:jc w:val="both"/>
        <w:rPr>
          <w:rFonts w:asciiTheme="majorHAnsi" w:eastAsia="Times New Roman" w:hAnsiTheme="majorHAnsi" w:cs="Times New Roman"/>
          <w:color w:val="000000" w:themeColor="text1"/>
          <w:sz w:val="22"/>
          <w:szCs w:val="22"/>
          <w:lang w:val="it-IT"/>
        </w:rPr>
      </w:pPr>
    </w:p>
    <w:sectPr w:rsidR="00D253D4" w:rsidRPr="009D0B03" w:rsidSect="00FC6827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85AD" w14:textId="77777777" w:rsidR="0070788F" w:rsidRDefault="0070788F" w:rsidP="002E174F">
      <w:r>
        <w:separator/>
      </w:r>
    </w:p>
  </w:endnote>
  <w:endnote w:type="continuationSeparator" w:id="0">
    <w:p w14:paraId="7B228454" w14:textId="77777777" w:rsidR="0070788F" w:rsidRDefault="0070788F" w:rsidP="002E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ee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3DC58" w14:textId="3C76F31C" w:rsidR="0052298D" w:rsidRDefault="0052298D">
    <w:pPr>
      <w:pStyle w:val="Footer"/>
      <w:jc w:val="center"/>
    </w:pPr>
  </w:p>
  <w:p w14:paraId="6FE4422F" w14:textId="77777777" w:rsidR="0052298D" w:rsidRDefault="0052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7BCD6" w14:textId="77777777" w:rsidR="0070788F" w:rsidRDefault="0070788F" w:rsidP="002E174F">
      <w:r>
        <w:separator/>
      </w:r>
    </w:p>
  </w:footnote>
  <w:footnote w:type="continuationSeparator" w:id="0">
    <w:p w14:paraId="6151990A" w14:textId="77777777" w:rsidR="0070788F" w:rsidRDefault="0070788F" w:rsidP="002E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D83"/>
    <w:multiLevelType w:val="multilevel"/>
    <w:tmpl w:val="3FDA0CDA"/>
    <w:lvl w:ilvl="0">
      <w:start w:val="1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944128"/>
    <w:multiLevelType w:val="multilevel"/>
    <w:tmpl w:val="BCA4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77520"/>
    <w:multiLevelType w:val="multilevel"/>
    <w:tmpl w:val="28CEE8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7FC70DC"/>
    <w:multiLevelType w:val="multilevel"/>
    <w:tmpl w:val="FD4AA496"/>
    <w:lvl w:ilvl="0">
      <w:start w:val="16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404040" w:themeColor="text1" w:themeTint="BF"/>
        <w:sz w:val="24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BF6111E"/>
    <w:multiLevelType w:val="multilevel"/>
    <w:tmpl w:val="DDAEDE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5" w15:restartNumberingAfterBreak="0">
    <w:nsid w:val="1117524C"/>
    <w:multiLevelType w:val="multilevel"/>
    <w:tmpl w:val="0C4AD1F6"/>
    <w:lvl w:ilvl="0">
      <w:start w:val="1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BB6A98"/>
    <w:multiLevelType w:val="multilevel"/>
    <w:tmpl w:val="2E4A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02AA6"/>
    <w:multiLevelType w:val="multilevel"/>
    <w:tmpl w:val="A14C7A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8" w15:restartNumberingAfterBreak="0">
    <w:nsid w:val="1AE21599"/>
    <w:multiLevelType w:val="multilevel"/>
    <w:tmpl w:val="A832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900D5"/>
    <w:multiLevelType w:val="multilevel"/>
    <w:tmpl w:val="1A3A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51B5A"/>
    <w:multiLevelType w:val="multilevel"/>
    <w:tmpl w:val="F918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7346A"/>
    <w:multiLevelType w:val="multilevel"/>
    <w:tmpl w:val="0A92E88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9C82833"/>
    <w:multiLevelType w:val="multilevel"/>
    <w:tmpl w:val="E4BEF8FC"/>
    <w:lvl w:ilvl="0">
      <w:start w:val="10"/>
      <w:numFmt w:val="decimal"/>
      <w:lvlText w:val="%1"/>
      <w:lvlJc w:val="left"/>
      <w:pPr>
        <w:ind w:left="405" w:hanging="405"/>
      </w:pPr>
      <w:rPr>
        <w:rFonts w:eastAsia="Times New Roman" w:cs="Times New Roman" w:hint="default"/>
        <w:b w:val="0"/>
        <w:color w:val="000000" w:themeColor="text1"/>
        <w:sz w:val="23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eastAsia="Times New Roman" w:cs="Times New Roman" w:hint="default"/>
        <w:b w:val="0"/>
        <w:color w:val="000000" w:themeColor="text1"/>
        <w:sz w:val="23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eastAsia="Times New Roman" w:cs="Times New Roman" w:hint="default"/>
        <w:b w:val="0"/>
        <w:color w:val="000000" w:themeColor="text1"/>
        <w:sz w:val="23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eastAsia="Times New Roman" w:cs="Times New Roman" w:hint="default"/>
        <w:b w:val="0"/>
        <w:color w:val="000000" w:themeColor="text1"/>
        <w:sz w:val="23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eastAsia="Times New Roman" w:cs="Times New Roman" w:hint="default"/>
        <w:b w:val="0"/>
        <w:color w:val="000000" w:themeColor="text1"/>
        <w:sz w:val="23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eastAsia="Times New Roman" w:cs="Times New Roman" w:hint="default"/>
        <w:b w:val="0"/>
        <w:color w:val="000000" w:themeColor="text1"/>
        <w:sz w:val="23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eastAsia="Times New Roman" w:cs="Times New Roman" w:hint="default"/>
        <w:b w:val="0"/>
        <w:color w:val="000000" w:themeColor="text1"/>
        <w:sz w:val="23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eastAsia="Times New Roman" w:cs="Times New Roman" w:hint="default"/>
        <w:b w:val="0"/>
        <w:color w:val="000000" w:themeColor="text1"/>
        <w:sz w:val="23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eastAsia="Times New Roman" w:cs="Times New Roman" w:hint="default"/>
        <w:b w:val="0"/>
        <w:color w:val="000000" w:themeColor="text1"/>
        <w:sz w:val="23"/>
      </w:rPr>
    </w:lvl>
  </w:abstractNum>
  <w:abstractNum w:abstractNumId="13" w15:restartNumberingAfterBreak="0">
    <w:nsid w:val="2D2A6A2B"/>
    <w:multiLevelType w:val="multilevel"/>
    <w:tmpl w:val="9C0037F0"/>
    <w:lvl w:ilvl="0">
      <w:start w:val="19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404040" w:themeColor="text1" w:themeTint="BF"/>
        <w:sz w:val="24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F48076E"/>
    <w:multiLevelType w:val="multilevel"/>
    <w:tmpl w:val="64162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  <w:color w:val="000000" w:themeColor="text1"/>
      </w:rPr>
    </w:lvl>
  </w:abstractNum>
  <w:abstractNum w:abstractNumId="15" w15:restartNumberingAfterBreak="0">
    <w:nsid w:val="3D8569A7"/>
    <w:multiLevelType w:val="multilevel"/>
    <w:tmpl w:val="FBFC748A"/>
    <w:lvl w:ilvl="0">
      <w:start w:val="1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2767CF1"/>
    <w:multiLevelType w:val="hybridMultilevel"/>
    <w:tmpl w:val="0F4059C0"/>
    <w:lvl w:ilvl="0" w:tplc="475E5ABA">
      <w:start w:val="1"/>
      <w:numFmt w:val="lowerLetter"/>
      <w:lvlText w:val="%1."/>
      <w:lvlJc w:val="left"/>
      <w:pPr>
        <w:ind w:left="-6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54" w:hanging="360"/>
      </w:pPr>
    </w:lvl>
    <w:lvl w:ilvl="2" w:tplc="0410001B" w:tentative="1">
      <w:start w:val="1"/>
      <w:numFmt w:val="lowerRoman"/>
      <w:lvlText w:val="%3."/>
      <w:lvlJc w:val="right"/>
      <w:pPr>
        <w:ind w:left="1374" w:hanging="180"/>
      </w:pPr>
    </w:lvl>
    <w:lvl w:ilvl="3" w:tplc="0410000F" w:tentative="1">
      <w:start w:val="1"/>
      <w:numFmt w:val="decimal"/>
      <w:lvlText w:val="%4."/>
      <w:lvlJc w:val="left"/>
      <w:pPr>
        <w:ind w:left="2094" w:hanging="360"/>
      </w:pPr>
    </w:lvl>
    <w:lvl w:ilvl="4" w:tplc="04100019" w:tentative="1">
      <w:start w:val="1"/>
      <w:numFmt w:val="lowerLetter"/>
      <w:lvlText w:val="%5."/>
      <w:lvlJc w:val="left"/>
      <w:pPr>
        <w:ind w:left="2814" w:hanging="360"/>
      </w:pPr>
    </w:lvl>
    <w:lvl w:ilvl="5" w:tplc="0410001B" w:tentative="1">
      <w:start w:val="1"/>
      <w:numFmt w:val="lowerRoman"/>
      <w:lvlText w:val="%6."/>
      <w:lvlJc w:val="right"/>
      <w:pPr>
        <w:ind w:left="3534" w:hanging="180"/>
      </w:pPr>
    </w:lvl>
    <w:lvl w:ilvl="6" w:tplc="0410000F" w:tentative="1">
      <w:start w:val="1"/>
      <w:numFmt w:val="decimal"/>
      <w:lvlText w:val="%7."/>
      <w:lvlJc w:val="left"/>
      <w:pPr>
        <w:ind w:left="4254" w:hanging="360"/>
      </w:pPr>
    </w:lvl>
    <w:lvl w:ilvl="7" w:tplc="04100019" w:tentative="1">
      <w:start w:val="1"/>
      <w:numFmt w:val="lowerLetter"/>
      <w:lvlText w:val="%8."/>
      <w:lvlJc w:val="left"/>
      <w:pPr>
        <w:ind w:left="4974" w:hanging="360"/>
      </w:pPr>
    </w:lvl>
    <w:lvl w:ilvl="8" w:tplc="041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45E23873"/>
    <w:multiLevelType w:val="hybridMultilevel"/>
    <w:tmpl w:val="A6FA75E4"/>
    <w:lvl w:ilvl="0" w:tplc="4E7C4D86">
      <w:start w:val="19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404040" w:themeColor="text1" w:themeTint="BF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D45B0"/>
    <w:multiLevelType w:val="multilevel"/>
    <w:tmpl w:val="64EE9D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19" w15:restartNumberingAfterBreak="0">
    <w:nsid w:val="5AD90535"/>
    <w:multiLevelType w:val="multilevel"/>
    <w:tmpl w:val="EC3EA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E081A54"/>
    <w:multiLevelType w:val="multilevel"/>
    <w:tmpl w:val="6204BA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6" w:hanging="1800"/>
      </w:pPr>
      <w:rPr>
        <w:rFonts w:hint="default"/>
      </w:rPr>
    </w:lvl>
  </w:abstractNum>
  <w:abstractNum w:abstractNumId="21" w15:restartNumberingAfterBreak="0">
    <w:nsid w:val="620C36A3"/>
    <w:multiLevelType w:val="multilevel"/>
    <w:tmpl w:val="9C74A642"/>
    <w:lvl w:ilvl="0">
      <w:start w:val="11"/>
      <w:numFmt w:val="decimal"/>
      <w:lvlText w:val="%1"/>
      <w:lvlJc w:val="left"/>
      <w:pPr>
        <w:ind w:left="405" w:hanging="405"/>
      </w:pPr>
      <w:rPr>
        <w:rFonts w:eastAsia="Times New Roman" w:cs="Times New Roman" w:hint="default"/>
        <w:b w:val="0"/>
        <w:color w:val="000000" w:themeColor="text1"/>
        <w:sz w:val="23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eastAsia="Times New Roman" w:cs="Times New Roman" w:hint="default"/>
        <w:b w:val="0"/>
        <w:color w:val="000000" w:themeColor="text1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 w:val="0"/>
        <w:color w:val="000000" w:themeColor="text1"/>
        <w:sz w:val="23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b w:val="0"/>
        <w:color w:val="000000" w:themeColor="text1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 w:val="0"/>
        <w:color w:val="000000" w:themeColor="text1"/>
        <w:sz w:val="23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b w:val="0"/>
        <w:color w:val="000000" w:themeColor="text1"/>
        <w:sz w:val="23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 w:val="0"/>
        <w:color w:val="000000" w:themeColor="text1"/>
        <w:sz w:val="23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b w:val="0"/>
        <w:color w:val="000000" w:themeColor="text1"/>
        <w:sz w:val="23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  <w:b w:val="0"/>
        <w:color w:val="000000" w:themeColor="text1"/>
        <w:sz w:val="23"/>
      </w:rPr>
    </w:lvl>
  </w:abstractNum>
  <w:abstractNum w:abstractNumId="22" w15:restartNumberingAfterBreak="0">
    <w:nsid w:val="628D0B6E"/>
    <w:multiLevelType w:val="multilevel"/>
    <w:tmpl w:val="6372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303807"/>
    <w:multiLevelType w:val="multilevel"/>
    <w:tmpl w:val="5E5A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7333D1"/>
    <w:multiLevelType w:val="multilevel"/>
    <w:tmpl w:val="D862ACE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F8223CE"/>
    <w:multiLevelType w:val="multilevel"/>
    <w:tmpl w:val="BE36B90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06A5E93"/>
    <w:multiLevelType w:val="hybridMultilevel"/>
    <w:tmpl w:val="68D091A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4214D"/>
    <w:multiLevelType w:val="multilevel"/>
    <w:tmpl w:val="73C00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7ED0BC3"/>
    <w:multiLevelType w:val="multilevel"/>
    <w:tmpl w:val="D382BF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9" w15:restartNumberingAfterBreak="0">
    <w:nsid w:val="7A9F7ADC"/>
    <w:multiLevelType w:val="multilevel"/>
    <w:tmpl w:val="21B6C3E8"/>
    <w:lvl w:ilvl="0">
      <w:start w:val="1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B292333"/>
    <w:multiLevelType w:val="hybridMultilevel"/>
    <w:tmpl w:val="E8942222"/>
    <w:lvl w:ilvl="0" w:tplc="EFBCA038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2"/>
  </w:num>
  <w:num w:numId="5">
    <w:abstractNumId w:val="8"/>
  </w:num>
  <w:num w:numId="6">
    <w:abstractNumId w:val="6"/>
  </w:num>
  <w:num w:numId="7">
    <w:abstractNumId w:val="23"/>
  </w:num>
  <w:num w:numId="8">
    <w:abstractNumId w:val="27"/>
  </w:num>
  <w:num w:numId="9">
    <w:abstractNumId w:val="18"/>
  </w:num>
  <w:num w:numId="10">
    <w:abstractNumId w:val="2"/>
  </w:num>
  <w:num w:numId="11">
    <w:abstractNumId w:val="19"/>
  </w:num>
  <w:num w:numId="12">
    <w:abstractNumId w:val="24"/>
  </w:num>
  <w:num w:numId="13">
    <w:abstractNumId w:val="4"/>
  </w:num>
  <w:num w:numId="14">
    <w:abstractNumId w:val="7"/>
  </w:num>
  <w:num w:numId="15">
    <w:abstractNumId w:val="11"/>
  </w:num>
  <w:num w:numId="16">
    <w:abstractNumId w:val="26"/>
  </w:num>
  <w:num w:numId="17">
    <w:abstractNumId w:val="13"/>
  </w:num>
  <w:num w:numId="18">
    <w:abstractNumId w:val="17"/>
  </w:num>
  <w:num w:numId="19">
    <w:abstractNumId w:val="5"/>
  </w:num>
  <w:num w:numId="20">
    <w:abstractNumId w:val="3"/>
  </w:num>
  <w:num w:numId="21">
    <w:abstractNumId w:val="16"/>
  </w:num>
  <w:num w:numId="22">
    <w:abstractNumId w:val="0"/>
  </w:num>
  <w:num w:numId="23">
    <w:abstractNumId w:val="20"/>
  </w:num>
  <w:num w:numId="24">
    <w:abstractNumId w:val="30"/>
  </w:num>
  <w:num w:numId="25">
    <w:abstractNumId w:val="28"/>
  </w:num>
  <w:num w:numId="26">
    <w:abstractNumId w:val="14"/>
  </w:num>
  <w:num w:numId="27">
    <w:abstractNumId w:val="25"/>
  </w:num>
  <w:num w:numId="28">
    <w:abstractNumId w:val="21"/>
  </w:num>
  <w:num w:numId="29">
    <w:abstractNumId w:val="12"/>
  </w:num>
  <w:num w:numId="30">
    <w:abstractNumId w:val="29"/>
  </w:num>
  <w:num w:numId="3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D4"/>
    <w:rsid w:val="000011A9"/>
    <w:rsid w:val="00004011"/>
    <w:rsid w:val="000050EC"/>
    <w:rsid w:val="000132C4"/>
    <w:rsid w:val="00014A10"/>
    <w:rsid w:val="00024B29"/>
    <w:rsid w:val="0003364C"/>
    <w:rsid w:val="00043BF1"/>
    <w:rsid w:val="0006262D"/>
    <w:rsid w:val="00077D85"/>
    <w:rsid w:val="0009568D"/>
    <w:rsid w:val="00096729"/>
    <w:rsid w:val="000A52A7"/>
    <w:rsid w:val="000B0E45"/>
    <w:rsid w:val="000B5FAA"/>
    <w:rsid w:val="000E1494"/>
    <w:rsid w:val="000E15A6"/>
    <w:rsid w:val="000E4F34"/>
    <w:rsid w:val="000F48D8"/>
    <w:rsid w:val="001001FF"/>
    <w:rsid w:val="00106629"/>
    <w:rsid w:val="00107CEA"/>
    <w:rsid w:val="00111811"/>
    <w:rsid w:val="0014494E"/>
    <w:rsid w:val="00154E1B"/>
    <w:rsid w:val="00166C12"/>
    <w:rsid w:val="00170096"/>
    <w:rsid w:val="001733BD"/>
    <w:rsid w:val="001843C6"/>
    <w:rsid w:val="001A7370"/>
    <w:rsid w:val="001B49ED"/>
    <w:rsid w:val="001C2368"/>
    <w:rsid w:val="001C2CAC"/>
    <w:rsid w:val="001D1F05"/>
    <w:rsid w:val="001E1CFA"/>
    <w:rsid w:val="001E206B"/>
    <w:rsid w:val="001E2938"/>
    <w:rsid w:val="001F3FA4"/>
    <w:rsid w:val="00211804"/>
    <w:rsid w:val="002160AD"/>
    <w:rsid w:val="0022542F"/>
    <w:rsid w:val="00236F11"/>
    <w:rsid w:val="002423F8"/>
    <w:rsid w:val="002477C1"/>
    <w:rsid w:val="00253C57"/>
    <w:rsid w:val="00253F1A"/>
    <w:rsid w:val="00257F1C"/>
    <w:rsid w:val="0027238E"/>
    <w:rsid w:val="00285F82"/>
    <w:rsid w:val="002911C7"/>
    <w:rsid w:val="00291D9C"/>
    <w:rsid w:val="00293822"/>
    <w:rsid w:val="00293AB1"/>
    <w:rsid w:val="002951EA"/>
    <w:rsid w:val="00297921"/>
    <w:rsid w:val="002A0C92"/>
    <w:rsid w:val="002B5A10"/>
    <w:rsid w:val="002D6C81"/>
    <w:rsid w:val="002D7E3C"/>
    <w:rsid w:val="002E12C9"/>
    <w:rsid w:val="002E174F"/>
    <w:rsid w:val="002E2B10"/>
    <w:rsid w:val="002E5A78"/>
    <w:rsid w:val="002E656B"/>
    <w:rsid w:val="0030010C"/>
    <w:rsid w:val="00301E2E"/>
    <w:rsid w:val="003050A4"/>
    <w:rsid w:val="003402EF"/>
    <w:rsid w:val="0034367E"/>
    <w:rsid w:val="00343EC4"/>
    <w:rsid w:val="003573D7"/>
    <w:rsid w:val="003735AF"/>
    <w:rsid w:val="003812F9"/>
    <w:rsid w:val="00391263"/>
    <w:rsid w:val="003A0538"/>
    <w:rsid w:val="003B013E"/>
    <w:rsid w:val="003B5AC9"/>
    <w:rsid w:val="003B7622"/>
    <w:rsid w:val="003E022C"/>
    <w:rsid w:val="003E1336"/>
    <w:rsid w:val="00401657"/>
    <w:rsid w:val="00403960"/>
    <w:rsid w:val="004107D0"/>
    <w:rsid w:val="0042105F"/>
    <w:rsid w:val="00421DAE"/>
    <w:rsid w:val="00437C15"/>
    <w:rsid w:val="00452421"/>
    <w:rsid w:val="0046739F"/>
    <w:rsid w:val="0047061E"/>
    <w:rsid w:val="004777EB"/>
    <w:rsid w:val="004A6BAF"/>
    <w:rsid w:val="004B09F0"/>
    <w:rsid w:val="004C1B2F"/>
    <w:rsid w:val="004C4170"/>
    <w:rsid w:val="004C693B"/>
    <w:rsid w:val="004C7D8D"/>
    <w:rsid w:val="004D54C9"/>
    <w:rsid w:val="004E2F07"/>
    <w:rsid w:val="004E601D"/>
    <w:rsid w:val="005173FF"/>
    <w:rsid w:val="0052298D"/>
    <w:rsid w:val="005252A0"/>
    <w:rsid w:val="00543363"/>
    <w:rsid w:val="005449B1"/>
    <w:rsid w:val="005505F6"/>
    <w:rsid w:val="00553F95"/>
    <w:rsid w:val="00556B2D"/>
    <w:rsid w:val="00560708"/>
    <w:rsid w:val="00566154"/>
    <w:rsid w:val="005663E9"/>
    <w:rsid w:val="00566902"/>
    <w:rsid w:val="0058198C"/>
    <w:rsid w:val="0058624E"/>
    <w:rsid w:val="00593B70"/>
    <w:rsid w:val="00595FF7"/>
    <w:rsid w:val="005E1D04"/>
    <w:rsid w:val="005F6F86"/>
    <w:rsid w:val="00616F4F"/>
    <w:rsid w:val="00617E3A"/>
    <w:rsid w:val="0062094C"/>
    <w:rsid w:val="00623C43"/>
    <w:rsid w:val="00625672"/>
    <w:rsid w:val="006307AD"/>
    <w:rsid w:val="00630FBB"/>
    <w:rsid w:val="00632522"/>
    <w:rsid w:val="00643FA3"/>
    <w:rsid w:val="00654647"/>
    <w:rsid w:val="00660A8B"/>
    <w:rsid w:val="00663575"/>
    <w:rsid w:val="00664E98"/>
    <w:rsid w:val="006661F5"/>
    <w:rsid w:val="00676E9D"/>
    <w:rsid w:val="00677871"/>
    <w:rsid w:val="0069689E"/>
    <w:rsid w:val="00697F8F"/>
    <w:rsid w:val="006A3130"/>
    <w:rsid w:val="006A689C"/>
    <w:rsid w:val="006C3884"/>
    <w:rsid w:val="006E3AFD"/>
    <w:rsid w:val="00706D33"/>
    <w:rsid w:val="0070788F"/>
    <w:rsid w:val="007172C8"/>
    <w:rsid w:val="007422E1"/>
    <w:rsid w:val="00754FEA"/>
    <w:rsid w:val="00757BBA"/>
    <w:rsid w:val="007610A2"/>
    <w:rsid w:val="00767B7C"/>
    <w:rsid w:val="00785148"/>
    <w:rsid w:val="00785B62"/>
    <w:rsid w:val="007A08FD"/>
    <w:rsid w:val="007A4A70"/>
    <w:rsid w:val="007A731B"/>
    <w:rsid w:val="007C0699"/>
    <w:rsid w:val="007E2F21"/>
    <w:rsid w:val="007F3149"/>
    <w:rsid w:val="00805EB4"/>
    <w:rsid w:val="008116D4"/>
    <w:rsid w:val="00826346"/>
    <w:rsid w:val="00832DCB"/>
    <w:rsid w:val="008511E8"/>
    <w:rsid w:val="0085776D"/>
    <w:rsid w:val="00865F3E"/>
    <w:rsid w:val="008707B2"/>
    <w:rsid w:val="0087488F"/>
    <w:rsid w:val="008D6EF7"/>
    <w:rsid w:val="008E1113"/>
    <w:rsid w:val="00903284"/>
    <w:rsid w:val="00920BE9"/>
    <w:rsid w:val="009250EE"/>
    <w:rsid w:val="0094556C"/>
    <w:rsid w:val="009520F8"/>
    <w:rsid w:val="00977D96"/>
    <w:rsid w:val="00983772"/>
    <w:rsid w:val="009A1190"/>
    <w:rsid w:val="009A6EA5"/>
    <w:rsid w:val="009B1F01"/>
    <w:rsid w:val="009B600E"/>
    <w:rsid w:val="009B73D2"/>
    <w:rsid w:val="009C2ADF"/>
    <w:rsid w:val="009C6CFC"/>
    <w:rsid w:val="009D08BB"/>
    <w:rsid w:val="009D0B03"/>
    <w:rsid w:val="009D587A"/>
    <w:rsid w:val="009D6777"/>
    <w:rsid w:val="009E1D52"/>
    <w:rsid w:val="00A02F54"/>
    <w:rsid w:val="00A046B5"/>
    <w:rsid w:val="00A049A0"/>
    <w:rsid w:val="00A064CB"/>
    <w:rsid w:val="00A070B0"/>
    <w:rsid w:val="00A120E7"/>
    <w:rsid w:val="00A23825"/>
    <w:rsid w:val="00A25AC3"/>
    <w:rsid w:val="00A2708F"/>
    <w:rsid w:val="00A304B3"/>
    <w:rsid w:val="00A35335"/>
    <w:rsid w:val="00A37523"/>
    <w:rsid w:val="00A37571"/>
    <w:rsid w:val="00A4063F"/>
    <w:rsid w:val="00A667E5"/>
    <w:rsid w:val="00A80ABF"/>
    <w:rsid w:val="00A849D0"/>
    <w:rsid w:val="00A84AEF"/>
    <w:rsid w:val="00A87574"/>
    <w:rsid w:val="00AA087D"/>
    <w:rsid w:val="00AA5FCB"/>
    <w:rsid w:val="00AB1B43"/>
    <w:rsid w:val="00AB407A"/>
    <w:rsid w:val="00AB7B33"/>
    <w:rsid w:val="00AF32F2"/>
    <w:rsid w:val="00B12E64"/>
    <w:rsid w:val="00B15FA3"/>
    <w:rsid w:val="00B1614B"/>
    <w:rsid w:val="00B245E7"/>
    <w:rsid w:val="00B4159E"/>
    <w:rsid w:val="00B46B5B"/>
    <w:rsid w:val="00B60925"/>
    <w:rsid w:val="00B6229D"/>
    <w:rsid w:val="00B63D3F"/>
    <w:rsid w:val="00B7416E"/>
    <w:rsid w:val="00B92921"/>
    <w:rsid w:val="00BB27C6"/>
    <w:rsid w:val="00BB4826"/>
    <w:rsid w:val="00BF1147"/>
    <w:rsid w:val="00BF1356"/>
    <w:rsid w:val="00BF41C4"/>
    <w:rsid w:val="00BF5F7C"/>
    <w:rsid w:val="00BF6805"/>
    <w:rsid w:val="00C12403"/>
    <w:rsid w:val="00C21B00"/>
    <w:rsid w:val="00C24B6E"/>
    <w:rsid w:val="00C35F9C"/>
    <w:rsid w:val="00C46F9E"/>
    <w:rsid w:val="00C62421"/>
    <w:rsid w:val="00C6466A"/>
    <w:rsid w:val="00C7355A"/>
    <w:rsid w:val="00C75602"/>
    <w:rsid w:val="00C85D15"/>
    <w:rsid w:val="00CA52F4"/>
    <w:rsid w:val="00CB0B6C"/>
    <w:rsid w:val="00CB3264"/>
    <w:rsid w:val="00CD6F47"/>
    <w:rsid w:val="00CE0F8D"/>
    <w:rsid w:val="00CE4C18"/>
    <w:rsid w:val="00CF5096"/>
    <w:rsid w:val="00D01411"/>
    <w:rsid w:val="00D0355D"/>
    <w:rsid w:val="00D253D4"/>
    <w:rsid w:val="00D32EC2"/>
    <w:rsid w:val="00D82CE6"/>
    <w:rsid w:val="00D95F8E"/>
    <w:rsid w:val="00DC1E47"/>
    <w:rsid w:val="00DC396C"/>
    <w:rsid w:val="00DC4529"/>
    <w:rsid w:val="00DD5A2B"/>
    <w:rsid w:val="00DD60BD"/>
    <w:rsid w:val="00DE2CA9"/>
    <w:rsid w:val="00DF7F8E"/>
    <w:rsid w:val="00E03575"/>
    <w:rsid w:val="00E1626B"/>
    <w:rsid w:val="00E25E05"/>
    <w:rsid w:val="00E30A7A"/>
    <w:rsid w:val="00E56CC9"/>
    <w:rsid w:val="00E66754"/>
    <w:rsid w:val="00E6706B"/>
    <w:rsid w:val="00E700AE"/>
    <w:rsid w:val="00E8395E"/>
    <w:rsid w:val="00E860EA"/>
    <w:rsid w:val="00E9179A"/>
    <w:rsid w:val="00EA4359"/>
    <w:rsid w:val="00EA6BEF"/>
    <w:rsid w:val="00EB194B"/>
    <w:rsid w:val="00EB4916"/>
    <w:rsid w:val="00EB4CF7"/>
    <w:rsid w:val="00EC516C"/>
    <w:rsid w:val="00EC7C35"/>
    <w:rsid w:val="00ED1294"/>
    <w:rsid w:val="00EE605F"/>
    <w:rsid w:val="00EF08B2"/>
    <w:rsid w:val="00EF386A"/>
    <w:rsid w:val="00EF7F09"/>
    <w:rsid w:val="00F030AF"/>
    <w:rsid w:val="00F101D3"/>
    <w:rsid w:val="00F106CC"/>
    <w:rsid w:val="00F15FA7"/>
    <w:rsid w:val="00F1633C"/>
    <w:rsid w:val="00F2558F"/>
    <w:rsid w:val="00F51FD4"/>
    <w:rsid w:val="00F53405"/>
    <w:rsid w:val="00F54CB7"/>
    <w:rsid w:val="00F65170"/>
    <w:rsid w:val="00FA1761"/>
    <w:rsid w:val="00FB002C"/>
    <w:rsid w:val="00FB31A1"/>
    <w:rsid w:val="00FB66C8"/>
    <w:rsid w:val="00FC6827"/>
    <w:rsid w:val="00FD6680"/>
    <w:rsid w:val="00FE0E9A"/>
    <w:rsid w:val="00FE6888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A2C5FC"/>
  <w14:defaultImageDpi w14:val="300"/>
  <w15:docId w15:val="{BF6B2E9A-0026-492A-93D5-461964B3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3D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3D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D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3D4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D253D4"/>
  </w:style>
  <w:style w:type="paragraph" w:styleId="NormalWeb">
    <w:name w:val="Normal (Web)"/>
    <w:basedOn w:val="Normal"/>
    <w:uiPriority w:val="99"/>
    <w:semiHidden/>
    <w:unhideWhenUsed/>
    <w:rsid w:val="00D253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3D4"/>
    <w:rPr>
      <w:color w:val="0000FF"/>
      <w:u w:val="single"/>
    </w:rPr>
  </w:style>
  <w:style w:type="paragraph" w:customStyle="1" w:styleId="contact">
    <w:name w:val="contact"/>
    <w:basedOn w:val="Normal"/>
    <w:rsid w:val="00D253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email">
    <w:name w:val="email"/>
    <w:basedOn w:val="DefaultParagraphFont"/>
    <w:rsid w:val="00D253D4"/>
  </w:style>
  <w:style w:type="paragraph" w:styleId="Subtitle">
    <w:name w:val="Subtitle"/>
    <w:basedOn w:val="Normal"/>
    <w:next w:val="Normal"/>
    <w:link w:val="SubtitleChar"/>
    <w:uiPriority w:val="11"/>
    <w:qFormat/>
    <w:rsid w:val="00A3752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7523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032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74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74F"/>
  </w:style>
  <w:style w:type="paragraph" w:styleId="Footer">
    <w:name w:val="footer"/>
    <w:basedOn w:val="Normal"/>
    <w:link w:val="FooterChar"/>
    <w:uiPriority w:val="99"/>
    <w:unhideWhenUsed/>
    <w:rsid w:val="002E174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74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16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8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6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C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C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A520E-AE79-4799-AC99-2575ADF2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2408</Words>
  <Characters>13727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AMP</Company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Di Giulio</dc:creator>
  <cp:lastModifiedBy>Mattia Cattaneo</cp:lastModifiedBy>
  <cp:revision>4</cp:revision>
  <cp:lastPrinted>2019-12-11T15:09:00Z</cp:lastPrinted>
  <dcterms:created xsi:type="dcterms:W3CDTF">2019-12-11T15:20:00Z</dcterms:created>
  <dcterms:modified xsi:type="dcterms:W3CDTF">2019-12-11T15:25:00Z</dcterms:modified>
</cp:coreProperties>
</file>