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shd w:fill="auto" w:val="clear"/>
          <w:vertAlign w:val="baseline"/>
        </w:rPr>
        <w:sectPr>
          <w:footerReference w:type="default" r:id="rId11"/>
          <w:pgSz w:h="16838" w:w="11906" w:orient="portrait"/>
          <w:pgMar w:bottom="1440" w:top="1440" w:left="1440" w:right="1440" w:header="720" w:footer="720"/>
          <w:pgNumType w:start="1"/>
        </w:sectPr>
      </w:pPr>
      <w:bookmarkStart w:colFirst="0" w:colLast="0" w:name="_i65zn4pb28bs" w:id="0"/>
      <w:bookmarkEnd w:id="0"/>
      <w:r w:rsidDel="00000000" w:rsidR="00000000" w:rsidRPr="00000000">
        <w:rPr>
          <w:rFonts w:ascii="Arial" w:cs="Arial" w:eastAsia="Arial" w:hAnsi="Arial"/>
          <w:b w:val="0"/>
          <w:bCs w:val="0"/>
          <w:i w:val="0"/>
          <w:iCs w:val="0"/>
          <w:smallCaps w:val="0"/>
          <w:strike w:val="0"/>
          <w:color w:val="000000"/>
          <w:sz w:val="52"/>
          <w:szCs w:val="52"/>
          <w:shd w:fill="auto" w:val="clear"/>
          <w:vertAlign w:val="baseline"/>
          <w:rtl w:val="0"/>
        </w:rPr>
        <w:t xml:space="preserve">FSD</w:t>
      </w:r>
      <w:r w:rsidDel="00000000" w:rsidR="00000000" w:rsidRPr="00000000">
        <w:rPr>
          <w:rtl w:val="0"/>
        </w:rPr>
      </w:r>
    </w:p>
    <w:p w:rsidR="00000000" w:rsidDel="00000000" w:rsidP="00000000" w:rsidRDefault="00000000" w:rsidRPr="00000000" w14:paraId="00000002">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rimson Pro" w:cs="Crimson Pro" w:eastAsia="Crimson Pro" w:hAnsi="Crimson Pro"/>
          <w:b w:val="1"/>
          <w:bCs w:val="1"/>
          <w:color w:val="690f0d"/>
          <w:sz w:val="88"/>
          <w:szCs w:val="88"/>
        </w:rPr>
      </w:pPr>
      <w:r w:rsidDel="00000000" w:rsidR="00000000" w:rsidRPr="00000000">
        <w:rPr>
          <w:rFonts w:ascii="Crimson Pro" w:cs="Crimson Pro" w:eastAsia="Crimson Pro" w:hAnsi="Crimson Pro"/>
          <w:b w:val="1"/>
          <w:bCs w:val="1"/>
          <w:color w:val="690f0d"/>
          <w:sz w:val="88"/>
          <w:szCs w:val="88"/>
          <w:rtl w:val="0"/>
        </w:rPr>
        <w:t xml:space="preserve">Functional </w:t>
      </w:r>
    </w:p>
    <w:p w:rsidR="00000000" w:rsidDel="00000000" w:rsidP="00000000" w:rsidRDefault="00000000" w:rsidRPr="00000000" w14:paraId="00000004">
      <w:pPr>
        <w:widowControl w:val="0"/>
        <w:spacing w:line="240" w:lineRule="auto"/>
        <w:jc w:val="center"/>
        <w:rPr>
          <w:rFonts w:ascii="Crimson Pro" w:cs="Crimson Pro" w:eastAsia="Crimson Pro" w:hAnsi="Crimson Pro"/>
          <w:b w:val="1"/>
          <w:bCs w:val="1"/>
          <w:color w:val="690f0d"/>
          <w:sz w:val="88"/>
          <w:szCs w:val="88"/>
        </w:rPr>
      </w:pPr>
      <w:r w:rsidDel="00000000" w:rsidR="00000000" w:rsidRPr="00000000">
        <w:rPr>
          <w:rFonts w:ascii="Crimson Pro" w:cs="Crimson Pro" w:eastAsia="Crimson Pro" w:hAnsi="Crimson Pro"/>
          <w:b w:val="1"/>
          <w:bCs w:val="1"/>
          <w:color w:val="690f0d"/>
          <w:sz w:val="88"/>
          <w:szCs w:val="88"/>
          <w:rtl w:val="0"/>
        </w:rPr>
        <w:t xml:space="preserve">Specification Document</w:t>
      </w:r>
    </w:p>
    <w:p w:rsidR="00000000" w:rsidDel="00000000" w:rsidP="00000000" w:rsidRDefault="00000000" w:rsidRPr="00000000" w14:paraId="00000005">
      <w:pPr>
        <w:jc w:val="cente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6">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7">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08">
      <w:pPr>
        <w:widowControl w:val="0"/>
        <w:spacing w:line="276" w:lineRule="auto"/>
        <w:rPr>
          <w:rFonts w:ascii="Crimson Pro" w:cs="Crimson Pro" w:eastAsia="Crimson Pro" w:hAnsi="Crimson Pro"/>
        </w:rPr>
      </w:pPr>
      <w:r w:rsidDel="00000000" w:rsidR="00000000" w:rsidRPr="00000000">
        <w:rPr>
          <w:rtl w:val="0"/>
        </w:rPr>
      </w:r>
    </w:p>
    <w:tbl>
      <w:tblPr>
        <w:tblStyle w:val="Table1"/>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280"/>
        <w:gridCol w:w="7260"/>
        <w:tblGridChange w:id="0">
          <w:tblGrid>
            <w:gridCol w:w="2280"/>
            <w:gridCol w:w="7260"/>
          </w:tblGrid>
        </w:tblGridChange>
      </w:tblGrid>
      <w:tr>
        <w:trPr>
          <w:cantSplit w:val="0"/>
          <w:trHeight w:val="42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vAlign w:val="bottom"/>
          </w:tcPr>
          <w:p w:rsidR="00000000" w:rsidDel="00000000" w:rsidP="00000000" w:rsidRDefault="00000000" w:rsidRPr="00000000" w14:paraId="00000009">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bCs w:val="1"/>
                <w:color w:val="FFF8E7"/>
                <w:sz w:val="20"/>
                <w:szCs w:val="20"/>
                <w:rtl w:val="0"/>
              </w:rPr>
              <w:t xml:space="preserve">PROJECT NAME:</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shd w:fill="8A1538"/>
          </w:tcPr>
          <w:p w:rsidR="00000000" w:rsidDel="00000000" w:rsidP="00000000" w:rsidRDefault="00000000" w:rsidRPr="00000000" w14:paraId="0000000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b/>
                <w:color w:val="FFF8E7"/>
                <w:sz w:val="24"/>
                <w:szCs w:val="24"/>
                <w:rtl w:val="0"/>
              </w:rPr>
              <w:t xml:space="preserve">Life Portal - Automated Payment System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B">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0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Mark Gayon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D">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DEPARTMENT:</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0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Operations Department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0F">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Kayropa Bellido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11">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DEPARTMENT: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Department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13">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PREPARED BY:</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Shamica De Mapue</w:t>
            </w:r>
          </w:p>
        </w:tc>
      </w:tr>
    </w:tbl>
    <w:p w:rsidR="00000000" w:rsidDel="00000000" w:rsidP="00000000" w:rsidRDefault="00000000" w:rsidRPr="00000000" w14:paraId="00000015">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16">
      <w:pPr>
        <w:widowControl w:val="0"/>
        <w:spacing w:line="276" w:lineRule="auto"/>
        <w:rPr>
          <w:rFonts w:ascii="Crimson Pro" w:cs="Crimson Pro" w:eastAsia="Crimson Pro" w:hAnsi="Crimson Pro"/>
        </w:rPr>
      </w:pPr>
      <w:r w:rsidDel="00000000" w:rsidR="00000000" w:rsidRPr="00000000">
        <w:rPr>
          <w:rtl w:val="0"/>
        </w:rPr>
      </w:r>
    </w:p>
    <w:tbl>
      <w:tblPr>
        <w:tblStyle w:val="Table2"/>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305"/>
        <w:gridCol w:w="1665"/>
        <w:gridCol w:w="2385"/>
        <w:gridCol w:w="2265"/>
        <w:gridCol w:w="1920"/>
        <w:tblGridChange w:id="0">
          <w:tblGrid>
            <w:gridCol w:w="1305"/>
            <w:gridCol w:w="1665"/>
            <w:gridCol w:w="2385"/>
            <w:gridCol w:w="2265"/>
            <w:gridCol w:w="1920"/>
          </w:tblGrid>
        </w:tblGridChange>
      </w:tblGrid>
      <w:tr>
        <w:trPr>
          <w:cantSplit w:val="0"/>
          <w:trHeight w:val="240" w:hRule="atLeast"/>
          <w:tblHeader w:val="1"/>
          <w:tblHeader w:val="true"/>
        </w:trPr>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vAlign w:val="bottom"/>
          </w:tcPr>
          <w:p w:rsidR="00000000" w:rsidDel="00000000" w:rsidP="00000000" w:rsidRDefault="00000000" w:rsidRPr="00000000" w14:paraId="00000017">
            <w:pPr>
              <w:widowControl w:val="0"/>
              <w:spacing w:line="276"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bCs w:val="1"/>
                <w:color w:val="FFF8E7"/>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tcPr>
          <w:p w:rsidR="00000000" w:rsidDel="00000000" w:rsidP="00000000" w:rsidRDefault="00000000" w:rsidRPr="00000000" w14:paraId="00000018">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bCs w:val="1"/>
                <w:color w:val="FFF8E7"/>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tcPr>
          <w:p w:rsidR="00000000" w:rsidDel="00000000" w:rsidP="00000000" w:rsidRDefault="00000000" w:rsidRPr="00000000" w14:paraId="00000019">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bCs w:val="1"/>
                <w:color w:val="FFF8E7"/>
                <w:sz w:val="24"/>
                <w:szCs w:val="24"/>
                <w:rtl w:val="0"/>
              </w:rPr>
              <w:t xml:space="preserve">AUTHOR</w:t>
            </w:r>
          </w:p>
        </w:tc>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tcPr>
          <w:p w:rsidR="00000000" w:rsidDel="00000000" w:rsidP="00000000" w:rsidRDefault="00000000" w:rsidRPr="00000000" w14:paraId="0000001A">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bCs w:val="1"/>
                <w:color w:val="FFF8E7"/>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tcPr>
          <w:p w:rsidR="00000000" w:rsidDel="00000000" w:rsidP="00000000" w:rsidRDefault="00000000" w:rsidRPr="00000000" w14:paraId="0000001B">
            <w:pPr>
              <w:widowControl w:val="0"/>
              <w:spacing w:line="240" w:lineRule="auto"/>
              <w:jc w:val="center"/>
              <w:rPr>
                <w:rFonts w:ascii="Crimson Pro" w:cs="Crimson Pro" w:eastAsia="Crimson Pro" w:hAnsi="Crimson Pro"/>
                <w:b w:val="1"/>
                <w:bCs w:val="1"/>
                <w:color w:val="ffffff"/>
                <w:sz w:val="24"/>
                <w:szCs w:val="24"/>
              </w:rPr>
            </w:pPr>
            <w:r w:rsidDel="00000000" w:rsidR="00000000" w:rsidRPr="00000000">
              <w:rPr>
                <w:rFonts w:ascii="Crimson Pro" w:cs="Crimson Pro" w:eastAsia="Crimson Pro" w:hAnsi="Crimson Pro"/>
                <w:b/>
                <w:bCs w:val="1"/>
                <w:color w:val="FFF8E7"/>
                <w:sz w:val="24"/>
                <w:szCs w:val="24"/>
                <w:rtl w:val="0"/>
              </w:rPr>
              <w:t xml:space="preserve">REVIEWED BY</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sidR="00000000" w:rsidDel="00000000" w:rsidP="00000000" w:rsidRDefault="00000000" w:rsidRPr="00000000" w14:paraId="0000001C">
            <w:pPr>
              <w:widowControl w:val="0"/>
              <w:spacing w:line="276" w:lineRule="auto"/>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D">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07/03/2026</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E">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Paolo Ylag</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1F">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Initial Draft</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20">
            <w:pPr>
              <w:widowControl w:val="0"/>
              <w:spacing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 de Mapue</w:t>
            </w:r>
          </w:p>
        </w:tc>
      </w:tr>
      <w:tr>
        <w:trPr>
          <w:cantSplit w:val="0"/>
          <w:trHeight w:val="416.71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
            <w:r>
              <w:rPr>
                <w:rFonts w:ascii="Arial" w:hAnsi="Arial"/>
                <w:b w:val="0"/>
                <w:sz w:val="18"/>
              </w:rPr>
              <w:t>1.1</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08/19/2026</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Paolo Ylag</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Updated to reflect implemented workflows and approved enhancements</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For stakeholder review</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vAlign w:val="bottom"/>
          </w:tcPr>
          <w:p>
            <w:r/>
            <w:r>
              <w:rPr>
                <w:rFonts w:ascii="Arial" w:hAnsi="Arial"/>
                <w:b w:val="0"/>
                <w:sz w:val="18"/>
              </w:rPr>
              <w:t>1.2</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08/19/2026</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Paolo Ylag</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Expanded scope for backend-enabled prototype and future implementation roadmap</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
            <w:r>
              <w:rPr>
                <w:rFonts w:ascii="Arial" w:hAnsi="Arial"/>
                <w:b w:val="0"/>
                <w:sz w:val="18"/>
              </w:rPr>
              <w:t>For stakeholder review</w:t>
            </w:r>
          </w:p>
        </w:tc>
      </w:tr>
    </w:tbl>
    <w:p w:rsidR="00000000" w:rsidDel="00000000" w:rsidP="00000000" w:rsidRDefault="00000000" w:rsidRPr="00000000" w14:paraId="0000002B">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C">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D">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E">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2F">
      <w:pPr>
        <w:widowControl w:val="0"/>
        <w:spacing w:line="276" w:lineRule="auto"/>
        <w:rPr>
          <w:rFonts w:ascii="Crimson Pro" w:cs="Crimson Pro" w:eastAsia="Crimson Pro" w:hAnsi="Crimson Pro"/>
        </w:rPr>
      </w:pPr>
      <w:r w:rsidDel="00000000" w:rsidR="00000000" w:rsidRPr="00000000">
        <w:rPr>
          <w:rtl w:val="0"/>
        </w:rPr>
      </w:r>
    </w:p>
    <w:tbl>
      <w:tblPr>
        <w:tblStyle w:val="Table3"/>
        <w:tblpPr w:leftFromText="180" w:rightFromText="180" w:topFromText="180" w:bottomFromText="180" w:vertAnchor="text" w:horzAnchor="text" w:tblpX="-15" w:tblpY="0"/>
        <w:tblW w:w="95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315"/>
        <w:gridCol w:w="6225"/>
        <w:tblGridChange w:id="0">
          <w:tblGrid>
            <w:gridCol w:w="3315"/>
            <w:gridCol w:w="6225"/>
          </w:tblGrid>
        </w:tblGridChange>
      </w:tblGrid>
      <w:tr>
        <w:trPr>
          <w:cantSplit w:val="0"/>
          <w:trHeight w:val="42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vAlign w:val="bottom"/>
          </w:tcPr>
          <w:p w:rsidR="00000000" w:rsidDel="00000000" w:rsidP="00000000" w:rsidRDefault="00000000" w:rsidRPr="00000000" w14:paraId="00000030">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bCs w:val="1"/>
                <w:color w:val="FFF8E7"/>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shd w:fill="8A1538"/>
          </w:tcPr>
          <w:p w:rsidR="00000000" w:rsidDel="00000000" w:rsidP="00000000" w:rsidRDefault="00000000" w:rsidRPr="00000000" w14:paraId="0000003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b/>
                <w:color w:val="FFF8E7"/>
                <w:sz w:val="24"/>
                <w:szCs w:val="24"/>
                <w:rtl w:val="0"/>
              </w:rPr>
              <w:t xml:space="preserve">Mark Gayon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2">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OWNER: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Kayropa Bellido &amp; Jonathan Porlas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4">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TECH ASSOCIATE:</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Shamica De Mapue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6">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TECH OPERATIONS MANAGER: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7">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Paolo Ylag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038">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DIRECTOR OF DT: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03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Don Balbieran</w:t>
            </w:r>
          </w:p>
        </w:tc>
      </w:tr>
    </w:tbl>
    <w:p w:rsidR="00000000" w:rsidDel="00000000" w:rsidP="00000000" w:rsidRDefault="00000000" w:rsidRPr="00000000" w14:paraId="0000003A">
      <w:pPr>
        <w:ind w:left="-360" w:firstLine="0"/>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B">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C">
      <w:pPr>
        <w:widowControl w:val="0"/>
        <w:spacing w:line="240" w:lineRule="auto"/>
        <w:jc w:val="center"/>
        <w:rPr>
          <w:rFonts w:ascii="Crimson Pro" w:cs="Crimson Pro" w:eastAsia="Crimson Pro" w:hAnsi="Crimson Pro"/>
          <w:b w:val="1"/>
          <w:bCs w:val="1"/>
          <w:color w:val="690f0d"/>
          <w:sz w:val="88"/>
          <w:szCs w:val="88"/>
        </w:rPr>
      </w:pPr>
      <w:r w:rsidDel="00000000" w:rsidR="00000000" w:rsidRPr="00000000">
        <w:rPr>
          <w:rFonts w:ascii="Crimson Pro" w:cs="Crimson Pro" w:eastAsia="Crimson Pro" w:hAnsi="Crimson Pro"/>
          <w:b w:val="1"/>
          <w:bCs w:val="1"/>
          <w:color w:val="690f0d"/>
          <w:sz w:val="88"/>
          <w:szCs w:val="88"/>
          <w:rtl w:val="0"/>
        </w:rPr>
        <w:t xml:space="preserve">TABLE OF CONTENTS</w:t>
      </w:r>
    </w:p>
    <w:p w:rsidR="00000000" w:rsidDel="00000000" w:rsidP="00000000" w:rsidRDefault="00000000" w:rsidRPr="00000000" w14:paraId="0000003D">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3E">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Introduction</w:t>
        <w:tab/>
      </w:r>
    </w:p>
    <w:p w:rsidR="00000000" w:rsidDel="00000000" w:rsidP="00000000" w:rsidRDefault="00000000" w:rsidRPr="00000000" w14:paraId="0000003F">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Purpose of the document</w:t>
        <w:tab/>
      </w:r>
    </w:p>
    <w:p w:rsidR="00000000" w:rsidDel="00000000" w:rsidP="00000000" w:rsidRDefault="00000000" w:rsidRPr="00000000" w14:paraId="00000040">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Project Scope</w:t>
        <w:tab/>
      </w:r>
    </w:p>
    <w:p w:rsidR="00000000" w:rsidDel="00000000" w:rsidP="00000000" w:rsidRDefault="00000000" w:rsidRPr="00000000" w14:paraId="00000041">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Scope of the document</w:t>
        <w:tab/>
      </w:r>
    </w:p>
    <w:p w:rsidR="00000000" w:rsidDel="00000000" w:rsidP="00000000" w:rsidRDefault="00000000" w:rsidRPr="00000000" w14:paraId="00000042">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1.4 </w:t>
        <w:tab/>
        <w:t xml:space="preserve">Related documents</w:t>
        <w:tab/>
      </w:r>
    </w:p>
    <w:p w:rsidR="00000000" w:rsidDel="00000000" w:rsidP="00000000" w:rsidRDefault="00000000" w:rsidRPr="00000000" w14:paraId="00000043">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1.5</w:t>
        <w:tab/>
        <w:t xml:space="preserve">Terms/Acronyms and Definitions</w:t>
        <w:tab/>
      </w:r>
    </w:p>
    <w:p w:rsidR="00000000" w:rsidDel="00000000" w:rsidP="00000000" w:rsidRDefault="00000000" w:rsidRPr="00000000" w14:paraId="00000044">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1.6</w:t>
        <w:tab/>
        <w:t xml:space="preserve">Risks and Assumptions</w:t>
        <w:tab/>
      </w:r>
    </w:p>
    <w:p w:rsidR="00000000" w:rsidDel="00000000" w:rsidP="00000000" w:rsidRDefault="00000000" w:rsidRPr="00000000" w14:paraId="00000045">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46">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Solution Overview</w:t>
        <w:tab/>
      </w:r>
    </w:p>
    <w:p w:rsidR="00000000" w:rsidDel="00000000" w:rsidP="00000000" w:rsidRDefault="00000000" w:rsidRPr="00000000" w14:paraId="00000047">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2.1</w:t>
        <w:tab/>
        <w:t xml:space="preserve">Context Diagram/ Interface Diagram/ Data Flow Diagram, Application Screen Flow, Sitemap, Process Flow</w:t>
        <w:tab/>
      </w:r>
    </w:p>
    <w:p w:rsidR="00000000" w:rsidDel="00000000" w:rsidP="00000000" w:rsidRDefault="00000000" w:rsidRPr="00000000" w14:paraId="00000048">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2.2</w:t>
        <w:tab/>
        <w:t xml:space="preserve">System Actors</w:t>
        <w:tab/>
      </w:r>
    </w:p>
    <w:p w:rsidR="00000000" w:rsidDel="00000000" w:rsidP="00000000" w:rsidRDefault="00000000" w:rsidRPr="00000000" w14:paraId="00000049">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2.3</w:t>
        <w:tab/>
        <w:t xml:space="preserve">Dependencies and Change Impacts</w:t>
        <w:tab/>
      </w:r>
    </w:p>
    <w:p w:rsidR="00000000" w:rsidDel="00000000" w:rsidP="00000000" w:rsidRDefault="00000000" w:rsidRPr="00000000" w14:paraId="0000004A">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4B">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Functional Specifications</w:t>
        <w:tab/>
      </w:r>
    </w:p>
    <w:p w:rsidR="00000000" w:rsidDel="00000000" w:rsidP="00000000" w:rsidRDefault="00000000" w:rsidRPr="00000000" w14:paraId="0000004C">
      <w:pPr>
        <w:widowControl w:val="0"/>
        <w:spacing w:line="240" w:lineRule="auto"/>
        <w:ind w:left="72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3.1 &lt;Title&gt;</w:t>
        <w:tab/>
      </w:r>
    </w:p>
    <w:p w:rsidR="00000000" w:rsidDel="00000000" w:rsidP="00000000" w:rsidRDefault="00000000" w:rsidRPr="00000000" w14:paraId="0000004D">
      <w:pPr>
        <w:widowControl w:val="0"/>
        <w:spacing w:line="240" w:lineRule="auto"/>
        <w:ind w:left="720" w:firstLine="0"/>
        <w:rPr>
          <w:rFonts w:ascii="Crimson Pro" w:cs="Crimson Pro" w:eastAsia="Crimson Pro" w:hAnsi="Crimson Pro"/>
          <w:sz w:val="24"/>
          <w:szCs w:val="24"/>
        </w:rPr>
      </w:pPr>
      <w:r w:rsidDel="00000000" w:rsidR="00000000" w:rsidRPr="00000000">
        <w:rPr>
          <w:rtl w:val="0"/>
        </w:rPr>
      </w:r>
    </w:p>
    <w:p>
      <w:r>
        <w:rPr>
          <w:rFonts w:ascii="Crimson Pro" w:hAnsi="Crimson Pro"/>
          <w:b/>
          <w:sz w:val="28"/>
        </w:rPr>
        <w:t>3.1.6 Backend Implementation Scope</w:t>
      </w:r>
    </w:p>
    <w:p>
      <w:r>
        <w:rPr>
          <w:b/>
        </w:rPr>
        <w:t>Architecture:</w:t>
      </w:r>
      <w:r>
        <w:t xml:space="preserve"> FastAPI exposes versioned REST endpoints backed by PostgreSQL and Alembic migrations. Business services own validation and workflow rules; integration adapters isolate identity, files, email, purchasing, ERP, and banking dependencies.</w:t>
      </w:r>
    </w:p>
    <w:p>
      <w:r>
        <w:rPr>
          <w:b/>
        </w:rPr>
        <w:t>Identity and authorization:</w:t>
      </w:r>
      <w:r>
        <w:t xml:space="preserve"> The prototype supports demonstration identities or integration-ready Life OS identity claims. The API enforces role, ownership, department, assignment, and segregation-of-duties rules rather than relying on hidden front-end controls.</w:t>
      </w:r>
    </w:p>
    <w:p>
      <w:r>
        <w:rPr>
          <w:b/>
        </w:rPr>
        <w:t>Request domain:</w:t>
      </w:r>
      <w:r>
        <w:t xml:space="preserve"> Persistent entities include users, roles, departments, cost centers, vendors/payees, requests, type-specific request details, expense lines, allocations, documents, request versions, workflow assignments, and status history.</w:t>
      </w:r>
    </w:p>
    <w:p>
      <w:r>
        <w:rPr>
          <w:b/>
        </w:rPr>
        <w:t>Workflow:</w:t>
      </w:r>
      <w:r>
        <w:t xml:space="preserve"> Submission snapshots the applicable policy and creates the approval route. State transitions are server-controlled and support approval, return, decline, delegation, authorized rerouting, correction, resubmission, cancellation, and audited unlocking.</w:t>
      </w:r>
    </w:p>
    <w:p>
      <w:r>
        <w:rPr>
          <w:b/>
        </w:rPr>
        <w:t>Finance and payment domain:</w:t>
      </w:r>
      <w:r>
        <w:t xml:space="preserve"> The backend stores document decisions, tax snapshots, accounting entries, vouchers, digital approval certifications, payment attempts, payment methods, signatory decisions, check/bank references, pick-up and release records, and failed or voided attempts.</w:t>
      </w:r>
    </w:p>
    <w:p>
      <w:r>
        <w:rPr>
          <w:b/>
        </w:rPr>
        <w:t>Documents:</w:t>
      </w:r>
      <w:r>
        <w:t xml:space="preserve"> File content is held in local development storage for the prototype while PostgreSQL stores metadata, ownership, document type, version, review status, hashes, and audit references. Storage is accessed only through authorized API operations.</w:t>
      </w:r>
    </w:p>
    <w:p>
      <w:r>
        <w:rPr>
          <w:b/>
        </w:rPr>
        <w:t>Notifications:</w:t>
      </w:r>
      <w:r>
        <w:t xml:space="preserve"> Workflow events create durable notification jobs. Delivery status is independent of business status and records queueing, successful delivery, retries, failures, and deduplication keys. A development mailbox/log may substitute for live email.</w:t>
      </w:r>
    </w:p>
    <w:p>
      <w:r>
        <w:rPr>
          <w:b/>
        </w:rPr>
        <w:t>Queries and reports:</w:t>
      </w:r>
      <w:r>
        <w:t xml:space="preserve"> Backend endpoints provide role-scoped dashboard counts, queues, request detail, workflow timelines, aging/overdue values, tracker results, unclaimed checks, completed payments, archive search, paginated lists, CSV exports, and print-ready datasets.</w:t>
      </w:r>
    </w:p>
    <w:p>
      <w:r>
        <w:rPr>
          <w:b/>
        </w:rPr>
        <w:t>Audit and time:</w:t>
      </w:r>
      <w:r>
        <w:t xml:space="preserve"> All material actions create immutable audit events. API timestamps use Asia/Manila and include the UTC+08:00 offset; date-only business values remain calendar dates.</w:t>
      </w:r>
    </w:p>
    <w:p>
      <w:r>
        <w:rPr>
          <w:b/>
        </w:rPr>
        <w:t>Delivery and quality:</w:t>
      </w:r>
      <w:r>
        <w:t xml:space="preserve"> The repository includes Docker-based local operation, environment configuration, seed/demo data, OpenAPI documentation, standardized errors, structured logs, health/readiness endpoints, database backup/restore instructions, and automated unit, integration, permission, workflow, and end-to-end tests.</w:t>
      </w:r>
    </w:p>
    <w:p w:rsidR="00000000" w:rsidDel="00000000" w:rsidP="00000000" w:rsidRDefault="00000000" w:rsidRPr="00000000" w14:paraId="0000004E">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Configurations</w:t>
        <w:tab/>
      </w:r>
    </w:p>
    <w:p w:rsidR="00000000" w:rsidDel="00000000" w:rsidP="00000000" w:rsidRDefault="00000000" w:rsidRPr="00000000" w14:paraId="0000004F">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Other System Requirements/ Non-Functional Requirements</w:t>
      </w:r>
    </w:p>
    <w:p w:rsidR="00000000" w:rsidDel="00000000" w:rsidP="00000000" w:rsidRDefault="00000000" w:rsidRPr="00000000" w14:paraId="00000050">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Reporting Requirements</w:t>
        <w:tab/>
      </w:r>
    </w:p>
    <w:p w:rsidR="00000000" w:rsidDel="00000000" w:rsidP="00000000" w:rsidRDefault="00000000" w:rsidRPr="00000000" w14:paraId="00000051">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Integration Requirements</w:t>
        <w:tab/>
      </w:r>
    </w:p>
    <w:p w:rsidR="00000000" w:rsidDel="00000000" w:rsidP="00000000" w:rsidRDefault="00000000" w:rsidRPr="00000000" w14:paraId="00000052">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Exception Handling/ Error Reporting</w:t>
      </w:r>
    </w:p>
    <w:p w:rsidR="00000000" w:rsidDel="00000000" w:rsidP="00000000" w:rsidRDefault="00000000" w:rsidRPr="00000000" w14:paraId="00000053">
      <w:pPr>
        <w:widowControl w:val="0"/>
        <w:spacing w:line="240" w:lineRule="auto"/>
        <w:ind w:left="1440" w:firstLine="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b/>
      </w:r>
    </w:p>
    <w:p w:rsidR="00000000" w:rsidDel="00000000" w:rsidP="00000000" w:rsidRDefault="00000000" w:rsidRPr="00000000" w14:paraId="00000054">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Migration/ Conversion Requirements</w:t>
        <w:tab/>
      </w:r>
    </w:p>
    <w:p w:rsidR="00000000" w:rsidDel="00000000" w:rsidP="00000000" w:rsidRDefault="00000000" w:rsidRPr="00000000" w14:paraId="00000055">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Strategy</w:t>
        <w:tab/>
      </w:r>
    </w:p>
    <w:p w:rsidR="00000000" w:rsidDel="00000000" w:rsidP="00000000" w:rsidRDefault="00000000" w:rsidRPr="00000000" w14:paraId="00000056">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Preparation</w:t>
        <w:tab/>
      </w:r>
    </w:p>
    <w:p w:rsidR="00000000" w:rsidDel="00000000" w:rsidP="00000000" w:rsidRDefault="00000000" w:rsidRPr="00000000" w14:paraId="00000057">
      <w:pPr>
        <w:widowControl w:val="0"/>
        <w:numPr>
          <w:ilvl w:val="1"/>
          <w:numId w:val="2"/>
        </w:numPr>
        <w:spacing w:line="240" w:lineRule="auto"/>
        <w:ind w:left="144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Data Conversion Specifications</w:t>
        <w:tab/>
      </w:r>
    </w:p>
    <w:p w:rsidR="00000000" w:rsidDel="00000000" w:rsidP="00000000" w:rsidRDefault="00000000" w:rsidRPr="00000000" w14:paraId="00000058">
      <w:pPr>
        <w:widowControl w:val="0"/>
        <w:spacing w:line="240" w:lineRule="auto"/>
        <w:ind w:left="1440" w:firstLine="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59">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References</w:t>
      </w:r>
    </w:p>
    <w:p w:rsidR="00000000" w:rsidDel="00000000" w:rsidP="00000000" w:rsidRDefault="00000000" w:rsidRPr="00000000" w14:paraId="0000005A">
      <w:pPr>
        <w:widowControl w:val="0"/>
        <w:numPr>
          <w:ilvl w:val="0"/>
          <w:numId w:val="2"/>
        </w:numPr>
        <w:spacing w:line="240" w:lineRule="auto"/>
        <w:ind w:left="720" w:hanging="36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 Issues</w:t>
        <w:tab/>
      </w:r>
    </w:p>
    <w:p w:rsidR="00000000" w:rsidDel="00000000" w:rsidP="00000000" w:rsidRDefault="00000000" w:rsidRPr="00000000" w14:paraId="0000005B">
      <w:pPr>
        <w:widowControl w:val="0"/>
        <w:spacing w:line="240"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Crimson Pro" w:cs="Crimson Pro" w:eastAsia="Crimson Pro" w:hAnsi="Crimson Pro"/>
        </w:rPr>
      </w:pPr>
      <w:r w:rsidDel="00000000" w:rsidR="00000000" w:rsidRPr="00000000">
        <w:rPr>
          <w:rFonts w:ascii="Crimson Pro" w:cs="Crimson Pro" w:eastAsia="Crimson Pro" w:hAnsi="Crimson Pro"/>
          <w:sz w:val="24"/>
          <w:szCs w:val="24"/>
          <w:rtl w:val="0"/>
        </w:rPr>
        <w:t xml:space="preserve">Appendix</w:t>
        <w:tab/>
      </w:r>
      <w:r w:rsidDel="00000000" w:rsidR="00000000" w:rsidRPr="00000000">
        <w:rPr>
          <w:rtl w:val="0"/>
        </w:rPr>
      </w:r>
    </w:p>
    <w:p w:rsidR="00000000" w:rsidDel="00000000" w:rsidP="00000000" w:rsidRDefault="00000000" w:rsidRPr="00000000" w14:paraId="0000005D">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5E">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5F">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0">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1">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2">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3">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4">
      <w:pPr>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5">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Introduction</w:t>
      </w:r>
    </w:p>
    <w:p w:rsidR="00000000" w:rsidDel="00000000" w:rsidP="00000000" w:rsidRDefault="00000000" w:rsidRPr="00000000" w14:paraId="00000066">
      <w:pPr>
        <w:widowControl w:val="0"/>
        <w:spacing w:line="240" w:lineRule="auto"/>
        <w:ind w:left="720" w:firstLine="0"/>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t>
      </w:r>
      <w:r w:rsidDel="00000000" w:rsidR="00000000" w:rsidRPr="00000000">
        <w:rPr>
          <w:rFonts w:ascii="Crimson Pro" w:cs="Crimson Pro" w:eastAsia="Crimson Pro" w:hAnsi="Crimson Pro"/>
          <w:b w:val="1"/>
          <w:bCs w:val="1"/>
          <w:sz w:val="24"/>
          <w:szCs w:val="24"/>
          <w:rtl w:val="0"/>
        </w:rPr>
        <w:t xml:space="preserve">Automated Payment System</w:t>
      </w:r>
      <w:r w:rsidDel="00000000" w:rsidR="00000000" w:rsidRPr="00000000">
        <w:rPr>
          <w:rFonts w:ascii="Crimson Pro" w:cs="Crimson Pro" w:eastAsia="Crimson Pro" w:hAnsi="Crimson Pro"/>
          <w:sz w:val="24"/>
          <w:szCs w:val="24"/>
          <w:rtl w:val="0"/>
        </w:rPr>
        <w:t xml:space="preserve"> will digitize the payment request process for Life College International. The current process requires manual coordination across requestors, department heads, finance reviewers, executive approvers, and authorized signatories. This module will provide a structured workflow for creating payment requests, uploading required documents, routing approvals based on budget and amount thresholds, generating payment vouchers, processing payments, notifying stakeholders, tracking payment status, and archiving related documents.</w:t>
      </w:r>
    </w:p>
    <w:p w:rsidR="00000000" w:rsidDel="00000000" w:rsidP="00000000" w:rsidRDefault="00000000" w:rsidRPr="00000000" w14:paraId="00000067">
      <w:pPr>
        <w:widowControl w:val="0"/>
        <w:spacing w:line="240" w:lineRule="auto"/>
        <w:ind w:left="720" w:firstLine="0"/>
        <w:jc w:val="both"/>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720" w:firstLine="0"/>
        <w:jc w:val="both"/>
        <w:rPr>
          <w:rFonts w:ascii="Crimson Pro" w:cs="Crimson Pro" w:eastAsia="Crimson Pro" w:hAnsi="Crimson Pro"/>
          <w:sz w:val="24"/>
          <w:szCs w:val="24"/>
        </w:rPr>
      </w:pPr>
      <w:r>
        <w:rPr>
          <w:rFonts w:ascii="Arial" w:hAnsi="Arial"/>
        </w:rPr>
        <w:t>The system covers Reimbursement, Liquidation, Cash Advance, P.O. Payment, and General Payment requests. It is intended to improve visibility, reduce follow-ups, standardize approval controls, support role-specific work queues, and maintain a searchable audit trail for Finance.</w:t>
      </w:r>
    </w:p>
    <w:p w:rsidR="00000000" w:rsidDel="00000000" w:rsidP="00000000" w:rsidRDefault="00000000" w:rsidRPr="00000000" w14:paraId="00000069">
      <w:pPr>
        <w:widowControl w:val="0"/>
        <w:spacing w:line="240" w:lineRule="auto"/>
        <w:ind w:left="720" w:firstLine="0"/>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B">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C">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1.1 PURPOSE OF THE DOCUMENT</w:t>
      </w:r>
    </w:p>
    <w:p w:rsidR="00000000" w:rsidDel="00000000" w:rsidP="00000000" w:rsidRDefault="00000000" w:rsidRPr="00000000" w14:paraId="0000006D">
      <w:pPr>
        <w:widowControl w:val="0"/>
        <w:spacing w:after="160" w:line="276" w:lineRule="auto"/>
        <w:rPr>
          <w:rFonts w:ascii="Crimson Pro" w:cs="Crimson Pro" w:eastAsia="Crimson Pro" w:hAnsi="Crimson Pro"/>
        </w:rPr>
      </w:pPr>
      <w:r w:rsidDel="00000000" w:rsidR="00000000" w:rsidRPr="00000000">
        <w:rPr>
          <w:rFonts w:ascii="Crimson Pro" w:cs="Crimson Pro" w:eastAsia="Crimson Pro" w:hAnsi="Crimson Pro"/>
          <w:sz w:val="24"/>
          <w:szCs w:val="24"/>
          <w:rtl w:val="0"/>
        </w:rPr>
        <w:t xml:space="preserve">The purpose of this document is to create the </w:t>
      </w:r>
      <w:r w:rsidDel="00000000" w:rsidR="00000000" w:rsidRPr="00000000">
        <w:rPr>
          <w:rFonts w:ascii="Crimson Pro" w:cs="Crimson Pro" w:eastAsia="Crimson Pro" w:hAnsi="Crimson Pro"/>
          <w:b w:val="1"/>
          <w:bCs w:val="1"/>
          <w:sz w:val="24"/>
          <w:szCs w:val="24"/>
          <w:rtl w:val="0"/>
        </w:rPr>
        <w:t xml:space="preserve">Automated Payment Module </w:t>
      </w:r>
      <w:r w:rsidDel="00000000" w:rsidR="00000000" w:rsidRPr="00000000">
        <w:rPr>
          <w:rFonts w:ascii="Crimson Pro" w:cs="Crimson Pro" w:eastAsia="Crimson Pro" w:hAnsi="Crimson Pro"/>
          <w:sz w:val="24"/>
          <w:szCs w:val="24"/>
          <w:rtl w:val="0"/>
        </w:rPr>
        <w:t xml:space="preserve"> for the Life OS that is being developed. </w:t>
      </w:r>
      <w:r w:rsidDel="00000000" w:rsidR="00000000" w:rsidRPr="00000000">
        <w:rPr>
          <w:rtl w:val="0"/>
        </w:rPr>
      </w:r>
    </w:p>
    <w:p w:rsidR="00000000" w:rsidDel="00000000" w:rsidP="00000000" w:rsidRDefault="00000000" w:rsidRPr="00000000" w14:paraId="0000006E">
      <w:pPr>
        <w:widowControl w:val="0"/>
        <w:spacing w:line="276"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6F">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8"/>
          <w:szCs w:val="28"/>
          <w:rtl w:val="0"/>
        </w:rPr>
        <w:t xml:space="preserve">1.2 PROJECT SCOPE</w:t>
      </w:r>
      <w:r w:rsidDel="00000000" w:rsidR="00000000" w:rsidRPr="00000000">
        <w:rPr>
          <w:rtl w:val="0"/>
        </w:rPr>
      </w:r>
    </w:p>
    <w:p w:rsidR="00000000" w:rsidDel="00000000" w:rsidP="00000000" w:rsidRDefault="00000000" w:rsidRPr="00000000" w14:paraId="00000070">
      <w:pPr>
        <w:widowControl w:val="0"/>
        <w:spacing w:after="160" w:line="276" w:lineRule="auto"/>
        <w:jc w:val="both"/>
        <w:rPr>
          <w:rFonts w:ascii="Crimson Pro" w:cs="Crimson Pro" w:eastAsia="Crimson Pro" w:hAnsi="Crimson Pro"/>
          <w:sz w:val="24"/>
          <w:szCs w:val="24"/>
        </w:rPr>
      </w:pPr>
      <w:r>
        <w:rPr>
          <w:rFonts w:ascii="Arial" w:hAnsi="Arial"/>
        </w:rPr>
        <w:t>The scope of this project is to create a backend-enabled automated payment request module for Life OS. In addition to the responsive user interface, the prototype includes a FastAPI service and PostgreSQL data model for persistent requests, expense lines, allocations, documents, workflow assignments, approvals, Finance validation, vouchers, payments, notifications, reports, configuration, and immutable audit history. The module allows requestors to select a payment type, save and resume drafts, provide type-specific details, upload supporting documents, and submit completed requests. It routes requests through department, Finance, executive, and Board approvals as applicable; supports tax and accounting review, voucher creation, payment authorization, stakeholder notifications, tracking, reporting, and archival.</w:t>
      </w:r>
    </w:p>
    <w:p w:rsidR="00000000" w:rsidDel="00000000" w:rsidP="00000000" w:rsidRDefault="00000000" w:rsidRPr="00000000" w14:paraId="00000071">
      <w:pPr>
        <w:widowControl w:val="0"/>
        <w:spacing w:after="160" w:line="276" w:lineRule="auto"/>
        <w:jc w:val="both"/>
        <w:rPr>
          <w:rFonts w:ascii="Crimson Pro" w:cs="Crimson Pro" w:eastAsia="Crimson Pro" w:hAnsi="Crimson Pro"/>
          <w:sz w:val="24"/>
          <w:szCs w:val="24"/>
        </w:rPr>
      </w:pPr>
      <w:r>
        <w:rPr>
          <w:rFonts w:ascii="Arial" w:hAnsi="Arial"/>
        </w:rPr>
        <w:t>In scope: backend APIs and persistence for Reimbursement, Liquidation, Cash Advance, P.O. Payment, and General Payment; authentication context and role-based access; draft save, auto-save, continuation, and deletion; request number generation upon submission; type-specific server-side validation; multiple line items and allocations; currency-aware totals; secure document upload and review; versioned approval routing; controlled request correction and unlocking; Finance tax and accounting validation; voucher generation and lifecycle; payment attempts and signatory authorization; notification queue and delivery history; role-scoped dashboards; tracker, aging, CSV/print reporting, unclaimed-check reporting, archive search, immutable auditing, configurable policies, migrations, seed data, API documentation, automated tests, logging, health checks, and Docker-based local operation.</w:t>
      </w:r>
    </w:p>
    <w:p w:rsidR="00000000" w:rsidDel="00000000" w:rsidP="00000000" w:rsidRDefault="00000000" w:rsidRPr="00000000" w14:paraId="00000072">
      <w:pPr>
        <w:widowControl w:val="0"/>
        <w:spacing w:after="160" w:line="276" w:lineRule="auto"/>
        <w:jc w:val="both"/>
        <w:rPr>
          <w:rFonts w:ascii="Crimson Pro" w:cs="Crimson Pro" w:eastAsia="Crimson Pro" w:hAnsi="Crimson Pro"/>
          <w:sz w:val="24"/>
          <w:szCs w:val="24"/>
        </w:rPr>
      </w:pPr>
      <w:r>
        <w:rPr>
          <w:rFonts w:ascii="Arial" w:hAnsi="Arial"/>
        </w:rPr>
        <w:t>Out of scope for the current backend-enabled prototype: Petty Cash and Credit Card Payment modules; production Life OS single sign-on; live ERP, procurement, banking, and DigiBanker transaction execution; production electronic signatures; production-grade external document storage; historical data migration; and final retention/disaster-recovery infrastructure unless approved for a later phase. The prototype will expose integration-ready interfaces and use local or development substitutes for these external services.</w:t>
      </w:r>
    </w:p>
    <w:p w:rsidR="00000000" w:rsidDel="00000000" w:rsidP="00000000" w:rsidRDefault="00000000" w:rsidRPr="00000000" w14:paraId="00000073">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sz w:val="24"/>
          <w:szCs w:val="24"/>
          <w:rtl w:val="0"/>
        </w:rPr>
        <w:t xml:space="preserve"> </w:t>
      </w:r>
      <w:r w:rsidDel="00000000" w:rsidR="00000000" w:rsidRPr="00000000">
        <w:rPr>
          <w:rtl w:val="0"/>
        </w:rPr>
      </w:r>
    </w:p>
    <w:p w:rsidR="00000000" w:rsidDel="00000000" w:rsidP="00000000" w:rsidRDefault="00000000" w:rsidRPr="00000000" w14:paraId="00000074">
      <w:pPr>
        <w:widowControl w:val="0"/>
        <w:spacing w:line="276" w:lineRule="auto"/>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75">
      <w:pPr>
        <w:widowControl w:val="0"/>
        <w:spacing w:line="276" w:lineRule="auto"/>
        <w:rPr>
          <w:rFonts w:ascii="Crimson Pro" w:cs="Crimson Pro" w:eastAsia="Crimson Pro" w:hAnsi="Crimson Pro"/>
          <w:b w:val="1"/>
          <w:bCs w:val="1"/>
          <w:sz w:val="28"/>
          <w:szCs w:val="28"/>
        </w:rPr>
      </w:pPr>
      <w:r w:rsidDel="00000000" w:rsidR="00000000" w:rsidRPr="00000000">
        <w:rPr>
          <w:rtl w:val="0"/>
        </w:rPr>
      </w:r>
    </w:p>
    <w:tbl>
      <w:tblPr>
        <w:tblStyle w:val="Table4"/>
        <w:tblpPr w:leftFromText="180" w:rightFromText="180" w:topFromText="180" w:bottomFromText="180" w:vertAnchor="text" w:horzAnchor="text" w:tblpX="-120" w:tblpY="0"/>
        <w:tblW w:w="984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80"/>
        <w:gridCol w:w="3480"/>
        <w:gridCol w:w="2880"/>
        <w:tblGridChange w:id="0">
          <w:tblGrid>
            <w:gridCol w:w="3480"/>
            <w:gridCol w:w="3480"/>
            <w:gridCol w:w="2880"/>
          </w:tblGrid>
        </w:tblGridChange>
      </w:tblGrid>
      <w:tr>
        <w:trPr>
          <w:cantSplit w:val="0"/>
          <w:trHeight w:val="580" w:hRule="atLeast"/>
          <w:tblHeader w:val="0"/>
          <w:tblHeader w:val="true"/>
        </w:trPr>
        <w:tc>
          <w:tcPr>
            <w:gridSpan w:val="3"/>
            <w:tcBorders>
              <w:top w:color="000000" w:space="0" w:sz="8" w:val="single"/>
              <w:left w:color="000000" w:space="0" w:sz="8" w:val="single"/>
              <w:bottom w:color="000000" w:space="0" w:sz="8" w:val="single"/>
              <w:right w:color="000000" w:space="0" w:sz="0" w:val="nil"/>
            </w:tcBorders>
            <w:shd w:fill="8A1538" w:val="clear"/>
            <w:tcMar>
              <w:top w:w="140.0" w:type="dxa"/>
              <w:left w:w="140.0" w:type="dxa"/>
              <w:bottom w:w="140.0" w:type="dxa"/>
              <w:right w:w="140.0" w:type="dxa"/>
            </w:tcMar>
            <w:vAlign w:val="bottom"/>
          </w:tcPr>
          <w:p w:rsidR="00000000" w:rsidDel="00000000" w:rsidP="00000000" w:rsidRDefault="00000000" w:rsidRPr="00000000" w14:paraId="00000076">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1.3 RELATED DOCUMENTS</w:t>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9">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COMPONENT</w:t>
            </w:r>
          </w:p>
        </w:tc>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A">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NAME (With link to document) </w:t>
            </w:r>
          </w:p>
        </w:tc>
        <w:tc>
          <w:tcPr>
            <w:tcBorders>
              <w:top w:color="000000" w:space="0" w:sz="8" w:val="single"/>
              <w:left w:color="000000" w:space="0" w:sz="8" w:val="single"/>
              <w:bottom w:color="000000" w:space="0" w:sz="8" w:val="single"/>
              <w:right w:color="000000" w:space="0" w:sz="8" w:val="single"/>
            </w:tcBorders>
            <w:shd w:fill="9e1d20" w:val="clear"/>
            <w:tcMar>
              <w:top w:w="140.0" w:type="dxa"/>
              <w:left w:w="140.0" w:type="dxa"/>
              <w:bottom w:w="140.0" w:type="dxa"/>
              <w:right w:w="140.0" w:type="dxa"/>
            </w:tcMar>
            <w:vAlign w:val="bottom"/>
          </w:tcPr>
          <w:p w:rsidR="00000000" w:rsidDel="00000000" w:rsidP="00000000" w:rsidRDefault="00000000" w:rsidRPr="00000000" w14:paraId="0000007B">
            <w:pPr>
              <w:widowControl w:val="0"/>
              <w:spacing w:line="276" w:lineRule="auto"/>
              <w:ind w:left="14.399999999999999"/>
              <w:jc w:val="center"/>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DESCRIPTION</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C">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D">
            <w:pPr>
              <w:widowControl w:val="0"/>
              <w:spacing w:line="276" w:lineRule="auto"/>
              <w:ind w:left="14.399999999999999"/>
              <w:rPr>
                <w:rFonts w:ascii="Crimson Pro" w:cs="Crimson Pro" w:eastAsia="Crimson Pro" w:hAnsi="Crimson Pro"/>
                <w:b w:val="1"/>
                <w:bCs w:val="1"/>
                <w:sz w:val="20"/>
                <w:szCs w:val="20"/>
              </w:rPr>
            </w:pPr>
            <w:hyperlink r:id="rId6">
              <w:r w:rsidDel="00000000" w:rsidR="00000000" w:rsidRPr="00000000">
                <w:rPr>
                  <w:rFonts w:ascii="Crimson Pro" w:cs="Crimson Pro" w:eastAsia="Crimson Pro" w:hAnsi="Crimson Pro"/>
                  <w:b w:val="1"/>
                  <w:bCs w:val="1"/>
                  <w:color w:val="0000ee"/>
                  <w:sz w:val="20"/>
                  <w:szCs w:val="20"/>
                  <w:u w:val="single"/>
                  <w:rtl w:val="0"/>
                </w:rPr>
                <w:t xml:space="preserve">Automated Payment System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E">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sz w:val="20"/>
                <w:szCs w:val="20"/>
                <w:rtl w:val="0"/>
              </w:rPr>
              <w:t xml:space="preserve">Guidelines for the whole payment system of finance - cash advance, reimbursements, P.O Payment, General Payments</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7F">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80">
            <w:pPr>
              <w:widowControl w:val="0"/>
              <w:spacing w:line="276" w:lineRule="auto"/>
              <w:ind w:left="14.399999999999999"/>
              <w:rPr>
                <w:rFonts w:ascii="Crimson Pro" w:cs="Crimson Pro" w:eastAsia="Crimson Pro" w:hAnsi="Crimson Pro"/>
                <w:b w:val="1"/>
                <w:bCs w:val="1"/>
                <w:sz w:val="20"/>
                <w:szCs w:val="20"/>
              </w:rPr>
            </w:pPr>
            <w:hyperlink r:id="rId7">
              <w:r w:rsidDel="00000000" w:rsidR="00000000" w:rsidRPr="00000000">
                <w:rPr>
                  <w:rFonts w:ascii="Crimson Pro" w:cs="Crimson Pro" w:eastAsia="Crimson Pro" w:hAnsi="Crimson Pro"/>
                  <w:b w:val="1"/>
                  <w:bCs w:val="1"/>
                  <w:color w:val="0000ee"/>
                  <w:sz w:val="20"/>
                  <w:szCs w:val="20"/>
                  <w:u w:val="single"/>
                  <w:rtl w:val="0"/>
                </w:rPr>
                <w:t xml:space="preserve">LCI Procurment Guidelines_v1.docx</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081">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sz w:val="20"/>
                <w:szCs w:val="20"/>
                <w:rtl w:val="0"/>
              </w:rPr>
              <w:t xml:space="preserve">Guidelines for whole procurement process and workflow for approvals</w:t>
            </w:r>
          </w:p>
        </w:tc>
      </w:tr>
    </w:tbl>
    <w:p w:rsidR="00000000" w:rsidDel="00000000" w:rsidP="00000000" w:rsidRDefault="00000000" w:rsidRPr="00000000" w14:paraId="00000082">
      <w:pPr>
        <w:widowControl w:val="0"/>
        <w:spacing w:line="240" w:lineRule="auto"/>
        <w:rPr>
          <w:rFonts w:ascii="Crimson Pro" w:cs="Crimson Pro" w:eastAsia="Crimson Pro" w:hAnsi="Crimson Pro"/>
        </w:rPr>
      </w:pPr>
      <w:r w:rsidDel="00000000" w:rsidR="00000000" w:rsidRPr="00000000">
        <w:rPr>
          <w:rtl w:val="0"/>
        </w:rPr>
      </w:r>
    </w:p>
    <w:p w:rsidR="00000000" w:rsidDel="00000000" w:rsidP="00000000" w:rsidRDefault="00000000" w:rsidRPr="00000000" w14:paraId="00000083">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8"/>
          <w:szCs w:val="28"/>
          <w:rtl w:val="0"/>
        </w:rPr>
        <w:t xml:space="preserve">1.3 DEFINITION OF TERMS</w:t>
      </w:r>
      <w:r w:rsidDel="00000000" w:rsidR="00000000" w:rsidRPr="00000000">
        <w:rPr>
          <w:rtl w:val="0"/>
        </w:rPr>
      </w:r>
    </w:p>
    <w:p w:rsidR="00000000" w:rsidDel="00000000" w:rsidP="00000000" w:rsidRDefault="00000000" w:rsidRPr="00000000" w14:paraId="00000084">
      <w:pPr>
        <w:widowControl w:val="0"/>
        <w:spacing w:line="276" w:lineRule="auto"/>
        <w:rPr/>
      </w:pPr>
      <w:r w:rsidDel="00000000" w:rsidR="00000000" w:rsidRPr="00000000">
        <w:rPr>
          <w:rtl w:val="0"/>
        </w:rPr>
      </w:r>
    </w:p>
    <w:p w:rsidR="00000000" w:rsidDel="00000000" w:rsidP="00000000" w:rsidRDefault="00000000" w:rsidRPr="00000000" w14:paraId="00000085">
      <w:pPr>
        <w:widowControl w:val="0"/>
        <w:spacing w:line="240" w:lineRule="auto"/>
        <w:rPr>
          <w:rFonts w:ascii="Crimson Pro" w:cs="Crimson Pro" w:eastAsia="Crimson Pro" w:hAnsi="Crimson Pro"/>
          <w:b w:val="1"/>
          <w:bCs w:val="1"/>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
        <w:gridCol w:w="2486"/>
        <w:gridCol w:w="4453"/>
        <w:tblGridChange w:id="0">
          <w:tblGrid>
            <w:gridCol w:w="2086.466395492033"/>
            <w:gridCol w:w="2485.6991454267272"/>
            <w:gridCol w:w="4453.346270104863"/>
          </w:tblGrid>
        </w:tblGridChange>
      </w:tblGrid>
      <w:tr>
        <w:trPr>
          <w:cantSplit w:val="0"/>
          <w:trHeight w:val="650" w:hRule="atLeast"/>
          <w:tblHeader w:val="0"/>
          <w:tblHeader w:val="true"/>
        </w:trPr>
        <w:tc>
          <w:tcPr>
            <w:tcBorders>
              <w:top w:color="000000" w:space="0" w:sz="6" w:val="single"/>
              <w:left w:color="000000" w:space="0" w:sz="6" w:val="single"/>
              <w:bottom w:color="000000" w:space="0" w:sz="6" w:val="single"/>
              <w:right w:color="000000" w:space="0" w:sz="6" w:val="single"/>
            </w:tcBorders>
            <w:shd w:fill="8A1538"/>
          </w:tcPr>
          <w:p w:rsidR="00000000" w:rsidDel="00000000" w:rsidP="00000000" w:rsidRDefault="00000000" w:rsidRPr="00000000" w14:paraId="00000086">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bCs w:val="1"/>
                <w:color w:val="FFF8E7"/>
                <w:sz w:val="24"/>
                <w:szCs w:val="24"/>
                <w:rtl w:val="0"/>
              </w:rPr>
              <w:t xml:space="preserve">TERM/ACRONYM</w:t>
            </w:r>
          </w:p>
        </w:tc>
        <w:tc>
          <w:tcPr>
            <w:tcBorders>
              <w:top w:color="000000" w:space="0" w:sz="6" w:val="single"/>
              <w:left w:color="000000" w:space="0" w:sz="6" w:val="single"/>
              <w:bottom w:color="000000" w:space="0" w:sz="6" w:val="single"/>
              <w:right w:color="000000" w:space="0" w:sz="6" w:val="single"/>
            </w:tcBorders>
            <w:shd w:fill="8A1538"/>
          </w:tcPr>
          <w:p w:rsidR="00000000" w:rsidDel="00000000" w:rsidP="00000000" w:rsidRDefault="00000000" w:rsidRPr="00000000" w14:paraId="00000087">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bCs w:val="1"/>
                <w:color w:val="FFF8E7"/>
                <w:sz w:val="24"/>
                <w:szCs w:val="24"/>
                <w:rtl w:val="0"/>
              </w:rPr>
              <w:t xml:space="preserve">DEFINITION</w:t>
            </w:r>
          </w:p>
        </w:tc>
        <w:tc>
          <w:tcPr>
            <w:tcBorders>
              <w:top w:color="000000" w:space="0" w:sz="6" w:val="single"/>
              <w:left w:color="000000" w:space="0" w:sz="6" w:val="single"/>
              <w:bottom w:color="000000" w:space="0" w:sz="6" w:val="single"/>
              <w:right w:color="000000" w:space="0" w:sz="6" w:val="single"/>
            </w:tcBorders>
            <w:shd w:fill="8A1538"/>
          </w:tcPr>
          <w:p w:rsidR="00000000" w:rsidDel="00000000" w:rsidP="00000000" w:rsidRDefault="00000000" w:rsidRPr="00000000" w14:paraId="00000088">
            <w:pPr>
              <w:widowControl w:val="0"/>
              <w:spacing w:line="240" w:lineRule="auto"/>
              <w:jc w:val="center"/>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bCs w:val="1"/>
                <w:color w:val="FFF8E7"/>
                <w:sz w:val="24"/>
                <w:szCs w:val="24"/>
                <w:rtl w:val="0"/>
              </w:rPr>
              <w:t xml:space="preserve">DESCRIPTION</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Automated Payment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Life OS module for payment request creation, approval, voucher creation, payment processing, tracking, and archiving.</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Cash Advance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 used when requesting advance funds for an approved purpose, activity, or event.</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Chief Operating Officer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Executive approver for configured payment thresholds and unbudgeted requests up to PHP 1,000,000.</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FSD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Functional Specification Document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that describes functional requirements, user roles, workflows, fields, validations, and system behavior.</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Purchase Order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Approved procurement document used as support for P.O. Payment requests.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Statement of Account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Supporting billing document that may be uploaded with payment requests.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BIR 2303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Certificate of Registration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Supplier tax registration document required when the supplier is new, where applicable.</w:t>
            </w:r>
          </w:p>
        </w:tc>
      </w:tr>
      <w:tr>
        <w:trPr>
          <w:cantSplit w:val="0"/>
          <w:trHeight w:val="11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Voucher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document generated after final approval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0">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Summarizes payment details, amount, withholding tax, net payment, accounting entries, and signatories.</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1">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or accounting allocation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Used to identify which department or budget center will be charged for a line item.</w:t>
            </w:r>
          </w:p>
        </w:tc>
      </w:tr>
      <w:tr>
        <w:trPr>
          <w:cantSplit w:val="0"/>
          <w:trHeight w:val="90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not within approved budget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widowControl w:val="0"/>
              <w:spacing w:line="240"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Used by routing logic to determine whether COO or Board Member approval is required.</w:t>
            </w:r>
          </w:p>
        </w:tc>
      </w:tr>
    </w:tbl>
    <w:p w:rsidR="00000000" w:rsidDel="00000000" w:rsidP="00000000" w:rsidRDefault="00000000" w:rsidRPr="00000000" w14:paraId="000000A7">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A9">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8"/>
          <w:szCs w:val="28"/>
          <w:rtl w:val="0"/>
        </w:rPr>
        <w:t xml:space="preserve">1.4 RISKS AND ASSUMPTIONS</w:t>
      </w:r>
      <w:r w:rsidDel="00000000" w:rsidR="00000000" w:rsidRPr="00000000">
        <w:rPr>
          <w:rtl w:val="0"/>
        </w:rPr>
      </w:r>
    </w:p>
    <w:p w:rsidR="00000000" w:rsidDel="00000000" w:rsidP="00000000" w:rsidRDefault="00000000" w:rsidRPr="00000000" w14:paraId="000000AA">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4"/>
          <w:szCs w:val="24"/>
          <w:rtl w:val="0"/>
        </w:rPr>
        <w:t xml:space="preserve">Risks</w:t>
      </w:r>
      <w:r w:rsidDel="00000000" w:rsidR="00000000" w:rsidRPr="00000000">
        <w:rPr>
          <w:rFonts w:ascii="Crimson Pro" w:cs="Crimson Pro" w:eastAsia="Crimson Pro" w:hAnsi="Crimson Pro"/>
          <w:b w:val="1"/>
          <w:bCs w:val="1"/>
          <w:sz w:val="20"/>
          <w:szCs w:val="20"/>
          <w:rtl w:val="0"/>
        </w:rPr>
        <w:t xml:space="preserve">:</w:t>
      </w:r>
    </w:p>
    <w:p w:rsidR="00000000" w:rsidDel="00000000" w:rsidP="00000000" w:rsidRDefault="00000000" w:rsidRPr="00000000" w14:paraId="000000AB">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Approval thresholds may change after stakeholder review.</w:t>
      </w:r>
    </w:p>
    <w:p w:rsidR="00000000" w:rsidDel="00000000" w:rsidP="00000000" w:rsidRDefault="00000000" w:rsidRPr="00000000" w14:paraId="000000AC">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Required documents may vary depending on supplier, transaction type, or policy updates.</w:t>
      </w:r>
    </w:p>
    <w:p w:rsidR="00000000" w:rsidDel="00000000" w:rsidP="00000000" w:rsidRDefault="00000000" w:rsidRPr="00000000" w14:paraId="000000AD">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may require additional accounting entry rules before production implementation.</w:t>
      </w:r>
    </w:p>
    <w:p w:rsidR="00000000" w:rsidDel="00000000" w:rsidP="00000000" w:rsidRDefault="00000000" w:rsidRPr="00000000" w14:paraId="000000AE">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Email notifications depend on the final user-role and distribution-list setup.</w:t>
      </w:r>
    </w:p>
    <w:p w:rsidR="00000000" w:rsidDel="00000000" w:rsidP="00000000" w:rsidRDefault="00000000" w:rsidRPr="00000000" w14:paraId="000000AF">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ERP and bank integrations are not yet confirmed for the current prototype scope.</w:t>
      </w:r>
    </w:p>
    <w:p w:rsidR="00000000" w:rsidDel="00000000" w:rsidP="00000000" w:rsidRDefault="00000000" w:rsidRPr="00000000" w14:paraId="000000B0">
      <w:pPr>
        <w:widowControl w:val="0"/>
        <w:spacing w:line="276" w:lineRule="auto"/>
        <w:ind w:left="14.399999999999999"/>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1">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b w:val="1"/>
          <w:bCs w:val="1"/>
          <w:sz w:val="24"/>
          <w:szCs w:val="24"/>
          <w:rtl w:val="0"/>
        </w:rPr>
        <w:t xml:space="preserve">Assumptions</w:t>
      </w: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0B2">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Requestors have access to Life OS and can upload supporting documents.</w:t>
      </w:r>
    </w:p>
    <w:p w:rsidR="00000000" w:rsidDel="00000000" w:rsidP="00000000" w:rsidRDefault="00000000" w:rsidRPr="00000000" w14:paraId="000000B3">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Department heads and approvers will review requests through the portal.</w:t>
      </w:r>
    </w:p>
    <w:p w:rsidR="00000000" w:rsidDel="00000000" w:rsidP="00000000" w:rsidRDefault="00000000" w:rsidRPr="00000000" w14:paraId="000000B4">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Associate validates documents and prepares accounting/payment details before voucher generation.</w:t>
      </w:r>
    </w:p>
    <w:p w:rsidR="00000000" w:rsidDel="00000000" w:rsidP="00000000" w:rsidRDefault="00000000" w:rsidRPr="00000000" w14:paraId="000000B5">
      <w:pPr>
        <w:widowControl w:val="0"/>
        <w:spacing w:line="276" w:lineRule="auto"/>
        <w:ind w:left="14.399999999999999"/>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Finance Manager determines budget status and routes requests based on approved thresholds.</w:t>
      </w:r>
    </w:p>
    <w:p w:rsidR="00000000" w:rsidDel="00000000" w:rsidP="00000000" w:rsidRDefault="00000000" w:rsidRPr="00000000" w14:paraId="000000B6">
      <w:pPr>
        <w:widowControl w:val="0"/>
        <w:spacing w:line="276" w:lineRule="auto"/>
        <w:ind w:left="14.399999999999999"/>
        <w:rPr>
          <w:rFonts w:ascii="Crimson Pro" w:cs="Crimson Pro" w:eastAsia="Crimson Pro" w:hAnsi="Crimson Pro"/>
          <w:b w:val="1"/>
          <w:bCs w:val="1"/>
          <w:sz w:val="24"/>
          <w:szCs w:val="24"/>
        </w:rPr>
      </w:pPr>
      <w:r w:rsidDel="00000000" w:rsidR="00000000" w:rsidRPr="00000000">
        <w:rPr>
          <w:rFonts w:ascii="Crimson Pro" w:cs="Crimson Pro" w:eastAsia="Crimson Pro" w:hAnsi="Crimson Pro"/>
          <w:sz w:val="24"/>
          <w:szCs w:val="24"/>
          <w:rtl w:val="0"/>
        </w:rPr>
        <w:t xml:space="preserve">- Board Member approval is required only for unbudgeted payment requests above PHP 1,000,000</w:t>
      </w:r>
      <w:r w:rsidDel="00000000" w:rsidR="00000000" w:rsidRPr="00000000">
        <w:rPr>
          <w:rFonts w:ascii="Crimson Pro" w:cs="Crimson Pro" w:eastAsia="Crimson Pro" w:hAnsi="Crimson Pro"/>
          <w:sz w:val="20"/>
          <w:szCs w:val="20"/>
          <w:rtl w:val="0"/>
        </w:rPr>
        <w:t xml:space="preserve">.</w:t>
      </w:r>
      <w:r w:rsidDel="00000000" w:rsidR="00000000" w:rsidRPr="00000000">
        <w:rPr>
          <w:rtl w:val="0"/>
        </w:rPr>
      </w:r>
    </w:p>
    <w:p w:rsidR="00000000" w:rsidDel="00000000" w:rsidP="00000000" w:rsidRDefault="00000000" w:rsidRPr="00000000" w14:paraId="000000B7">
      <w:pPr>
        <w:widowControl w:val="0"/>
        <w:spacing w:line="240" w:lineRule="auto"/>
        <w:rPr>
          <w:rFonts w:ascii="Crimson Pro" w:cs="Crimson Pro" w:eastAsia="Crimson Pro" w:hAnsi="Crimson Pro"/>
          <w:b w:val="1"/>
          <w:bCs w:val="1"/>
          <w:sz w:val="24"/>
          <w:szCs w:val="24"/>
        </w:rPr>
      </w:pPr>
      <w:r w:rsidDel="00000000" w:rsidR="00000000" w:rsidRPr="00000000">
        <w:rPr>
          <w:rtl w:val="0"/>
        </w:rPr>
      </w:r>
    </w:p>
    <w:p w:rsidR="00000000" w:rsidDel="00000000" w:rsidP="00000000" w:rsidRDefault="00000000" w:rsidRPr="00000000" w14:paraId="000000B8">
      <w:pPr>
        <w:widowControl w:val="0"/>
        <w:spacing w:line="240" w:lineRule="auto"/>
        <w:ind w:left="720" w:firstLine="0"/>
        <w:rPr>
          <w:rFonts w:ascii="Crimson Pro" w:cs="Crimson Pro" w:eastAsia="Crimson Pro" w:hAnsi="Crimson Pro"/>
          <w:b w:val="1"/>
          <w:bCs w:val="1"/>
          <w:color w:val="690f0d"/>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B9">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System/Solution Overview</w:t>
      </w:r>
    </w:p>
    <w:p w:rsidR="00000000" w:rsidDel="00000000" w:rsidP="00000000" w:rsidRDefault="00000000" w:rsidRPr="00000000" w14:paraId="000000BA">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Automated Payment System is a Life OS module that provides an end-to-end workflow for payment requests. It allows requestors to create payment requests, attach required documents, enter line-item details, allocate cost centers, and submit requests for approval. The system routes requests to the appropriate approvers based on payment type, amount, and budget status.</w:t>
      </w:r>
    </w:p>
    <w:p w:rsidR="00000000" w:rsidDel="00000000" w:rsidP="00000000" w:rsidRDefault="00000000" w:rsidRPr="00000000" w14:paraId="000000BB">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solution supports Finance by validating required documents, capturing withholding tax and accounting entries, generating payment vouchers, tracking bank/check processing, sending status notifications, and archiving payment records. The objective is to create a controlled, transparent, and auditable payment process.</w:t>
      </w:r>
    </w:p>
    <w:p w:rsidR="00000000" w:rsidDel="00000000" w:rsidP="00000000" w:rsidRDefault="00000000" w:rsidRPr="00000000" w14:paraId="000000BC">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D">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2.1 CONTEXT</w:t>
      </w:r>
      <w:r w:rsidDel="00000000" w:rsidR="00000000" w:rsidRPr="00000000">
        <w:rPr>
          <w:rFonts w:ascii="Crimson Pro" w:cs="Crimson Pro" w:eastAsia="Crimson Pro" w:hAnsi="Crimson Pro"/>
          <w:i w:val="1"/>
          <w:iCs w:val="1"/>
          <w:sz w:val="28"/>
          <w:szCs w:val="28"/>
          <w:rtl w:val="0"/>
        </w:rPr>
        <w:t xml:space="preserve">  </w:t>
      </w:r>
      <w:r w:rsidDel="00000000" w:rsidR="00000000" w:rsidRPr="00000000">
        <w:rPr>
          <w:rFonts w:ascii="Crimson Pro" w:cs="Crimson Pro" w:eastAsia="Crimson Pro" w:hAnsi="Crimson Pro"/>
          <w:b w:val="1"/>
          <w:bCs w:val="1"/>
          <w:sz w:val="28"/>
          <w:szCs w:val="28"/>
          <w:rtl w:val="0"/>
        </w:rPr>
        <w:t xml:space="preserve">DIAGRAM/ INTERFACE DIAGRAM/DATA FLOW/ APPLICATION SCREEN FLOW, SITEMAP, PROCESS FLOW</w:t>
      </w:r>
    </w:p>
    <w:p w:rsidR="00000000" w:rsidDel="00000000" w:rsidP="00000000" w:rsidRDefault="00000000" w:rsidRPr="00000000" w14:paraId="000000BE">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BF">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C0">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0C1">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2.2 SYSTEM ACTORS</w:t>
      </w:r>
    </w:p>
    <w:p w:rsidR="00000000" w:rsidDel="00000000" w:rsidP="00000000" w:rsidRDefault="00000000" w:rsidRPr="00000000" w14:paraId="000000C2">
      <w:pPr>
        <w:widowControl w:val="0"/>
        <w:spacing w:after="160" w:line="276" w:lineRule="auto"/>
        <w:ind w:firstLine="720"/>
        <w:rPr/>
      </w:pPr>
      <w:r w:rsidDel="00000000" w:rsidR="00000000" w:rsidRPr="00000000">
        <w:rPr>
          <w:rFonts w:ascii="Crimson Pro" w:cs="Crimson Pro" w:eastAsia="Crimson Pro" w:hAnsi="Crimson Pro"/>
          <w:b w:val="1"/>
          <w:bCs w:val="1"/>
          <w:sz w:val="28"/>
          <w:szCs w:val="28"/>
          <w:rtl w:val="0"/>
        </w:rPr>
        <w:t xml:space="preserve">2.2.1 User Roles and Responsibilities/Authority Requirements</w:t>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
        <w:gridCol w:w="2260"/>
        <w:gridCol w:w="2664"/>
        <w:gridCol w:w="1842"/>
        <w:tblGridChange w:id="0">
          <w:tblGrid>
            <w:gridCol w:w="2259.858227233164"/>
            <w:gridCol w:w="2259.858227233164"/>
            <w:gridCol w:w="2663.5700665951463"/>
            <w:gridCol w:w="1842.2252899621483"/>
          </w:tblGrid>
        </w:tblGridChange>
      </w:tblGrid>
      <w:tr>
        <w:trPr>
          <w:cantSplit w:val="0"/>
          <w:trHeight w:val="860" w:hRule="atLeast"/>
          <w:tblHeader w:val="0"/>
          <w:tblHeader w:val="true"/>
        </w:trPr>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0C3">
            <w:pPr>
              <w:widowControl w:val="0"/>
              <w:spacing w:after="160" w:line="276" w:lineRule="auto"/>
              <w:jc w:val="center"/>
              <w:rPr/>
            </w:pPr>
            <w:r w:rsidDel="00000000" w:rsidR="00000000" w:rsidRPr="00000000">
              <w:rPr>
                <w:b/>
                <w:bCs w:val="1"/>
                <w:color w:val="FFF8E7"/>
                <w:rtl w:val="0"/>
              </w:rPr>
              <w:t xml:space="preserve">USER/ROLE</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0C4">
            <w:pPr>
              <w:widowControl w:val="0"/>
              <w:spacing w:after="160" w:line="276" w:lineRule="auto"/>
              <w:jc w:val="center"/>
              <w:rPr/>
            </w:pPr>
            <w:r w:rsidDel="00000000" w:rsidR="00000000" w:rsidRPr="00000000">
              <w:rPr>
                <w:b/>
                <w:bCs w:val="1"/>
                <w:color w:val="FFF8E7"/>
                <w:rtl w:val="0"/>
              </w:rPr>
              <w:t xml:space="preserve">EXAMPLE</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0C5">
            <w:pPr>
              <w:widowControl w:val="0"/>
              <w:spacing w:after="160" w:line="276" w:lineRule="auto"/>
              <w:jc w:val="center"/>
              <w:rPr/>
            </w:pPr>
            <w:r w:rsidDel="00000000" w:rsidR="00000000" w:rsidRPr="00000000">
              <w:rPr>
                <w:b/>
                <w:bCs w:val="1"/>
                <w:color w:val="FFF8E7"/>
                <w:rtl w:val="0"/>
              </w:rPr>
              <w:t xml:space="preserve">SECURITY/ACCESS, FEATURES USED</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0C6">
            <w:pPr>
              <w:widowControl w:val="0"/>
              <w:spacing w:after="160" w:line="276" w:lineRule="auto"/>
              <w:jc w:val="center"/>
              <w:rPr/>
            </w:pPr>
            <w:r w:rsidDel="00000000" w:rsidR="00000000" w:rsidRPr="00000000">
              <w:rPr>
                <w:b/>
                <w:bCs w:val="1"/>
                <w:color w:val="FFF8E7"/>
                <w:rtl w:val="0"/>
              </w:rPr>
              <w:t xml:space="preserve">ADDITIONAL NOTES</w:t>
            </w:r>
            <w:r w:rsidDel="00000000" w:rsidR="00000000" w:rsidRPr="00000000">
              <w:rPr>
                <w:b/>
                <w:color w:val="FFF8E7"/>
                <w:rtl w:val="0"/>
              </w:rPr>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widowControl w:val="0"/>
              <w:spacing w:after="160" w:line="276" w:lineRule="auto"/>
              <w:rPr/>
            </w:pPr>
            <w:r w:rsidDel="00000000" w:rsidR="00000000" w:rsidRPr="00000000">
              <w:rPr>
                <w:rtl w:val="0"/>
              </w:rPr>
              <w:t xml:space="preserve">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8">
            <w:pPr>
              <w:widowControl w:val="0"/>
              <w:spacing w:after="160" w:line="276" w:lineRule="auto"/>
              <w:rPr/>
            </w:pPr>
            <w:r w:rsidDel="00000000" w:rsidR="00000000" w:rsidRPr="00000000">
              <w:rPr>
                <w:rtl w:val="0"/>
              </w:rPr>
              <w:t xml:space="preserve">Department staff</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Create and save drafts, submit requests, upload documents, correct returned requests, track own requests</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May edit before Document Validation; later changes require an authorized, audited unlock.</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widowControl w:val="0"/>
              <w:spacing w:after="160" w:line="276" w:lineRule="auto"/>
              <w:rPr/>
            </w:pPr>
            <w:r w:rsidDel="00000000" w:rsidR="00000000" w:rsidRPr="00000000">
              <w:rPr>
                <w:rtl w:val="0"/>
              </w:rPr>
              <w:t xml:space="preserve">Department Head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widowControl w:val="0"/>
              <w:spacing w:after="160" w:line="276" w:lineRule="auto"/>
              <w:rPr/>
            </w:pPr>
            <w:r w:rsidDel="00000000" w:rsidR="00000000" w:rsidRPr="00000000">
              <w:rPr>
                <w:rtl w:val="0"/>
              </w:rPr>
              <w:t xml:space="preserve">Department approver</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Review request details and documents; approve, return for correction, or decline</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First approval after submission; decisions require an audit entry and reviewer note where applicable.</w:t>
            </w:r>
          </w:p>
        </w:tc>
      </w:tr>
      <w:tr>
        <w:trPr>
          <w:cantSplit w:val="0"/>
          <w:trHeight w:val="17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F">
            <w:pPr>
              <w:widowControl w:val="0"/>
              <w:spacing w:after="160" w:line="276" w:lineRule="auto"/>
              <w:rPr/>
            </w:pPr>
            <w:r w:rsidDel="00000000" w:rsidR="00000000" w:rsidRPr="00000000">
              <w:rPr>
                <w:rtl w:val="0"/>
              </w:rPr>
              <w:t xml:space="preserve">Finance Associate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0">
            <w:pPr>
              <w:widowControl w:val="0"/>
              <w:spacing w:after="160" w:line="276" w:lineRule="auto"/>
              <w:rPr/>
            </w:pPr>
            <w:r w:rsidDel="00000000" w:rsidR="00000000" w:rsidRPr="00000000">
              <w:rPr>
                <w:rtl w:val="0"/>
              </w:rPr>
              <w:t xml:space="preserve">Finance processor</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Validate documents and line items, classify VAT/EWT, prepare accounting entries and vouchers, update payment status</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Validation completion date is system-generated; Check Number is optional and captured during voucher creation.</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widowControl w:val="0"/>
              <w:spacing w:after="160" w:line="276" w:lineRule="auto"/>
              <w:rPr/>
            </w:pPr>
            <w:r w:rsidDel="00000000" w:rsidR="00000000" w:rsidRPr="00000000">
              <w:rPr>
                <w:rtl w:val="0"/>
              </w:rPr>
              <w:t xml:space="preserve">Finance Manager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4">
            <w:pPr>
              <w:widowControl w:val="0"/>
              <w:spacing w:after="160" w:line="276" w:lineRule="auto"/>
              <w:rPr/>
            </w:pPr>
            <w:r w:rsidDel="00000000" w:rsidR="00000000" w:rsidRPr="00000000">
              <w:rPr>
                <w:rtl w:val="0"/>
              </w:rPr>
              <w:t xml:space="preserve">Finance reviewer</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Review budget status, tax/accounting treatment, approve within authority, and route by threshold</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Confirms whether the transaction is budgeted or unbudgeted before executive routing.</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7">
            <w:pPr>
              <w:widowControl w:val="0"/>
              <w:spacing w:after="160" w:line="276" w:lineRule="auto"/>
              <w:rPr/>
            </w:pPr>
            <w:r w:rsidDel="00000000" w:rsidR="00000000" w:rsidRPr="00000000">
              <w:rPr>
                <w:rtl w:val="0"/>
              </w:rPr>
              <w:t xml:space="preserve">COO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8">
            <w:pPr>
              <w:widowControl w:val="0"/>
              <w:spacing w:after="160" w:line="276" w:lineRule="auto"/>
              <w:rPr/>
            </w:pPr>
            <w:r w:rsidDel="00000000" w:rsidR="00000000" w:rsidRPr="00000000">
              <w:rPr>
                <w:rtl w:val="0"/>
              </w:rPr>
              <w:t xml:space="preserve">Executive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widowControl w:val="0"/>
              <w:spacing w:after="160" w:line="276" w:lineRule="auto"/>
              <w:rPr/>
            </w:pPr>
            <w:r w:rsidDel="00000000" w:rsidR="00000000" w:rsidRPr="00000000">
              <w:rPr>
                <w:rtl w:val="0"/>
              </w:rPr>
              <w:t xml:space="preserve">Approve conditional requests and unbudgeted requests up to PHP 1,000,000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widowControl w:val="0"/>
              <w:spacing w:after="160" w:line="276" w:lineRule="auto"/>
              <w:rPr/>
            </w:pPr>
            <w:r w:rsidDel="00000000" w:rsidR="00000000" w:rsidRPr="00000000">
              <w:rPr>
                <w:rtl w:val="0"/>
              </w:rPr>
              <w:t xml:space="preserve">Receives routed requests by threshold.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widowControl w:val="0"/>
              <w:spacing w:after="160" w:line="276" w:lineRule="auto"/>
              <w:rPr/>
            </w:pPr>
            <w:r w:rsidDel="00000000" w:rsidR="00000000" w:rsidRPr="00000000">
              <w:rPr>
                <w:rtl w:val="0"/>
              </w:rPr>
              <w:t xml:space="preserve">President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widowControl w:val="0"/>
              <w:spacing w:after="160" w:line="276" w:lineRule="auto"/>
              <w:rPr/>
            </w:pPr>
            <w:r w:rsidDel="00000000" w:rsidR="00000000" w:rsidRPr="00000000">
              <w:rPr>
                <w:rtl w:val="0"/>
              </w:rPr>
              <w:t xml:space="preserve">Executive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widowControl w:val="0"/>
              <w:spacing w:after="160" w:line="276" w:lineRule="auto"/>
              <w:rPr/>
            </w:pPr>
            <w:r w:rsidDel="00000000" w:rsidR="00000000" w:rsidRPr="00000000">
              <w:rPr>
                <w:rtl w:val="0"/>
              </w:rPr>
              <w:t xml:space="preserve">Approve budgeted requests above PHP 300,000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widowControl w:val="0"/>
              <w:spacing w:after="160" w:line="276" w:lineRule="auto"/>
              <w:rPr/>
            </w:pPr>
            <w:r w:rsidDel="00000000" w:rsidR="00000000" w:rsidRPr="00000000">
              <w:rPr>
                <w:rtl w:val="0"/>
              </w:rPr>
              <w:t xml:space="preserve">Applies only to budgeted threshold route.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widowControl w:val="0"/>
              <w:spacing w:after="160" w:line="276" w:lineRule="auto"/>
              <w:rPr/>
            </w:pPr>
            <w:r w:rsidDel="00000000" w:rsidR="00000000" w:rsidRPr="00000000">
              <w:rPr>
                <w:rtl w:val="0"/>
              </w:rPr>
              <w:t xml:space="preserve">Board Member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widowControl w:val="0"/>
              <w:spacing w:after="160" w:line="276" w:lineRule="auto"/>
              <w:rPr/>
            </w:pPr>
            <w:r w:rsidDel="00000000" w:rsidR="00000000" w:rsidRPr="00000000">
              <w:rPr>
                <w:rtl w:val="0"/>
              </w:rPr>
              <w:t xml:space="preserve">Board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widowControl w:val="0"/>
              <w:spacing w:after="160" w:line="276" w:lineRule="auto"/>
              <w:rPr/>
            </w:pPr>
            <w:r w:rsidDel="00000000" w:rsidR="00000000" w:rsidRPr="00000000">
              <w:rPr>
                <w:rtl w:val="0"/>
              </w:rPr>
              <w:t xml:space="preserve">Approve unbudgeted requests above PHP 1,000,000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widowControl w:val="0"/>
              <w:spacing w:after="160" w:line="276" w:lineRule="auto"/>
              <w:rPr/>
            </w:pPr>
            <w:r w:rsidDel="00000000" w:rsidR="00000000" w:rsidRPr="00000000">
              <w:rPr>
                <w:rtl w:val="0"/>
              </w:rPr>
              <w:t xml:space="preserve">Added prototype rule; applies only when unbudgeted.</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widowControl w:val="0"/>
              <w:spacing w:after="160" w:line="276" w:lineRule="auto"/>
              <w:rPr/>
            </w:pPr>
            <w:r w:rsidDel="00000000" w:rsidR="00000000" w:rsidRPr="00000000">
              <w:rPr>
                <w:rtl w:val="0"/>
              </w:rPr>
              <w:t xml:space="preserve">Authorized Signatories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widowControl w:val="0"/>
              <w:spacing w:after="160" w:line="276" w:lineRule="auto"/>
              <w:rPr/>
            </w:pPr>
            <w:r w:rsidDel="00000000" w:rsidR="00000000" w:rsidRPr="00000000">
              <w:rPr>
                <w:rtl w:val="0"/>
              </w:rPr>
              <w:t xml:space="preserve">Bank/check signatories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widowControl w:val="0"/>
              <w:spacing w:after="160" w:line="276" w:lineRule="auto"/>
              <w:rPr/>
            </w:pPr>
            <w:r w:rsidDel="00000000" w:rsidR="00000000" w:rsidRPr="00000000">
              <w:rPr>
                <w:rtl w:val="0"/>
              </w:rPr>
              <w:t xml:space="preserve">Authorize payment instruction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widowControl w:val="0"/>
              <w:spacing w:after="160" w:line="276" w:lineRule="auto"/>
              <w:rPr/>
            </w:pPr>
            <w:r w:rsidDel="00000000" w:rsidR="00000000" w:rsidRPr="00000000">
              <w:rPr>
                <w:rtl w:val="0"/>
              </w:rPr>
              <w:t xml:space="preserve">Finance uploads signed check/proof after authorization.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widowControl w:val="0"/>
              <w:spacing w:after="160" w:line="276" w:lineRule="auto"/>
              <w:rPr/>
            </w:pPr>
            <w:r w:rsidDel="00000000" w:rsidR="00000000" w:rsidRPr="00000000">
              <w:rPr>
                <w:rtl w:val="0"/>
              </w:rPr>
              <w:t xml:space="preserve">Vendor/Payee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widowControl w:val="0"/>
              <w:spacing w:after="160" w:line="276" w:lineRule="auto"/>
              <w:rPr/>
            </w:pPr>
            <w:r w:rsidDel="00000000" w:rsidR="00000000" w:rsidRPr="00000000">
              <w:rPr>
                <w:rtl w:val="0"/>
              </w:rPr>
              <w:t xml:space="preserve">Supplier or reimbursed party</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Receives processing, pick-up, release, and completion notifications</w:t>
            </w:r>
          </w:p>
        </w:tc>
        <w:tc>
          <w:tcPr>
            <w:tcBorders>
              <w:top w:color="000000" w:space="0" w:sz="5" w:val="single"/>
              <w:left w:color="000000" w:space="0" w:sz="5" w:val="single"/>
              <w:bottom w:color="000000" w:space="0" w:sz="5" w:val="single"/>
              <w:right w:color="000000" w:space="0" w:sz="5" w:val="single"/>
            </w:tcBorders>
          </w:tcPr>
          <w:p>
            <w:r/>
            <w:r>
              <w:rPr>
                <w:rFonts w:ascii="Arial" w:hAnsi="Arial"/>
                <w:b w:val="0"/>
                <w:sz w:val="18"/>
              </w:rPr>
              <w:t>No portal access is required in the prototype; notifications include transaction references.</w:t>
            </w:r>
          </w:p>
        </w:tc>
      </w:tr>
    </w:tbl>
    <w:p w:rsidR="00000000" w:rsidDel="00000000" w:rsidP="00000000" w:rsidRDefault="00000000" w:rsidRPr="00000000" w14:paraId="000000EB">
      <w:pPr>
        <w:widowControl w:val="0"/>
        <w:spacing w:after="160" w:line="276" w:lineRule="auto"/>
        <w:rPr/>
      </w:pPr>
      <w:r w:rsidDel="00000000" w:rsidR="00000000" w:rsidRPr="00000000">
        <w:rPr>
          <w:rtl w:val="0"/>
        </w:rPr>
      </w:r>
    </w:p>
    <w:p w:rsidR="00000000" w:rsidDel="00000000" w:rsidP="00000000" w:rsidRDefault="00000000" w:rsidRPr="00000000" w14:paraId="000000EC">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 DEPENDENCIES AND CHANGE IMPACTS</w:t>
      </w:r>
    </w:p>
    <w:p w:rsidR="00000000" w:rsidDel="00000000" w:rsidP="00000000" w:rsidRDefault="00000000" w:rsidRPr="00000000" w14:paraId="000000ED">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2.3.1 System Dependencies</w:t>
      </w:r>
    </w:p>
    <w:p w:rsidR="00000000" w:rsidDel="00000000" w:rsidP="00000000" w:rsidRDefault="00000000" w:rsidRPr="00000000" w14:paraId="000000EE">
      <w:pPr>
        <w:widowControl w:val="0"/>
        <w:spacing w:after="160" w:line="276" w:lineRule="auto"/>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b/>
        <w:t xml:space="preserve">System dependencies include Life OS user authentication and role access, department/cost center master data, finance approval matrix and threshold configuration, document upload/storage service, email notification service, payment voucher numbering logic, archive/search capability, and future ERP posting integration if approved for production scope. </w:t>
      </w:r>
    </w:p>
    <w:p w:rsidR="00000000" w:rsidDel="00000000" w:rsidP="00000000" w:rsidRDefault="00000000" w:rsidRPr="00000000" w14:paraId="000000EF">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2.3.1 Change Impacts</w:t>
      </w:r>
    </w:p>
    <w:p w:rsidR="00000000" w:rsidDel="00000000" w:rsidP="00000000" w:rsidRDefault="00000000" w:rsidRPr="00000000" w14:paraId="000000F0">
      <w:pPr>
        <w:widowControl w:val="0"/>
        <w:spacing w:after="160" w:line="276" w:lineRule="auto"/>
        <w:ind w:firstLine="720"/>
        <w:jc w:val="both"/>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Requestors will submit payment requests electronically instead of relying on manual routing. Department heads and approvers will receive portal/email notifications and approve through the system, no longer needing to sign documents for approval. Finance will validate documents and accounting entries within the system. Payment status updates will become visible through the tracker. Required document rules and approval thresholds must be maintained when policies change. Finance records will be centralized in the system archive. </w:t>
      </w:r>
    </w:p>
    <w:p w:rsidR="00000000" w:rsidDel="00000000" w:rsidP="00000000" w:rsidRDefault="00000000" w:rsidRPr="00000000" w14:paraId="000000F1">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Functional Specifications</w:t>
      </w:r>
    </w:p>
    <w:p w:rsidR="00000000" w:rsidDel="00000000" w:rsidP="00000000" w:rsidRDefault="00000000" w:rsidRPr="00000000" w14:paraId="000000F2">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This section describes the functional requirements for the Automated Payment System module. Requirements are organized by workflow area, including request creation, document upload, approval routing, voucher creation, payment processing, notifications, tracking, and archiving.</w:t>
      </w:r>
    </w:p>
    <w:p w:rsidR="00000000" w:rsidDel="00000000" w:rsidP="00000000" w:rsidRDefault="00000000" w:rsidRPr="00000000" w14:paraId="000000F3">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requirements below map the payment workflow from the source spreadsheet and the validated prototype behavior into system-level functional requirements.</w:t>
      </w:r>
    </w:p>
    <w:p w:rsidR="00000000" w:rsidDel="00000000" w:rsidP="00000000" w:rsidRDefault="00000000" w:rsidRPr="00000000" w14:paraId="000000F4">
      <w:pPr>
        <w:widowControl w:val="0"/>
        <w:spacing w:after="160" w:line="276" w:lineRule="auto"/>
        <w:jc w:val="both"/>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 The specifications are grouped by user workflow and system function: request creation, document upload, approvals, voucher creation, payment processing, reporting, and archiving.</w:t>
      </w:r>
    </w:p>
    <w:p w:rsidR="00000000" w:rsidDel="00000000" w:rsidP="00000000" w:rsidRDefault="00000000" w:rsidRPr="00000000" w14:paraId="000000F5">
      <w:pPr>
        <w:widowControl w:val="0"/>
        <w:spacing w:after="160" w:line="276" w:lineRule="auto"/>
        <w:rPr>
          <w:rFonts w:ascii="Crimson Pro" w:cs="Crimson Pro" w:eastAsia="Crimson Pro" w:hAnsi="Crimson Pro"/>
          <w:i w:val="1"/>
          <w:iCs w:val="1"/>
          <w:sz w:val="24"/>
          <w:szCs w:val="24"/>
        </w:rPr>
      </w:pPr>
      <w:r w:rsidDel="00000000" w:rsidR="00000000" w:rsidRPr="00000000">
        <w:rPr>
          <w:rtl w:val="0"/>
        </w:rPr>
      </w:r>
    </w:p>
    <w:p w:rsidR="00000000" w:rsidDel="00000000" w:rsidP="00000000" w:rsidRDefault="00000000" w:rsidRPr="00000000" w14:paraId="000000F6">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 Automated Payment Scheme</w:t>
      </w:r>
    </w:p>
    <w:p w:rsidR="00000000" w:rsidDel="00000000" w:rsidP="00000000" w:rsidRDefault="00000000" w:rsidRPr="00000000" w14:paraId="000000F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3.1.1 Purpose and Description</w:t>
      </w:r>
    </w:p>
    <w:p w:rsidR="00000000" w:rsidDel="00000000" w:rsidP="00000000" w:rsidRDefault="00000000" w:rsidRPr="00000000" w14:paraId="000000F8">
      <w:pPr>
        <w:widowControl w:val="0"/>
        <w:spacing w:after="160" w:line="276" w:lineRule="auto"/>
        <w:ind w:firstLine="720"/>
        <w:jc w:val="both"/>
        <w:rPr>
          <w:rFonts w:ascii="Crimson Pro" w:cs="Crimson Pro" w:eastAsia="Crimson Pro" w:hAnsi="Crimson Pro"/>
          <w:b w:val="1"/>
          <w:bCs w:val="1"/>
          <w:sz w:val="28"/>
          <w:szCs w:val="28"/>
        </w:rPr>
      </w:pPr>
      <w:r w:rsidDel="00000000" w:rsidR="00000000" w:rsidRPr="00000000">
        <w:rPr>
          <w:rFonts w:ascii="Crimson Pro" w:cs="Crimson Pro" w:eastAsia="Crimson Pro" w:hAnsi="Crimson Pro"/>
          <w:sz w:val="28"/>
          <w:szCs w:val="28"/>
          <w:rtl w:val="0"/>
        </w:rPr>
        <w:t xml:space="preserve">The Automated Payment System enables users to create and manage payment requests from submission through payment release. It supports request-type-specific fields and documents, multiple line items, cost-center allocation, approval routing, voucher generation, and payment status tracking.</w:t>
      </w:r>
      <w:r w:rsidDel="00000000" w:rsidR="00000000" w:rsidRPr="00000000">
        <w:rPr>
          <w:rFonts w:ascii="Crimson Pro" w:cs="Crimson Pro" w:eastAsia="Crimson Pro" w:hAnsi="Crimson Pro"/>
          <w:b w:val="1"/>
          <w:bCs w:val="1"/>
          <w:sz w:val="28"/>
          <w:szCs w:val="28"/>
          <w:rtl w:val="0"/>
        </w:rPr>
        <w:t xml:space="preserve">  </w:t>
      </w:r>
    </w:p>
    <w:p w:rsidR="00000000" w:rsidDel="00000000" w:rsidP="00000000" w:rsidRDefault="00000000" w:rsidRPr="00000000" w14:paraId="000000F9">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A">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B">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0FC">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3.1.2 Use Case</w:t>
      </w:r>
    </w:p>
    <w:p w:rsidR="00000000" w:rsidDel="00000000" w:rsidP="00000000" w:rsidRDefault="00000000" w:rsidRPr="00000000" w14:paraId="000000FD">
      <w:pPr>
        <w:widowControl w:val="0"/>
        <w:spacing w:after="160" w:line="276" w:lineRule="auto"/>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functional requirement maps to the Automated Payment System workflow from request creation through payment release and archiving. The detailed use case below covers the primary end-to-end payment request flow and its exception paths.</w:t>
      </w:r>
    </w:p>
    <w:p w:rsidR="00000000" w:rsidDel="00000000" w:rsidP="00000000" w:rsidRDefault="00000000" w:rsidRPr="00000000" w14:paraId="000000FE">
      <w:pPr>
        <w:widowControl w:val="0"/>
        <w:spacing w:line="276" w:lineRule="auto"/>
        <w:rPr/>
      </w:pPr>
      <w:r w:rsidDel="00000000" w:rsidR="00000000" w:rsidRPr="00000000">
        <w:rPr>
          <w:rtl w:val="0"/>
        </w:rPr>
      </w:r>
    </w:p>
    <w:tbl>
      <w:tblPr>
        <w:tblStyle w:val="Table7"/>
        <w:tblW w:w="952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00"/>
        <w:gridCol w:w="7125"/>
        <w:tblGridChange w:id="0">
          <w:tblGrid>
            <w:gridCol w:w="2400"/>
            <w:gridCol w:w="7125"/>
          </w:tblGrid>
        </w:tblGridChange>
      </w:tblGrid>
      <w:tr>
        <w:trPr>
          <w:cantSplit w:val="0"/>
          <w:trHeight w:val="30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0F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UC-1</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10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Submit and Approve Payment Request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1">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Primary Actor(s)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Requestor</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3">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Goal </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Complete a controlled payment request from draft through final release and archival.</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5">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Trigger</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Requestor selects a payment type or resumes an existing draft.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7">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Pre-conditions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8">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20"/>
                <w:szCs w:val="20"/>
                <w:rtl w:val="0"/>
              </w:rPr>
              <w:t xml:space="preserve">User is authenticated; payment request type is selected; required fields and documents are available.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9">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Post-conditions/Success Criteria</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A">
            <w:pPr>
              <w:widowControl w:val="0"/>
              <w:spacing w:line="276" w:lineRule="auto"/>
              <w:ind w:left="14.399999999999999"/>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20"/>
                <w:szCs w:val="20"/>
                <w:rtl w:val="0"/>
              </w:rPr>
              <w:t xml:space="preserve">Request is approved, voucher is generated, payment is processed/released, tracker and archive are updated.</w:t>
            </w:r>
            <w:r w:rsidDel="00000000" w:rsidR="00000000" w:rsidRPr="00000000">
              <w:rPr>
                <w:rFonts w:ascii="Crimson Pro" w:cs="Crimson Pro" w:eastAsia="Crimson Pro" w:hAnsi="Crimson Pro"/>
                <w:sz w:val="20"/>
                <w:szCs w:val="20"/>
                <w:rtl w:val="0"/>
              </w:rPr>
              <w:t xml:space="preserve"> </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Primary Flow</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1. Select request type. 2. Enter request and line-item details. 3. Upload required documents. 4. Save draft or submit. 5. Department Head reviews. 6. Finance validates documents, tax, and accounting. 7. Finance Manager confirms budget routing. 8. Required executive/Board approvals are completed. 9. Finance creates the voucher and payment instruction. 10. Authorized signatories approve. 11. Finance records release/completion and the system updates notifications, tracker, and archive.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Alternate Flow</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The assigned reviewer may return the request for correction with comments or decline it with a reason. Authorized Finance personnel may unlock a request after validation; the system records the actor, reason, date/time, and version. Missing documents, unbalanced accounting entries, or incomplete approvals block progression.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0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Special Requirements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Role-scoped access; Philippine Time audit timestamps; immutable approval history; printable voucher; currency-aware amounts; responsive and accessible interface.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111">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val="1"/>
                <w:bCs w:val="1"/>
                <w:sz w:val="20"/>
                <w:szCs w:val="20"/>
                <w:rtl w:val="0"/>
              </w:rPr>
              <w:t xml:space="preserve">Open Questions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Production authentication, document retention period, email provider, ERP/bank integration, and master-data ownership require confirmation before implementation.</w:t>
            </w:r>
          </w:p>
        </w:tc>
      </w:tr>
    </w:tbl>
    <w:p w:rsidR="00000000" w:rsidDel="00000000" w:rsidP="00000000" w:rsidRDefault="00000000" w:rsidRPr="00000000" w14:paraId="00000113">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14">
      <w:pPr>
        <w:widowControl w:val="0"/>
        <w:spacing w:after="160" w:line="276" w:lineRule="auto"/>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15">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3.1.3 Mock-up/Prototype</w:t>
      </w:r>
    </w:p>
    <w:p w:rsidR="00000000" w:rsidDel="00000000" w:rsidP="00000000" w:rsidRDefault="00000000" w:rsidRPr="00000000" w14:paraId="00000116">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Prototype URL: </w:t>
      </w:r>
      <w:hyperlink r:id="rId8">
        <w:r w:rsidDel="00000000" w:rsidR="00000000" w:rsidRPr="00000000">
          <w:rPr>
            <w:rFonts w:ascii="Crimson Pro" w:cs="Crimson Pro" w:eastAsia="Crimson Pro" w:hAnsi="Crimson Pro"/>
            <w:color w:val="1155cc"/>
            <w:sz w:val="28"/>
            <w:szCs w:val="28"/>
            <w:u w:val="single"/>
            <w:rtl w:val="0"/>
          </w:rPr>
          <w:t xml:space="preserve">https://paoloylag.github.io/payment-mod/</w:t>
        </w:r>
      </w:hyperlink>
      <w:r w:rsidDel="00000000" w:rsidR="00000000" w:rsidRPr="00000000">
        <w:rPr>
          <w:rtl w:val="0"/>
        </w:rPr>
      </w:r>
    </w:p>
    <w:p w:rsidR="00000000" w:rsidDel="00000000" w:rsidP="00000000" w:rsidRDefault="00000000" w:rsidRPr="00000000" w14:paraId="0000011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18">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Prototype coverage:</w:t>
      </w:r>
    </w:p>
    <w:p w:rsidR="00000000" w:rsidDel="00000000" w:rsidP="00000000" w:rsidRDefault="00000000" w:rsidRPr="00000000" w14:paraId="00000119">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 </w:t>
      </w:r>
      <w:r w:rsidDel="00000000" w:rsidR="00000000" w:rsidRPr="00000000">
        <w:rPr>
          <w:rFonts w:ascii="Crimson Pro" w:cs="Crimson Pro" w:eastAsia="Crimson Pro" w:hAnsi="Crimson Pro"/>
          <w:sz w:val="28"/>
          <w:szCs w:val="28"/>
          <w:rtl w:val="0"/>
        </w:rPr>
        <w:t xml:space="preserve">Dashboard/live request workflow map.</w:t>
      </w:r>
    </w:p>
    <w:p w:rsidR="00000000" w:rsidDel="00000000" w:rsidP="00000000" w:rsidRDefault="00000000" w:rsidRPr="00000000" w14:paraId="0000011A">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Create payment request form.</w:t>
      </w:r>
    </w:p>
    <w:p w:rsidR="00000000" w:rsidDel="00000000" w:rsidP="00000000" w:rsidRDefault="00000000" w:rsidRPr="00000000" w14:paraId="0000011B">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Multiple line items.</w:t>
      </w:r>
    </w:p>
    <w:p w:rsidR="00000000" w:rsidDel="00000000" w:rsidP="00000000" w:rsidRDefault="00000000" w:rsidRPr="00000000" w14:paraId="0000011C">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Department/cost center per line item.</w:t>
      </w:r>
    </w:p>
    <w:p w:rsidR="00000000" w:rsidDel="00000000" w:rsidP="00000000" w:rsidRDefault="00000000" w:rsidRPr="00000000" w14:paraId="0000011D">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Required document upload controls.</w:t>
      </w:r>
    </w:p>
    <w:p w:rsidR="00000000" w:rsidDel="00000000" w:rsidP="00000000" w:rsidRDefault="00000000" w:rsidRPr="00000000" w14:paraId="0000011E">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Approval routing and review view.</w:t>
      </w:r>
    </w:p>
    <w:p w:rsidR="00000000" w:rsidDel="00000000" w:rsidP="00000000" w:rsidRDefault="00000000" w:rsidRPr="00000000" w14:paraId="0000011F">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 </w:t>
      </w:r>
      <w:r w:rsidDel="00000000" w:rsidR="00000000" w:rsidRPr="00000000">
        <w:rPr>
          <w:rFonts w:ascii="Crimson Pro" w:cs="Crimson Pro" w:eastAsia="Crimson Pro" w:hAnsi="Crimson Pro"/>
          <w:sz w:val="28"/>
          <w:szCs w:val="28"/>
          <w:rtl w:val="0"/>
        </w:rPr>
        <w:t xml:space="preserve">Board Member approval threshold for unbudgeted requests above PHP 1,000,000.</w:t>
      </w:r>
    </w:p>
    <w:p w:rsidR="00000000" w:rsidDel="00000000" w:rsidP="00000000" w:rsidRDefault="00000000" w:rsidRPr="00000000" w14:paraId="00000120">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b w:val="1"/>
          <w:bCs w:val="1"/>
          <w:sz w:val="28"/>
          <w:szCs w:val="28"/>
          <w:rtl w:val="0"/>
        </w:rPr>
        <w:t xml:space="preserve">-</w:t>
      </w:r>
      <w:r w:rsidDel="00000000" w:rsidR="00000000" w:rsidRPr="00000000">
        <w:rPr>
          <w:rFonts w:ascii="Crimson Pro" w:cs="Crimson Pro" w:eastAsia="Crimson Pro" w:hAnsi="Crimson Pro"/>
          <w:sz w:val="28"/>
          <w:szCs w:val="28"/>
          <w:rtl w:val="0"/>
        </w:rPr>
        <w:t xml:space="preserve"> Printable payment voucher.</w:t>
      </w:r>
    </w:p>
    <w:p w:rsidR="00000000" w:rsidDel="00000000" w:rsidP="00000000" w:rsidRDefault="00000000" w:rsidRPr="00000000" w14:paraId="00000121">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Workflow email samples.</w:t>
      </w:r>
    </w:p>
    <w:p w:rsidR="00000000" w:rsidDel="00000000" w:rsidP="00000000" w:rsidRDefault="00000000" w:rsidRPr="00000000" w14:paraId="00000122">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Tracker/reporting concept.</w:t>
      </w:r>
    </w:p>
    <w:p w:rsidR="00000000" w:rsidDel="00000000" w:rsidP="00000000" w:rsidRDefault="00000000" w:rsidRPr="00000000" w14:paraId="00000123">
      <w:pPr>
        <w:widowControl w:val="0"/>
        <w:spacing w:after="160" w:line="276" w:lineRule="auto"/>
        <w:ind w:firstLine="720"/>
        <w:rPr>
          <w:rFonts w:ascii="Crimson Pro" w:cs="Crimson Pro" w:eastAsia="Crimson Pro" w:hAnsi="Crimson Pro"/>
          <w:sz w:val="28"/>
          <w:szCs w:val="28"/>
        </w:rPr>
      </w:pPr>
      <w:r w:rsidDel="00000000" w:rsidR="00000000" w:rsidRPr="00000000">
        <w:rPr>
          <w:rFonts w:ascii="Crimson Pro" w:cs="Crimson Pro" w:eastAsia="Crimson Pro" w:hAnsi="Crimson Pro"/>
          <w:sz w:val="28"/>
          <w:szCs w:val="28"/>
          <w:rtl w:val="0"/>
        </w:rPr>
        <w:t xml:space="preserve">- Archive/search and ERP posting queue concept.</w:t>
      </w:r>
    </w:p>
    <w:p w:rsidR="00000000" w:rsidDel="00000000" w:rsidP="00000000" w:rsidRDefault="00000000" w:rsidRPr="00000000" w14:paraId="00000124">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5">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6">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tl w:val="0"/>
        </w:rPr>
      </w:r>
    </w:p>
    <w:p w:rsidR="00000000" w:rsidDel="00000000" w:rsidP="00000000" w:rsidRDefault="00000000" w:rsidRPr="00000000" w14:paraId="00000127">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3.1.4 Functional Requirements</w:t>
      </w:r>
    </w:p>
    <w:p w:rsidR="00000000" w:rsidDel="00000000" w:rsidP="00000000" w:rsidRDefault="00000000" w:rsidRPr="00000000" w14:paraId="00000128">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i w:val="1"/>
          <w:iCs w:val="1"/>
          <w:sz w:val="24"/>
          <w:szCs w:val="24"/>
          <w:rtl w:val="0"/>
        </w:rPr>
        <w:t xml:space="preserve">The following requirements describe page-level behavior, routing, validation, notifications, voucher generation, tracker updates, and archive/search behavior for the Automated Payment System.</w:t>
      </w:r>
      <w:r w:rsidDel="00000000" w:rsidR="00000000" w:rsidRPr="00000000">
        <w:rPr>
          <w:rtl w:val="0"/>
        </w:rPr>
      </w:r>
    </w:p>
    <w:p w:rsidR="00000000" w:rsidDel="00000000" w:rsidP="00000000" w:rsidRDefault="00000000" w:rsidRPr="00000000" w14:paraId="00000129">
      <w:pPr>
        <w:widowControl w:val="0"/>
        <w:spacing w:line="276" w:lineRule="auto"/>
        <w:rPr/>
      </w:pPr>
      <w:r w:rsidDel="00000000" w:rsidR="00000000" w:rsidRPr="00000000">
        <w:rPr>
          <w:rtl w:val="0"/>
        </w:rPr>
      </w:r>
    </w:p>
    <w:p w:rsidR="00000000" w:rsidDel="00000000" w:rsidP="00000000" w:rsidRDefault="00000000" w:rsidRPr="00000000" w14:paraId="0000012A">
      <w:pPr>
        <w:widowControl w:val="0"/>
        <w:spacing w:after="160" w:line="276" w:lineRule="auto"/>
        <w:rPr>
          <w:rFonts w:ascii="Crimson Pro" w:cs="Crimson Pro" w:eastAsia="Crimson Pro" w:hAnsi="Crimson Pro"/>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
        <w:gridCol w:w="3146"/>
        <w:gridCol w:w="3999"/>
        <w:tblGridChange w:id="0">
          <w:tblGrid>
            <w:gridCol w:w="1880.9071858143718"/>
            <w:gridCol w:w="3145.90017980036"/>
            <w:gridCol w:w="3998.7044454088914"/>
          </w:tblGrid>
        </w:tblGridChange>
      </w:tblGrid>
      <w:tr>
        <w:trPr>
          <w:cantSplit w:val="0"/>
          <w:trHeight w:val="620" w:hRule="atLeast"/>
          <w:tblHeader w:val="0"/>
          <w:tblHeader w:val="true"/>
        </w:trPr>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2B">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Spec ID</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2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Specification Description</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2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Business Rules/ Data Dependency</w:t>
            </w:r>
            <w:r w:rsidDel="00000000" w:rsidR="00000000" w:rsidRPr="00000000">
              <w:rPr>
                <w:b/>
                <w:color w:val="FFF8E7"/>
                <w:rtl w:val="0"/>
              </w:rPr>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must select Reimbursement, Cash Advance, P.O. Payment, or General Payment.</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Mandatory field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validates common and type-specific fields before submission.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Multiple line items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may add multiple line items; system computes total amount.</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 allocation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Department/cost center must be captured per line item.</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upload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 list changes based on payment request type.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indicator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can mark request as unbudgeted; routing logic uses this value.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Head can approve, disapprove, or request more information.</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Associate validates documents, withholding tax, and accounting entries.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 review and routing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Manager reviews budget and routes by configured threshold.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Executive approvals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routes to COO, President, or Board Member based on amount and budget status.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generates printable payment voucher after final approval.</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processing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Finance Associate records bank/check processing status.</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Bank authorization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Authorized Signatories authorize payment; Finance uploads signed check/proof.</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Notifications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sends workflow emails to next responsible parties and stakeholders.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APS-FR-015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Tracker and archive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System tracks key dates and stores documents, notes, vouchers, and release confirmations.</w:t>
            </w:r>
          </w:p>
        </w:tc>
      </w:tr>
      <w:tr>
        <w:tc>
          <w:tcPr>
            <w:tcW w:type="dxa" w:w="1881"/>
          </w:tcPr>
          <w:p>
            <w:r/>
            <w:r>
              <w:rPr>
                <w:rFonts w:ascii="Arial" w:hAnsi="Arial"/>
                <w:b w:val="0"/>
                <w:sz w:val="18"/>
              </w:rPr>
              <w:t>APS-FR-016</w:t>
            </w:r>
          </w:p>
        </w:tc>
        <w:tc>
          <w:tcPr>
            <w:tcW w:type="dxa" w:w="3146"/>
          </w:tcPr>
          <w:p>
            <w:r/>
            <w:r>
              <w:rPr>
                <w:rFonts w:ascii="Arial" w:hAnsi="Arial"/>
                <w:b w:val="0"/>
                <w:sz w:val="18"/>
              </w:rPr>
              <w:t>Draft lifecycle</w:t>
            </w:r>
          </w:p>
        </w:tc>
        <w:tc>
          <w:tcPr>
            <w:tcW w:type="dxa" w:w="3999"/>
          </w:tcPr>
          <w:p>
            <w:r/>
            <w:r>
              <w:rPr>
                <w:rFonts w:ascii="Arial" w:hAnsi="Arial"/>
                <w:b w:val="0"/>
                <w:sz w:val="18"/>
              </w:rPr>
              <w:t>System supports save, auto-save, resume, and delete; permanent request reference is assigned only upon submission.</w:t>
            </w:r>
          </w:p>
        </w:tc>
      </w:tr>
      <w:tr>
        <w:tc>
          <w:tcPr>
            <w:tcW w:type="dxa" w:w="1881"/>
          </w:tcPr>
          <w:p>
            <w:r/>
            <w:r>
              <w:rPr>
                <w:rFonts w:ascii="Arial" w:hAnsi="Arial"/>
                <w:b w:val="0"/>
                <w:sz w:val="18"/>
              </w:rPr>
              <w:t>APS-FR-017</w:t>
            </w:r>
          </w:p>
        </w:tc>
        <w:tc>
          <w:tcPr>
            <w:tcW w:type="dxa" w:w="3146"/>
          </w:tcPr>
          <w:p>
            <w:r/>
            <w:r>
              <w:rPr>
                <w:rFonts w:ascii="Arial" w:hAnsi="Arial"/>
                <w:b w:val="0"/>
                <w:sz w:val="18"/>
              </w:rPr>
              <w:t>Validation preview</w:t>
            </w:r>
          </w:p>
        </w:tc>
        <w:tc>
          <w:tcPr>
            <w:tcW w:type="dxa" w:w="3999"/>
          </w:tcPr>
          <w:p>
            <w:r/>
            <w:r>
              <w:rPr>
                <w:rFonts w:ascii="Arial" w:hAnsi="Arial"/>
                <w:b w:val="0"/>
                <w:sz w:val="18"/>
              </w:rPr>
              <w:t>Preview updates from completed fields, line items, acknowledgements, and uploaded documents.</w:t>
            </w:r>
          </w:p>
        </w:tc>
      </w:tr>
      <w:tr>
        <w:tc>
          <w:tcPr>
            <w:tcW w:type="dxa" w:w="1881"/>
          </w:tcPr>
          <w:p>
            <w:r/>
            <w:r>
              <w:rPr>
                <w:rFonts w:ascii="Arial" w:hAnsi="Arial"/>
                <w:b w:val="0"/>
                <w:sz w:val="18"/>
              </w:rPr>
              <w:t>APS-FR-018</w:t>
            </w:r>
          </w:p>
        </w:tc>
        <w:tc>
          <w:tcPr>
            <w:tcW w:type="dxa" w:w="3146"/>
          </w:tcPr>
          <w:p>
            <w:r/>
            <w:r>
              <w:rPr>
                <w:rFonts w:ascii="Arial" w:hAnsi="Arial"/>
                <w:b w:val="0"/>
                <w:sz w:val="18"/>
              </w:rPr>
              <w:t>Currency handling</w:t>
            </w:r>
          </w:p>
        </w:tc>
        <w:tc>
          <w:tcPr>
            <w:tcW w:type="dxa" w:w="3999"/>
          </w:tcPr>
          <w:p>
            <w:r/>
            <w:r>
              <w:rPr>
                <w:rFonts w:ascii="Arial" w:hAnsi="Arial"/>
                <w:b w:val="0"/>
                <w:sz w:val="18"/>
              </w:rPr>
              <w:t>System supports PHP, USD, EUR, and a custom currency while preserving currency context in totals and displays.</w:t>
            </w:r>
          </w:p>
        </w:tc>
      </w:tr>
      <w:tr>
        <w:tc>
          <w:tcPr>
            <w:tcW w:type="dxa" w:w="1881"/>
          </w:tcPr>
          <w:p>
            <w:r/>
            <w:r>
              <w:rPr>
                <w:rFonts w:ascii="Arial" w:hAnsi="Arial"/>
                <w:b w:val="0"/>
                <w:sz w:val="18"/>
              </w:rPr>
              <w:t>APS-FR-019</w:t>
            </w:r>
          </w:p>
        </w:tc>
        <w:tc>
          <w:tcPr>
            <w:tcW w:type="dxa" w:w="3146"/>
          </w:tcPr>
          <w:p>
            <w:r/>
            <w:r>
              <w:rPr>
                <w:rFonts w:ascii="Arial" w:hAnsi="Arial"/>
                <w:b w:val="0"/>
                <w:sz w:val="18"/>
              </w:rPr>
              <w:t>Controlled request editing</w:t>
            </w:r>
          </w:p>
        </w:tc>
        <w:tc>
          <w:tcPr>
            <w:tcW w:type="dxa" w:w="3999"/>
          </w:tcPr>
          <w:p>
            <w:r/>
            <w:r>
              <w:rPr>
                <w:rFonts w:ascii="Arial" w:hAnsi="Arial"/>
                <w:b w:val="0"/>
                <w:sz w:val="18"/>
              </w:rPr>
              <w:t>Requestor may edit before Document Validation; later edits require an authorized unlock with reason and audit record.</w:t>
            </w:r>
          </w:p>
        </w:tc>
      </w:tr>
      <w:tr>
        <w:tc>
          <w:tcPr>
            <w:tcW w:type="dxa" w:w="1881"/>
          </w:tcPr>
          <w:p>
            <w:r/>
            <w:r>
              <w:rPr>
                <w:rFonts w:ascii="Arial" w:hAnsi="Arial"/>
                <w:b w:val="0"/>
                <w:sz w:val="18"/>
              </w:rPr>
              <w:t>APS-FR-020</w:t>
            </w:r>
          </w:p>
        </w:tc>
        <w:tc>
          <w:tcPr>
            <w:tcW w:type="dxa" w:w="3146"/>
          </w:tcPr>
          <w:p>
            <w:r/>
            <w:r>
              <w:rPr>
                <w:rFonts w:ascii="Arial" w:hAnsi="Arial"/>
                <w:b w:val="0"/>
                <w:sz w:val="18"/>
              </w:rPr>
              <w:t>Tax computation</w:t>
            </w:r>
          </w:p>
        </w:tc>
        <w:tc>
          <w:tcPr>
            <w:tcW w:type="dxa" w:w="3999"/>
          </w:tcPr>
          <w:p>
            <w:r/>
            <w:r>
              <w:rPr>
                <w:rFonts w:ascii="Arial" w:hAnsi="Arial"/>
                <w:b w:val="0"/>
                <w:sz w:val="18"/>
              </w:rPr>
              <w:t>Finance validation follows Total Sales -&gt; 12% VAT -&gt; Net of VAT -&gt; EWT -&gt; Total Amount; transactions at or below PHP 3,000 default to No EWT.</w:t>
            </w:r>
          </w:p>
        </w:tc>
      </w:tr>
      <w:tr>
        <w:tc>
          <w:tcPr>
            <w:tcW w:type="dxa" w:w="1881"/>
          </w:tcPr>
          <w:p>
            <w:r/>
            <w:r>
              <w:rPr>
                <w:rFonts w:ascii="Arial" w:hAnsi="Arial"/>
                <w:b w:val="0"/>
                <w:sz w:val="18"/>
              </w:rPr>
              <w:t>APS-FR-021</w:t>
            </w:r>
          </w:p>
        </w:tc>
        <w:tc>
          <w:tcPr>
            <w:tcW w:type="dxa" w:w="3146"/>
          </w:tcPr>
          <w:p>
            <w:r/>
            <w:r>
              <w:rPr>
                <w:rFonts w:ascii="Arial" w:hAnsi="Arial"/>
                <w:b w:val="0"/>
                <w:sz w:val="18"/>
              </w:rPr>
              <w:t>Line-item validation</w:t>
            </w:r>
          </w:p>
        </w:tc>
        <w:tc>
          <w:tcPr>
            <w:tcW w:type="dxa" w:w="3999"/>
          </w:tcPr>
          <w:p>
            <w:r/>
            <w:r>
              <w:rPr>
                <w:rFonts w:ascii="Arial" w:hAnsi="Arial"/>
                <w:b w:val="0"/>
                <w:sz w:val="18"/>
              </w:rPr>
              <w:t>Validation includes Vendor/Merchant, expense account, department/cost center, amount, attachment, and review status per line.</w:t>
            </w:r>
          </w:p>
        </w:tc>
      </w:tr>
      <w:tr>
        <w:tc>
          <w:tcPr>
            <w:tcW w:type="dxa" w:w="1881"/>
          </w:tcPr>
          <w:p>
            <w:r/>
            <w:r>
              <w:rPr>
                <w:rFonts w:ascii="Arial" w:hAnsi="Arial"/>
                <w:b w:val="0"/>
                <w:sz w:val="18"/>
              </w:rPr>
              <w:t>APS-FR-022</w:t>
            </w:r>
          </w:p>
        </w:tc>
        <w:tc>
          <w:tcPr>
            <w:tcW w:type="dxa" w:w="3146"/>
          </w:tcPr>
          <w:p>
            <w:r/>
            <w:r>
              <w:rPr>
                <w:rFonts w:ascii="Arial" w:hAnsi="Arial"/>
                <w:b w:val="0"/>
                <w:sz w:val="18"/>
              </w:rPr>
              <w:t>Validation completion</w:t>
            </w:r>
          </w:p>
        </w:tc>
        <w:tc>
          <w:tcPr>
            <w:tcW w:type="dxa" w:w="3999"/>
          </w:tcPr>
          <w:p>
            <w:r/>
            <w:r>
              <w:rPr>
                <w:rFonts w:ascii="Arial" w:hAnsi="Arial"/>
                <w:b w:val="0"/>
                <w:sz w:val="18"/>
              </w:rPr>
              <w:t>The system records the Document Validation Completion Date automatically when all validation controls pass.</w:t>
            </w:r>
          </w:p>
        </w:tc>
      </w:tr>
      <w:tr>
        <w:tc>
          <w:tcPr>
            <w:tcW w:type="dxa" w:w="1881"/>
          </w:tcPr>
          <w:p>
            <w:r/>
            <w:r>
              <w:rPr>
                <w:rFonts w:ascii="Arial" w:hAnsi="Arial"/>
                <w:b w:val="0"/>
                <w:sz w:val="18"/>
              </w:rPr>
              <w:t>APS-FR-023</w:t>
            </w:r>
          </w:p>
        </w:tc>
        <w:tc>
          <w:tcPr>
            <w:tcW w:type="dxa" w:w="3146"/>
          </w:tcPr>
          <w:p>
            <w:r/>
            <w:r>
              <w:rPr>
                <w:rFonts w:ascii="Arial" w:hAnsi="Arial"/>
                <w:b w:val="0"/>
                <w:sz w:val="18"/>
              </w:rPr>
              <w:t>Voucher payment method</w:t>
            </w:r>
          </w:p>
        </w:tc>
        <w:tc>
          <w:tcPr>
            <w:tcW w:type="dxa" w:w="3999"/>
          </w:tcPr>
          <w:p>
            <w:r/>
            <w:r>
              <w:rPr>
                <w:rFonts w:ascii="Arial" w:hAnsi="Arial"/>
                <w:b w:val="0"/>
                <w:sz w:val="18"/>
              </w:rPr>
              <w:t>Voucher supports Check, Bank Transfer (DigiBanker), and Cash; Check Number is optional and available only after required approvals.</w:t>
            </w:r>
          </w:p>
        </w:tc>
      </w:tr>
      <w:tr>
        <w:tc>
          <w:tcPr>
            <w:tcW w:type="dxa" w:w="1881"/>
          </w:tcPr>
          <w:p>
            <w:r/>
            <w:r>
              <w:rPr>
                <w:rFonts w:ascii="Arial" w:hAnsi="Arial"/>
                <w:b w:val="0"/>
                <w:sz w:val="18"/>
              </w:rPr>
              <w:t>APS-FR-024</w:t>
            </w:r>
          </w:p>
        </w:tc>
        <w:tc>
          <w:tcPr>
            <w:tcW w:type="dxa" w:w="3146"/>
          </w:tcPr>
          <w:p>
            <w:r/>
            <w:r>
              <w:rPr>
                <w:rFonts w:ascii="Arial" w:hAnsi="Arial"/>
                <w:b w:val="0"/>
                <w:sz w:val="18"/>
              </w:rPr>
              <w:t>Transaction number</w:t>
            </w:r>
          </w:p>
        </w:tc>
        <w:tc>
          <w:tcPr>
            <w:tcW w:type="dxa" w:w="3999"/>
          </w:tcPr>
          <w:p>
            <w:r/>
            <w:r>
              <w:rPr>
                <w:rFonts w:ascii="Arial" w:hAnsi="Arial"/>
                <w:b w:val="0"/>
                <w:sz w:val="18"/>
              </w:rPr>
              <w:t>Finance manually records the transaction number, which must correspond to the Finance Team Tracker reference.</w:t>
            </w:r>
          </w:p>
        </w:tc>
      </w:tr>
      <w:tr>
        <w:tc>
          <w:tcPr>
            <w:tcW w:type="dxa" w:w="1881"/>
          </w:tcPr>
          <w:p>
            <w:r/>
            <w:r>
              <w:rPr>
                <w:rFonts w:ascii="Arial" w:hAnsi="Arial"/>
                <w:b w:val="0"/>
                <w:sz w:val="18"/>
              </w:rPr>
              <w:t>APS-FR-025</w:t>
            </w:r>
          </w:p>
        </w:tc>
        <w:tc>
          <w:tcPr>
            <w:tcW w:type="dxa" w:w="3146"/>
          </w:tcPr>
          <w:p>
            <w:r/>
            <w:r>
              <w:rPr>
                <w:rFonts w:ascii="Arial" w:hAnsi="Arial"/>
                <w:b w:val="0"/>
                <w:sz w:val="18"/>
              </w:rPr>
              <w:t>Digital approval certification</w:t>
            </w:r>
          </w:p>
        </w:tc>
        <w:tc>
          <w:tcPr>
            <w:tcW w:type="dxa" w:w="3999"/>
          </w:tcPr>
          <w:p>
            <w:r/>
            <w:r>
              <w:rPr>
                <w:rFonts w:ascii="Arial" w:hAnsi="Arial"/>
                <w:b w:val="0"/>
                <w:sz w:val="18"/>
              </w:rPr>
              <w:t>Voucher displays the complete system-verified approval trail, decisions, actors, dates/times, and approval IDs.</w:t>
            </w:r>
          </w:p>
        </w:tc>
      </w:tr>
      <w:tr>
        <w:tc>
          <w:tcPr>
            <w:tcW w:type="dxa" w:w="1881"/>
          </w:tcPr>
          <w:p>
            <w:r/>
            <w:r>
              <w:rPr>
                <w:rFonts w:ascii="Arial" w:hAnsi="Arial"/>
                <w:b w:val="0"/>
                <w:sz w:val="18"/>
              </w:rPr>
              <w:t>APS-FR-026</w:t>
            </w:r>
          </w:p>
        </w:tc>
        <w:tc>
          <w:tcPr>
            <w:tcW w:type="dxa" w:w="3146"/>
          </w:tcPr>
          <w:p>
            <w:r/>
            <w:r>
              <w:rPr>
                <w:rFonts w:ascii="Arial" w:hAnsi="Arial"/>
                <w:b w:val="0"/>
                <w:sz w:val="18"/>
              </w:rPr>
              <w:t>Dashboard and live requests</w:t>
            </w:r>
          </w:p>
        </w:tc>
        <w:tc>
          <w:tcPr>
            <w:tcW w:type="dxa" w:w="3999"/>
          </w:tcPr>
          <w:p>
            <w:r/>
            <w:r>
              <w:rPr>
                <w:rFonts w:ascii="Arial" w:hAnsi="Arial"/>
                <w:b w:val="0"/>
                <w:sz w:val="18"/>
              </w:rPr>
              <w:t>Dashboard metrics are clickable; live request selection displays transaction details alongside the list without a separate entry action.</w:t>
            </w:r>
          </w:p>
        </w:tc>
      </w:tr>
      <w:tr>
        <w:tc>
          <w:tcPr>
            <w:tcW w:type="dxa" w:w="1881"/>
          </w:tcPr>
          <w:p>
            <w:r/>
            <w:r>
              <w:rPr>
                <w:rFonts w:ascii="Arial" w:hAnsi="Arial"/>
                <w:b w:val="0"/>
                <w:sz w:val="18"/>
              </w:rPr>
              <w:t>APS-FR-027</w:t>
            </w:r>
          </w:p>
        </w:tc>
        <w:tc>
          <w:tcPr>
            <w:tcW w:type="dxa" w:w="3146"/>
          </w:tcPr>
          <w:p>
            <w:r/>
            <w:r>
              <w:rPr>
                <w:rFonts w:ascii="Arial" w:hAnsi="Arial"/>
                <w:b w:val="0"/>
                <w:sz w:val="18"/>
              </w:rPr>
              <w:t>Reporting and exports</w:t>
            </w:r>
          </w:p>
        </w:tc>
        <w:tc>
          <w:tcPr>
            <w:tcW w:type="dxa" w:w="3999"/>
          </w:tcPr>
          <w:p>
            <w:r/>
            <w:r>
              <w:rPr>
                <w:rFonts w:ascii="Arial" w:hAnsi="Arial"/>
                <w:b w:val="0"/>
                <w:sz w:val="18"/>
              </w:rPr>
              <w:t>Finance can filter by department and export an organized Excel-compatible CSV or print/PDF transaction report.</w:t>
            </w:r>
          </w:p>
        </w:tc>
      </w:tr>
      <w:tr>
        <w:tc>
          <w:tcPr>
            <w:tcW w:type="dxa" w:w="1881"/>
          </w:tcPr>
          <w:p>
            <w:r/>
            <w:r>
              <w:rPr>
                <w:rFonts w:ascii="Arial" w:hAnsi="Arial"/>
                <w:b w:val="0"/>
                <w:sz w:val="18"/>
              </w:rPr>
              <w:t>APS-FR-028</w:t>
            </w:r>
          </w:p>
        </w:tc>
        <w:tc>
          <w:tcPr>
            <w:tcW w:type="dxa" w:w="3146"/>
          </w:tcPr>
          <w:p>
            <w:r/>
            <w:r>
              <w:rPr>
                <w:rFonts w:ascii="Arial" w:hAnsi="Arial"/>
                <w:b w:val="0"/>
                <w:sz w:val="18"/>
              </w:rPr>
              <w:t>Aging and overdue status</w:t>
            </w:r>
          </w:p>
        </w:tc>
        <w:tc>
          <w:tcPr>
            <w:tcW w:type="dxa" w:w="3999"/>
          </w:tcPr>
          <w:p>
            <w:r/>
            <w:r>
              <w:rPr>
                <w:rFonts w:ascii="Arial" w:hAnsi="Arial"/>
                <w:b w:val="0"/>
                <w:sz w:val="18"/>
              </w:rPr>
              <w:t>Live request and tracker views show aging days and visually identify overdue transactions.</w:t>
            </w:r>
          </w:p>
        </w:tc>
      </w:tr>
      <w:tr>
        <w:tc>
          <w:tcPr>
            <w:tcW w:type="dxa" w:w="1881"/>
          </w:tcPr>
          <w:p>
            <w:r/>
            <w:r>
              <w:rPr>
                <w:rFonts w:ascii="Arial" w:hAnsi="Arial"/>
                <w:b w:val="0"/>
                <w:sz w:val="18"/>
              </w:rPr>
              <w:t>APS-FR-029</w:t>
            </w:r>
          </w:p>
        </w:tc>
        <w:tc>
          <w:tcPr>
            <w:tcW w:type="dxa" w:w="3146"/>
          </w:tcPr>
          <w:p>
            <w:r/>
            <w:r>
              <w:rPr>
                <w:rFonts w:ascii="Arial" w:hAnsi="Arial"/>
                <w:b w:val="0"/>
                <w:sz w:val="18"/>
              </w:rPr>
              <w:t>Payment release notifications</w:t>
            </w:r>
          </w:p>
        </w:tc>
        <w:tc>
          <w:tcPr>
            <w:tcW w:type="dxa" w:w="3999"/>
          </w:tcPr>
          <w:p>
            <w:r/>
            <w:r>
              <w:rPr>
                <w:rFonts w:ascii="Arial" w:hAnsi="Arial"/>
                <w:b w:val="0"/>
                <w:sz w:val="18"/>
              </w:rPr>
              <w:t>System records and notifies the requestor/vendor when a payment is ready, available for pick-up, released, returned, declined, or completed.</w:t>
            </w:r>
          </w:p>
        </w:tc>
      </w:tr>
      <w:tr>
        <w:tc>
          <w:tcPr>
            <w:tcW w:type="dxa" w:w="1881"/>
          </w:tcPr>
          <w:p>
            <w:r/>
            <w:r>
              <w:rPr>
                <w:rFonts w:ascii="Arial" w:hAnsi="Arial"/>
                <w:b w:val="0"/>
                <w:sz w:val="18"/>
              </w:rPr>
              <w:t>APS-FR-030</w:t>
            </w:r>
          </w:p>
        </w:tc>
        <w:tc>
          <w:tcPr>
            <w:tcW w:type="dxa" w:w="3146"/>
          </w:tcPr>
          <w:p>
            <w:r/>
            <w:r>
              <w:rPr>
                <w:rFonts w:ascii="Arial" w:hAnsi="Arial"/>
                <w:b w:val="0"/>
                <w:sz w:val="18"/>
              </w:rPr>
              <w:t>Responsive role views</w:t>
            </w:r>
          </w:p>
        </w:tc>
        <w:tc>
          <w:tcPr>
            <w:tcW w:type="dxa" w:w="3999"/>
          </w:tcPr>
          <w:p>
            <w:r/>
            <w:r>
              <w:rPr>
                <w:rFonts w:ascii="Arial" w:hAnsi="Arial"/>
                <w:b w:val="0"/>
                <w:sz w:val="18"/>
              </w:rPr>
              <w:t>Role-scoped navigation and queues support mobile drawer, compact desktop, full desktop, light theme, and dark theme layouts.</w:t>
            </w:r>
          </w:p>
        </w:tc>
      </w:tr>
      <w:tr>
        <w:tc>
          <w:tcPr>
            <w:tcW w:type="dxa" w:w="1881"/>
          </w:tcPr>
          <w:p>
            <w:r/>
            <w:r>
              <w:rPr>
                <w:rFonts w:ascii="Arial" w:hAnsi="Arial"/>
                <w:b w:val="0"/>
                <w:sz w:val="18"/>
              </w:rPr>
              <w:t>APS-FR-031</w:t>
            </w:r>
          </w:p>
        </w:tc>
        <w:tc>
          <w:tcPr>
            <w:tcW w:type="dxa" w:w="3146"/>
          </w:tcPr>
          <w:p>
            <w:r/>
            <w:r>
              <w:rPr>
                <w:rFonts w:ascii="Arial" w:hAnsi="Arial"/>
                <w:b w:val="0"/>
                <w:sz w:val="18"/>
              </w:rPr>
              <w:t>Cash Advance dates</w:t>
            </w:r>
          </w:p>
        </w:tc>
        <w:tc>
          <w:tcPr>
            <w:tcW w:type="dxa" w:w="3999"/>
          </w:tcPr>
          <w:p>
            <w:r/>
            <w:r>
              <w:rPr>
                <w:rFonts w:ascii="Arial" w:hAnsi="Arial"/>
                <w:b w:val="0"/>
                <w:sz w:val="18"/>
              </w:rPr>
              <w:t>Cash Advance Date equals Event Date and Date to Liquidate is calculated as 15 days after the event end date.</w:t>
            </w:r>
          </w:p>
        </w:tc>
      </w:tr>
      <w:tr>
        <w:tc>
          <w:tcPr>
            <w:tcW w:type="dxa" w:w="1881"/>
          </w:tcPr>
          <w:p>
            <w:r/>
            <w:r>
              <w:rPr>
                <w:rFonts w:ascii="Arial" w:hAnsi="Arial"/>
                <w:b w:val="0"/>
                <w:sz w:val="18"/>
              </w:rPr>
              <w:t>APS-FR-032</w:t>
            </w:r>
          </w:p>
        </w:tc>
        <w:tc>
          <w:tcPr>
            <w:tcW w:type="dxa" w:w="3146"/>
          </w:tcPr>
          <w:p>
            <w:r/>
            <w:r>
              <w:rPr>
                <w:rFonts w:ascii="Arial" w:hAnsi="Arial"/>
                <w:b w:val="0"/>
                <w:sz w:val="18"/>
              </w:rPr>
              <w:t>Liquidation controls</w:t>
            </w:r>
          </w:p>
        </w:tc>
        <w:tc>
          <w:tcPr>
            <w:tcW w:type="dxa" w:w="3999"/>
          </w:tcPr>
          <w:p>
            <w:r/>
            <w:r>
              <w:rPr>
                <w:rFonts w:ascii="Arial" w:hAnsi="Arial"/>
                <w:b w:val="0"/>
                <w:sz w:val="18"/>
              </w:rPr>
              <w:t>Liquidation provides a Proof of Return upload for excess cash and automatically carries the related Cash Advance request date.</w:t>
            </w:r>
          </w:p>
        </w:tc>
      </w:tr>
      <w:tr>
        <w:tc>
          <w:tcPr>
            <w:tcW w:type="dxa" w:w="1881"/>
          </w:tcPr>
          <w:p>
            <w:r/>
            <w:r>
              <w:rPr>
                <w:rFonts w:ascii="Arial" w:hAnsi="Arial"/>
                <w:b w:val="0"/>
                <w:sz w:val="18"/>
              </w:rPr>
              <w:t>APS-FR-033</w:t>
            </w:r>
          </w:p>
        </w:tc>
        <w:tc>
          <w:tcPr>
            <w:tcW w:type="dxa" w:w="3146"/>
          </w:tcPr>
          <w:p>
            <w:r/>
            <w:r>
              <w:rPr>
                <w:rFonts w:ascii="Arial" w:hAnsi="Arial"/>
                <w:b w:val="0"/>
                <w:sz w:val="18"/>
              </w:rPr>
              <w:t>P.O. reference</w:t>
            </w:r>
          </w:p>
        </w:tc>
        <w:tc>
          <w:tcPr>
            <w:tcW w:type="dxa" w:w="3999"/>
          </w:tcPr>
          <w:p>
            <w:r/>
            <w:r>
              <w:rPr>
                <w:rFonts w:ascii="Arial" w:hAnsi="Arial"/>
                <w:b w:val="0"/>
                <w:sz w:val="18"/>
              </w:rPr>
              <w:t>P.O. Payment selects an approved P.O. reference and displays requestor, supplier, department, amount, and conditional BIR 2303 requirements.</w:t>
            </w:r>
          </w:p>
        </w:tc>
      </w:tr>
      <w:tr>
        <w:tc>
          <w:tcPr>
            <w:tcW w:type="dxa" w:w="1881"/>
          </w:tcPr>
          <w:p>
            <w:r/>
            <w:r>
              <w:rPr>
                <w:rFonts w:ascii="Arial" w:hAnsi="Arial"/>
                <w:b w:val="0"/>
                <w:sz w:val="18"/>
              </w:rPr>
              <w:t>APS-FR-034</w:t>
            </w:r>
          </w:p>
        </w:tc>
        <w:tc>
          <w:tcPr>
            <w:tcW w:type="dxa" w:w="3146"/>
          </w:tcPr>
          <w:p>
            <w:r/>
            <w:r>
              <w:rPr>
                <w:rFonts w:ascii="Arial" w:hAnsi="Arial"/>
                <w:b w:val="0"/>
                <w:sz w:val="18"/>
              </w:rPr>
              <w:t>Tracker navigation</w:t>
            </w:r>
          </w:p>
        </w:tc>
        <w:tc>
          <w:tcPr>
            <w:tcW w:type="dxa" w:w="3999"/>
          </w:tcPr>
          <w:p>
            <w:r/>
            <w:r>
              <w:rPr>
                <w:rFonts w:ascii="Arial" w:hAnsi="Arial"/>
                <w:b w:val="0"/>
                <w:sz w:val="18"/>
              </w:rPr>
              <w:t>Tracker keeps key identifiers/status columns visible while users review wide transaction timelines.</w:t>
            </w:r>
          </w:p>
        </w:tc>
      </w:tr>
      <w:tr>
        <w:tc>
          <w:tcPr>
            <w:tcW w:type="dxa" w:w="1881"/>
          </w:tcPr>
          <w:p>
            <w:r/>
            <w:r>
              <w:rPr>
                <w:rFonts w:ascii="Arial" w:hAnsi="Arial"/>
                <w:b w:val="0"/>
                <w:sz w:val="18"/>
              </w:rPr>
              <w:t>APS-BE-001</w:t>
            </w:r>
          </w:p>
        </w:tc>
        <w:tc>
          <w:tcPr>
            <w:tcW w:type="dxa" w:w="3146"/>
          </w:tcPr>
          <w:p>
            <w:r/>
            <w:r>
              <w:rPr>
                <w:rFonts w:ascii="Arial" w:hAnsi="Arial"/>
                <w:b w:val="0"/>
                <w:sz w:val="18"/>
              </w:rPr>
              <w:t>Authentication and RBAC</w:t>
            </w:r>
          </w:p>
        </w:tc>
        <w:tc>
          <w:tcPr>
            <w:tcW w:type="dxa" w:w="3999"/>
          </w:tcPr>
          <w:p>
            <w:r/>
            <w:r>
              <w:rPr>
                <w:rFonts w:ascii="Arial" w:hAnsi="Arial"/>
                <w:b w:val="0"/>
                <w:sz w:val="18"/>
              </w:rPr>
              <w:t>API resolves the acting user and enforces role, department, ownership, workflow-assignment, and segregation-of-duties permissions on every protected operation.</w:t>
            </w:r>
          </w:p>
        </w:tc>
      </w:tr>
      <w:tr>
        <w:tc>
          <w:tcPr>
            <w:tcW w:type="dxa" w:w="1881"/>
          </w:tcPr>
          <w:p>
            <w:r/>
            <w:r>
              <w:rPr>
                <w:rFonts w:ascii="Arial" w:hAnsi="Arial"/>
                <w:b w:val="0"/>
                <w:sz w:val="18"/>
              </w:rPr>
              <w:t>APS-BE-002</w:t>
            </w:r>
          </w:p>
        </w:tc>
        <w:tc>
          <w:tcPr>
            <w:tcW w:type="dxa" w:w="3146"/>
          </w:tcPr>
          <w:p>
            <w:r/>
            <w:r>
              <w:rPr>
                <w:rFonts w:ascii="Arial" w:hAnsi="Arial"/>
                <w:b w:val="0"/>
                <w:sz w:val="18"/>
              </w:rPr>
              <w:t>Persistent request API</w:t>
            </w:r>
          </w:p>
        </w:tc>
        <w:tc>
          <w:tcPr>
            <w:tcW w:type="dxa" w:w="3999"/>
          </w:tcPr>
          <w:p>
            <w:r/>
            <w:r>
              <w:rPr>
                <w:rFonts w:ascii="Arial" w:hAnsi="Arial"/>
                <w:b w:val="0"/>
                <w:sz w:val="18"/>
              </w:rPr>
              <w:t>FastAPI endpoints persist drafts, submitted requests, request versions, type-specific details, line items, cost-center allocations, and status history in PostgreSQL.</w:t>
            </w:r>
          </w:p>
        </w:tc>
      </w:tr>
      <w:tr>
        <w:tc>
          <w:tcPr>
            <w:tcW w:type="dxa" w:w="1881"/>
          </w:tcPr>
          <w:p>
            <w:r/>
            <w:r>
              <w:rPr>
                <w:rFonts w:ascii="Arial" w:hAnsi="Arial"/>
                <w:b w:val="0"/>
                <w:sz w:val="18"/>
              </w:rPr>
              <w:t>APS-BE-003</w:t>
            </w:r>
          </w:p>
        </w:tc>
        <w:tc>
          <w:tcPr>
            <w:tcW w:type="dxa" w:w="3146"/>
          </w:tcPr>
          <w:p>
            <w:r/>
            <w:r>
              <w:rPr>
                <w:rFonts w:ascii="Arial" w:hAnsi="Arial"/>
                <w:b w:val="0"/>
                <w:sz w:val="18"/>
              </w:rPr>
              <w:t>Server-side business validation</w:t>
            </w:r>
          </w:p>
        </w:tc>
        <w:tc>
          <w:tcPr>
            <w:tcW w:type="dxa" w:w="3999"/>
          </w:tcPr>
          <w:p>
            <w:r/>
            <w:r>
              <w:rPr>
                <w:rFonts w:ascii="Arial" w:hAnsi="Arial"/>
                <w:b w:val="0"/>
                <w:sz w:val="18"/>
              </w:rPr>
              <w:t>The API independently validates required fields/documents, totals, allocations, dates, currencies, request-type rules, and permitted state transitions.</w:t>
            </w:r>
          </w:p>
        </w:tc>
      </w:tr>
      <w:tr>
        <w:tc>
          <w:tcPr>
            <w:tcW w:type="dxa" w:w="1881"/>
          </w:tcPr>
          <w:p>
            <w:r/>
            <w:r>
              <w:rPr>
                <w:rFonts w:ascii="Arial" w:hAnsi="Arial"/>
                <w:b w:val="0"/>
                <w:sz w:val="18"/>
              </w:rPr>
              <w:t>APS-BE-004</w:t>
            </w:r>
          </w:p>
        </w:tc>
        <w:tc>
          <w:tcPr>
            <w:tcW w:type="dxa" w:w="3146"/>
          </w:tcPr>
          <w:p>
            <w:r/>
            <w:r>
              <w:rPr>
                <w:rFonts w:ascii="Arial" w:hAnsi="Arial"/>
                <w:b w:val="0"/>
                <w:sz w:val="18"/>
              </w:rPr>
              <w:t>Workflow engine</w:t>
            </w:r>
          </w:p>
        </w:tc>
        <w:tc>
          <w:tcPr>
            <w:tcW w:type="dxa" w:w="3999"/>
          </w:tcPr>
          <w:p>
            <w:r/>
            <w:r>
              <w:rPr>
                <w:rFonts w:ascii="Arial" w:hAnsi="Arial"/>
                <w:b w:val="0"/>
                <w:sz w:val="18"/>
              </w:rPr>
              <w:t>Submission creates a versioned approval route; the API controls assignments, sequencing, approve/return/decline/delegate/reroute actions, and current-owner queues.</w:t>
            </w:r>
          </w:p>
        </w:tc>
      </w:tr>
      <w:tr>
        <w:tc>
          <w:tcPr>
            <w:tcW w:type="dxa" w:w="1881"/>
          </w:tcPr>
          <w:p>
            <w:r/>
            <w:r>
              <w:rPr>
                <w:rFonts w:ascii="Arial" w:hAnsi="Arial"/>
                <w:b w:val="0"/>
                <w:sz w:val="18"/>
              </w:rPr>
              <w:t>APS-BE-005</w:t>
            </w:r>
          </w:p>
        </w:tc>
        <w:tc>
          <w:tcPr>
            <w:tcW w:type="dxa" w:w="3146"/>
          </w:tcPr>
          <w:p>
            <w:r/>
            <w:r>
              <w:rPr>
                <w:rFonts w:ascii="Arial" w:hAnsi="Arial"/>
                <w:b w:val="0"/>
                <w:sz w:val="18"/>
              </w:rPr>
              <w:t>Document service</w:t>
            </w:r>
          </w:p>
        </w:tc>
        <w:tc>
          <w:tcPr>
            <w:tcW w:type="dxa" w:w="3999"/>
          </w:tcPr>
          <w:p>
            <w:r/>
            <w:r>
              <w:rPr>
                <w:rFonts w:ascii="Arial" w:hAnsi="Arial"/>
                <w:b w:val="0"/>
                <w:sz w:val="18"/>
              </w:rPr>
              <w:t>API supports authorized upload, download, replacement, versioning, metadata, file restrictions, request/line attachment, and Finance review while storing file content outside PostgreSQL.</w:t>
            </w:r>
          </w:p>
        </w:tc>
      </w:tr>
      <w:tr>
        <w:tc>
          <w:tcPr>
            <w:tcW w:type="dxa" w:w="1881"/>
          </w:tcPr>
          <w:p>
            <w:r/>
            <w:r>
              <w:rPr>
                <w:rFonts w:ascii="Arial" w:hAnsi="Arial"/>
                <w:b w:val="0"/>
                <w:sz w:val="18"/>
              </w:rPr>
              <w:t>APS-BE-006</w:t>
            </w:r>
          </w:p>
        </w:tc>
        <w:tc>
          <w:tcPr>
            <w:tcW w:type="dxa" w:w="3146"/>
          </w:tcPr>
          <w:p>
            <w:r/>
            <w:r>
              <w:rPr>
                <w:rFonts w:ascii="Arial" w:hAnsi="Arial"/>
                <w:b w:val="0"/>
                <w:sz w:val="18"/>
              </w:rPr>
              <w:t>Finance validation service</w:t>
            </w:r>
          </w:p>
        </w:tc>
        <w:tc>
          <w:tcPr>
            <w:tcW w:type="dxa" w:w="3999"/>
          </w:tcPr>
          <w:p>
            <w:r/>
            <w:r>
              <w:rPr>
                <w:rFonts w:ascii="Arial" w:hAnsi="Arial"/>
                <w:b w:val="0"/>
                <w:sz w:val="18"/>
              </w:rPr>
              <w:t>API persists document decisions, VAT/EWT values, saved tax snapshots, receipt-copy status, accounting entries, balancing controls, reviewer notes, and completion timestamp.</w:t>
            </w:r>
          </w:p>
        </w:tc>
      </w:tr>
      <w:tr>
        <w:tc>
          <w:tcPr>
            <w:tcW w:type="dxa" w:w="1881"/>
          </w:tcPr>
          <w:p>
            <w:r/>
            <w:r>
              <w:rPr>
                <w:rFonts w:ascii="Arial" w:hAnsi="Arial"/>
                <w:b w:val="0"/>
                <w:sz w:val="18"/>
              </w:rPr>
              <w:t>APS-BE-007</w:t>
            </w:r>
          </w:p>
        </w:tc>
        <w:tc>
          <w:tcPr>
            <w:tcW w:type="dxa" w:w="3146"/>
          </w:tcPr>
          <w:p>
            <w:r/>
            <w:r>
              <w:rPr>
                <w:rFonts w:ascii="Arial" w:hAnsi="Arial"/>
                <w:b w:val="0"/>
                <w:sz w:val="18"/>
              </w:rPr>
              <w:t>Voucher lifecycle</w:t>
            </w:r>
          </w:p>
        </w:tc>
        <w:tc>
          <w:tcPr>
            <w:tcW w:type="dxa" w:w="3999"/>
          </w:tcPr>
          <w:p>
            <w:r/>
            <w:r>
              <w:rPr>
                <w:rFonts w:ascii="Arial" w:hAnsi="Arial"/>
                <w:b w:val="0"/>
                <w:sz w:val="18"/>
              </w:rPr>
              <w:t>API creates a voucher only after final approval and supports numbering, approved snapshots, posting, printing data, voiding, replacement, and digital approval certification.</w:t>
            </w:r>
          </w:p>
        </w:tc>
      </w:tr>
      <w:tr>
        <w:tc>
          <w:tcPr>
            <w:tcW w:type="dxa" w:w="1881"/>
          </w:tcPr>
          <w:p>
            <w:r/>
            <w:r>
              <w:rPr>
                <w:rFonts w:ascii="Arial" w:hAnsi="Arial"/>
                <w:b w:val="0"/>
                <w:sz w:val="18"/>
              </w:rPr>
              <w:t>APS-BE-008</w:t>
            </w:r>
          </w:p>
        </w:tc>
        <w:tc>
          <w:tcPr>
            <w:tcW w:type="dxa" w:w="3146"/>
          </w:tcPr>
          <w:p>
            <w:r/>
            <w:r>
              <w:rPr>
                <w:rFonts w:ascii="Arial" w:hAnsi="Arial"/>
                <w:b w:val="0"/>
                <w:sz w:val="18"/>
              </w:rPr>
              <w:t>Payment lifecycle</w:t>
            </w:r>
          </w:p>
        </w:tc>
        <w:tc>
          <w:tcPr>
            <w:tcW w:type="dxa" w:w="3999"/>
          </w:tcPr>
          <w:p>
            <w:r/>
            <w:r>
              <w:rPr>
                <w:rFonts w:ascii="Arial" w:hAnsi="Arial"/>
                <w:b w:val="0"/>
                <w:sz w:val="18"/>
              </w:rPr>
              <w:t>API records payment attempts, methods, transaction/check references, preparation, signatory authorization, pick-up availability, release, clearing, completion, failure, voiding, and replacement.</w:t>
            </w:r>
          </w:p>
        </w:tc>
      </w:tr>
      <w:tr>
        <w:tc>
          <w:tcPr>
            <w:tcW w:type="dxa" w:w="1881"/>
          </w:tcPr>
          <w:p>
            <w:r/>
            <w:r>
              <w:rPr>
                <w:rFonts w:ascii="Arial" w:hAnsi="Arial"/>
                <w:b w:val="0"/>
                <w:sz w:val="18"/>
              </w:rPr>
              <w:t>APS-BE-009</w:t>
            </w:r>
          </w:p>
        </w:tc>
        <w:tc>
          <w:tcPr>
            <w:tcW w:type="dxa" w:w="3146"/>
          </w:tcPr>
          <w:p>
            <w:r/>
            <w:r>
              <w:rPr>
                <w:rFonts w:ascii="Arial" w:hAnsi="Arial"/>
                <w:b w:val="0"/>
                <w:sz w:val="18"/>
              </w:rPr>
              <w:t>Notification service</w:t>
            </w:r>
          </w:p>
        </w:tc>
        <w:tc>
          <w:tcPr>
            <w:tcW w:type="dxa" w:w="3999"/>
          </w:tcPr>
          <w:p>
            <w:r/>
            <w:r>
              <w:rPr>
                <w:rFonts w:ascii="Arial" w:hAnsi="Arial"/>
                <w:b w:val="0"/>
                <w:sz w:val="18"/>
              </w:rPr>
              <w:t>Business events create idempotent notification jobs with recipient, template, payload, queue/sent/retry/failure state, attempt history, and development delivery adapter.</w:t>
            </w:r>
          </w:p>
        </w:tc>
      </w:tr>
      <w:tr>
        <w:tc>
          <w:tcPr>
            <w:tcW w:type="dxa" w:w="1881"/>
          </w:tcPr>
          <w:p>
            <w:r/>
            <w:r>
              <w:rPr>
                <w:rFonts w:ascii="Arial" w:hAnsi="Arial"/>
                <w:b w:val="0"/>
                <w:sz w:val="18"/>
              </w:rPr>
              <w:t>APS-BE-010</w:t>
            </w:r>
          </w:p>
        </w:tc>
        <w:tc>
          <w:tcPr>
            <w:tcW w:type="dxa" w:w="3146"/>
          </w:tcPr>
          <w:p>
            <w:r/>
            <w:r>
              <w:rPr>
                <w:rFonts w:ascii="Arial" w:hAnsi="Arial"/>
                <w:b w:val="0"/>
                <w:sz w:val="18"/>
              </w:rPr>
              <w:t>Dashboard and reporting API</w:t>
            </w:r>
          </w:p>
        </w:tc>
        <w:tc>
          <w:tcPr>
            <w:tcW w:type="dxa" w:w="3999"/>
          </w:tcPr>
          <w:p>
            <w:r/>
            <w:r>
              <w:rPr>
                <w:rFonts w:ascii="Arial" w:hAnsi="Arial"/>
                <w:b w:val="0"/>
                <w:sz w:val="18"/>
              </w:rPr>
              <w:t>API provides role-scoped metrics, queues, filters, pagination, sorting, aging/overdue calculations, tracker data, archive search, CSV export, and print-report datasets.</w:t>
            </w:r>
          </w:p>
        </w:tc>
      </w:tr>
      <w:tr>
        <w:tc>
          <w:tcPr>
            <w:tcW w:type="dxa" w:w="1881"/>
          </w:tcPr>
          <w:p>
            <w:r/>
            <w:r>
              <w:rPr>
                <w:rFonts w:ascii="Arial" w:hAnsi="Arial"/>
                <w:b w:val="0"/>
                <w:sz w:val="18"/>
              </w:rPr>
              <w:t>APS-BE-011</w:t>
            </w:r>
          </w:p>
        </w:tc>
        <w:tc>
          <w:tcPr>
            <w:tcW w:type="dxa" w:w="3146"/>
          </w:tcPr>
          <w:p>
            <w:r/>
            <w:r>
              <w:rPr>
                <w:rFonts w:ascii="Arial" w:hAnsi="Arial"/>
                <w:b w:val="0"/>
                <w:sz w:val="18"/>
              </w:rPr>
              <w:t>Immutable audit service</w:t>
            </w:r>
          </w:p>
        </w:tc>
        <w:tc>
          <w:tcPr>
            <w:tcW w:type="dxa" w:w="3999"/>
          </w:tcPr>
          <w:p>
            <w:r/>
            <w:r>
              <w:rPr>
                <w:rFonts w:ascii="Arial" w:hAnsi="Arial"/>
                <w:b w:val="0"/>
                <w:sz w:val="18"/>
              </w:rPr>
              <w:t>Material actions store actor/system identity, action, entity, reason, request version, before/after values where applicable, correlation identifier, and Philippine Time timestamp.</w:t>
            </w:r>
          </w:p>
        </w:tc>
      </w:tr>
      <w:tr>
        <w:tc>
          <w:tcPr>
            <w:tcW w:type="dxa" w:w="1881"/>
          </w:tcPr>
          <w:p>
            <w:r/>
            <w:r>
              <w:rPr>
                <w:rFonts w:ascii="Arial" w:hAnsi="Arial"/>
                <w:b w:val="0"/>
                <w:sz w:val="18"/>
              </w:rPr>
              <w:t>APS-BE-012</w:t>
            </w:r>
          </w:p>
        </w:tc>
        <w:tc>
          <w:tcPr>
            <w:tcW w:type="dxa" w:w="3146"/>
          </w:tcPr>
          <w:p>
            <w:r/>
            <w:r>
              <w:rPr>
                <w:rFonts w:ascii="Arial" w:hAnsi="Arial"/>
                <w:b w:val="0"/>
                <w:sz w:val="18"/>
              </w:rPr>
              <w:t>Configuration and policy versioning</w:t>
            </w:r>
          </w:p>
        </w:tc>
        <w:tc>
          <w:tcPr>
            <w:tcW w:type="dxa" w:w="3999"/>
          </w:tcPr>
          <w:p>
            <w:r/>
            <w:r>
              <w:rPr>
                <w:rFonts w:ascii="Arial" w:hAnsi="Arial"/>
                <w:b w:val="0"/>
                <w:sz w:val="18"/>
              </w:rPr>
              <w:t>Approval thresholds, document rules, tax codes, cost centers, payment methods, numbering, notification templates, and aging rules are seeded/configurable with effective dates and history.</w:t>
            </w:r>
          </w:p>
        </w:tc>
      </w:tr>
      <w:tr>
        <w:tc>
          <w:tcPr>
            <w:tcW w:type="dxa" w:w="1881"/>
          </w:tcPr>
          <w:p>
            <w:r/>
            <w:r>
              <w:rPr>
                <w:rFonts w:ascii="Arial" w:hAnsi="Arial"/>
                <w:b w:val="0"/>
                <w:sz w:val="18"/>
              </w:rPr>
              <w:t>APS-BE-013</w:t>
            </w:r>
          </w:p>
        </w:tc>
        <w:tc>
          <w:tcPr>
            <w:tcW w:type="dxa" w:w="3146"/>
          </w:tcPr>
          <w:p>
            <w:r/>
            <w:r>
              <w:rPr>
                <w:rFonts w:ascii="Arial" w:hAnsi="Arial"/>
                <w:b w:val="0"/>
                <w:sz w:val="18"/>
              </w:rPr>
              <w:t>Idempotency and transactions</w:t>
            </w:r>
          </w:p>
        </w:tc>
        <w:tc>
          <w:tcPr>
            <w:tcW w:type="dxa" w:w="3999"/>
          </w:tcPr>
          <w:p>
            <w:r/>
            <w:r>
              <w:rPr>
                <w:rFonts w:ascii="Arial" w:hAnsi="Arial"/>
                <w:b w:val="0"/>
                <w:sz w:val="18"/>
              </w:rPr>
              <w:t>Submission, approvals, voucher/payment creation, integration calls, and notifications use database transactions and idempotency keys to prevent duplicate financial actions.</w:t>
            </w:r>
          </w:p>
        </w:tc>
      </w:tr>
      <w:tr>
        <w:tc>
          <w:tcPr>
            <w:tcW w:type="dxa" w:w="1881"/>
          </w:tcPr>
          <w:p>
            <w:r/>
            <w:r>
              <w:rPr>
                <w:rFonts w:ascii="Arial" w:hAnsi="Arial"/>
                <w:b w:val="0"/>
                <w:sz w:val="18"/>
              </w:rPr>
              <w:t>APS-BE-014</w:t>
            </w:r>
          </w:p>
        </w:tc>
        <w:tc>
          <w:tcPr>
            <w:tcW w:type="dxa" w:w="3146"/>
          </w:tcPr>
          <w:p>
            <w:r/>
            <w:r>
              <w:rPr>
                <w:rFonts w:ascii="Arial" w:hAnsi="Arial"/>
                <w:b w:val="0"/>
                <w:sz w:val="18"/>
              </w:rPr>
              <w:t>Operational API controls</w:t>
            </w:r>
          </w:p>
        </w:tc>
        <w:tc>
          <w:tcPr>
            <w:tcW w:type="dxa" w:w="3999"/>
          </w:tcPr>
          <w:p>
            <w:r/>
            <w:r>
              <w:rPr>
                <w:rFonts w:ascii="Arial" w:hAnsi="Arial"/>
                <w:b w:val="0"/>
                <w:sz w:val="18"/>
              </w:rPr>
              <w:t>Backend includes standardized errors, structured logs, correlation IDs, health/readiness endpoints, secure secrets handling, query limits, and safe masking of financial data.</w:t>
            </w:r>
          </w:p>
        </w:tc>
      </w:tr>
      <w:tr>
        <w:tc>
          <w:tcPr>
            <w:tcW w:type="dxa" w:w="1881"/>
          </w:tcPr>
          <w:p>
            <w:r/>
            <w:r>
              <w:rPr>
                <w:rFonts w:ascii="Arial" w:hAnsi="Arial"/>
                <w:b w:val="0"/>
                <w:sz w:val="18"/>
              </w:rPr>
              <w:t>APS-BE-015</w:t>
            </w:r>
          </w:p>
        </w:tc>
        <w:tc>
          <w:tcPr>
            <w:tcW w:type="dxa" w:w="3146"/>
          </w:tcPr>
          <w:p>
            <w:r/>
            <w:r>
              <w:rPr>
                <w:rFonts w:ascii="Arial" w:hAnsi="Arial"/>
                <w:b w:val="0"/>
                <w:sz w:val="18"/>
              </w:rPr>
              <w:t>Database delivery</w:t>
            </w:r>
          </w:p>
        </w:tc>
        <w:tc>
          <w:tcPr>
            <w:tcW w:type="dxa" w:w="3999"/>
          </w:tcPr>
          <w:p>
            <w:r/>
            <w:r>
              <w:rPr>
                <w:rFonts w:ascii="Arial" w:hAnsi="Arial"/>
                <w:b w:val="0"/>
                <w:sz w:val="18"/>
              </w:rPr>
              <w:t>Alembic migrations create the complete schema, constraints, indexes, seed configuration, and demonstration users/data; destructive history deletion is unavailable through normal APIs.</w:t>
            </w:r>
          </w:p>
        </w:tc>
      </w:tr>
      <w:tr>
        <w:tc>
          <w:tcPr>
            <w:tcW w:type="dxa" w:w="1881"/>
          </w:tcPr>
          <w:p>
            <w:r/>
            <w:r>
              <w:rPr>
                <w:rFonts w:ascii="Arial" w:hAnsi="Arial"/>
                <w:b w:val="0"/>
                <w:sz w:val="18"/>
              </w:rPr>
              <w:t>APS-BE-016</w:t>
            </w:r>
          </w:p>
        </w:tc>
        <w:tc>
          <w:tcPr>
            <w:tcW w:type="dxa" w:w="3146"/>
          </w:tcPr>
          <w:p>
            <w:r/>
            <w:r>
              <w:rPr>
                <w:rFonts w:ascii="Arial" w:hAnsi="Arial"/>
                <w:b w:val="0"/>
                <w:sz w:val="18"/>
              </w:rPr>
              <w:t>Automated verification</w:t>
            </w:r>
          </w:p>
        </w:tc>
        <w:tc>
          <w:tcPr>
            <w:tcW w:type="dxa" w:w="3999"/>
          </w:tcPr>
          <w:p>
            <w:r/>
            <w:r>
              <w:rPr>
                <w:rFonts w:ascii="Arial" w:hAnsi="Arial"/>
                <w:b w:val="0"/>
                <w:sz w:val="18"/>
              </w:rPr>
              <w:t>Tests cover request types, permissions, validation failures, threshold boundaries, workflow exceptions, tax/accounting controls, idempotency, reporting, and end-to-end payment completion.</w:t>
            </w:r>
          </w:p>
        </w:tc>
      </w:tr>
      <w:tr>
        <w:tc>
          <w:tcPr>
            <w:tcW w:type="dxa" w:w="1881"/>
          </w:tcPr>
          <w:p>
            <w:r/>
            <w:r>
              <w:rPr>
                <w:rFonts w:ascii="Arial" w:hAnsi="Arial"/>
                <w:b w:val="0"/>
                <w:sz w:val="18"/>
              </w:rPr>
              <w:t>APS-BE-017</w:t>
            </w:r>
          </w:p>
        </w:tc>
        <w:tc>
          <w:tcPr>
            <w:tcW w:type="dxa" w:w="3146"/>
          </w:tcPr>
          <w:p>
            <w:r/>
            <w:r>
              <w:rPr>
                <w:rFonts w:ascii="Arial" w:hAnsi="Arial"/>
                <w:b w:val="0"/>
                <w:sz w:val="18"/>
              </w:rPr>
              <w:t>Integration adapters</w:t>
            </w:r>
          </w:p>
        </w:tc>
        <w:tc>
          <w:tcPr>
            <w:tcW w:type="dxa" w:w="3999"/>
          </w:tcPr>
          <w:p>
            <w:r/>
            <w:r>
              <w:rPr>
                <w:rFonts w:ascii="Arial" w:hAnsi="Arial"/>
                <w:b w:val="0"/>
                <w:sz w:val="18"/>
              </w:rPr>
              <w:t>Interfaces isolate Life OS identity, P.O./vendor master data, email, file storage, ERP, and banking so development adapters can later be replaced without rewriting workflow logic.</w:t>
            </w:r>
          </w:p>
        </w:tc>
      </w:tr>
      <w:tr>
        <w:tc>
          <w:tcPr>
            <w:tcW w:type="dxa" w:w="1881"/>
          </w:tcPr>
          <w:p>
            <w:r/>
            <w:r>
              <w:rPr>
                <w:rFonts w:ascii="Arial" w:hAnsi="Arial"/>
                <w:b w:val="0"/>
                <w:sz w:val="18"/>
              </w:rPr>
              <w:t>APS-BE-018</w:t>
            </w:r>
          </w:p>
        </w:tc>
        <w:tc>
          <w:tcPr>
            <w:tcW w:type="dxa" w:w="3146"/>
          </w:tcPr>
          <w:p>
            <w:r/>
            <w:r>
              <w:rPr>
                <w:rFonts w:ascii="Arial" w:hAnsi="Arial"/>
                <w:b w:val="0"/>
                <w:sz w:val="18"/>
              </w:rPr>
              <w:t>Backup and recovery readiness</w:t>
            </w:r>
          </w:p>
        </w:tc>
        <w:tc>
          <w:tcPr>
            <w:tcW w:type="dxa" w:w="3999"/>
          </w:tcPr>
          <w:p>
            <w:r/>
            <w:r>
              <w:rPr>
                <w:rFonts w:ascii="Arial" w:hAnsi="Arial"/>
                <w:b w:val="0"/>
                <w:sz w:val="18"/>
              </w:rPr>
              <w:t>Prototype documents database backup/restore, migration rollback, seed/reset, and recovery procedures; production recovery objectives remain subject to infrastructure approval.</w:t>
            </w:r>
          </w:p>
        </w:tc>
      </w:tr>
    </w:tbl>
    <w:p w:rsidR="00000000" w:rsidDel="00000000" w:rsidP="00000000" w:rsidRDefault="00000000" w:rsidRPr="00000000" w14:paraId="0000015B">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5C">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5D">
      <w:pPr>
        <w:widowControl w:val="0"/>
        <w:spacing w:after="160" w:line="276" w:lineRule="auto"/>
        <w:ind w:firstLine="720"/>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3.1.5 Field Level Specifications </w:t>
      </w:r>
    </w:p>
    <w:p w:rsidR="00000000" w:rsidDel="00000000" w:rsidP="00000000" w:rsidRDefault="00000000" w:rsidRPr="00000000" w14:paraId="0000015E">
      <w:pPr>
        <w:widowControl w:val="0"/>
        <w:spacing w:line="276" w:lineRule="auto"/>
        <w:rPr>
          <w:b w:val="1"/>
          <w:bCs w:val="1"/>
        </w:rPr>
      </w:pPr>
      <w:r w:rsidDel="00000000" w:rsidR="00000000" w:rsidRPr="00000000">
        <w:rPr>
          <w:rFonts w:ascii="Crimson Pro" w:cs="Crimson Pro" w:eastAsia="Crimson Pro" w:hAnsi="Crimson Pro"/>
          <w:b w:val="1"/>
          <w:bCs w:val="1"/>
          <w:rtl w:val="0"/>
        </w:rPr>
        <w:t xml:space="preserve">Form Elements:</w:t>
      </w:r>
      <w:r w:rsidDel="00000000" w:rsidR="00000000" w:rsidRPr="00000000">
        <w:rPr>
          <w:b w:val="1"/>
          <w:bCs w:val="1"/>
          <w:rtl w:val="0"/>
        </w:rPr>
        <w:t xml:space="preserve"> </w:t>
      </w:r>
    </w:p>
    <w:p w:rsidR="00000000" w:rsidDel="00000000" w:rsidP="00000000" w:rsidRDefault="00000000" w:rsidRPr="00000000" w14:paraId="0000015F">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tbl>
      <w:tblPr>
        <w:tblStyle w:val="Table9"/>
        <w:tblW w:w="928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30"/>
        <w:gridCol w:w="1260"/>
        <w:gridCol w:w="645"/>
        <w:gridCol w:w="735"/>
        <w:gridCol w:w="885"/>
        <w:gridCol w:w="1200"/>
        <w:gridCol w:w="825"/>
        <w:gridCol w:w="1080"/>
        <w:gridCol w:w="765"/>
        <w:tblGridChange w:id="0">
          <w:tblGrid>
            <w:gridCol w:w="660"/>
            <w:gridCol w:w="1230"/>
            <w:gridCol w:w="1260"/>
            <w:gridCol w:w="645"/>
            <w:gridCol w:w="735"/>
            <w:gridCol w:w="885"/>
            <w:gridCol w:w="1200"/>
            <w:gridCol w:w="825"/>
            <w:gridCol w:w="1080"/>
            <w:gridCol w:w="765"/>
          </w:tblGrid>
        </w:tblGridChange>
      </w:tblGrid>
      <w:tr>
        <w:trPr>
          <w:cantSplit w:val="0"/>
          <w:trHeight w:val="860" w:hRule="atLeast"/>
          <w:tblHeader w:val="0"/>
          <w:tblHeader w:val="true"/>
        </w:trPr>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0">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Call-out</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1">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Field Label</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2">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UI Control</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3">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Mand?</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4">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Editable</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5">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Data Type</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6">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Value Set</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7">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Default Value</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8">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Data Example</w:t>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69">
            <w:pPr>
              <w:widowControl w:val="0"/>
              <w:spacing w:line="240" w:lineRule="auto"/>
              <w:jc w:val="center"/>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bCs w:val="1"/>
                <w:color w:val="FFF8E7"/>
                <w:sz w:val="24"/>
                <w:szCs w:val="24"/>
                <w:rtl w:val="0"/>
              </w:rPr>
              <w:t xml:space="preserve">Data Source</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A">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Segmented control / dropdown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Reimbursement; Cash Advance; P.O. Payment; General Payment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Reimbursement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 / user lookup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Valid users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Signed-in user if available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Lia Dizon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profile / user entry</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E">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Date of Submission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Current 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07/08/2026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generated</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8">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Unbudgeted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Checkbox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Boolean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Checked; Unchecked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Unchecked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Checked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2">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Event / Purpose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 area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Client workshop reimbursement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Department / Cost Center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Dropdown or text field per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Cost center master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Marketing - 4100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 / master data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Number input per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Positive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25,000.00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entry</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Total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Computed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Sum of line-item amounts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125,000.00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System computed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Required Document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File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PDF/Image/Office files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invoice.pdf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User upload</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Withholding Tax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Number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Conditional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8">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Amount &gt;= 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2,500.00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Finance Associate</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widowControl w:val="0"/>
              <w:spacing w:line="240" w:lineRule="auto"/>
              <w:rPr>
                <w:rFonts w:ascii="Crimson Pro" w:cs="Crimson Pro" w:eastAsia="Crimson Pro" w:hAnsi="Crimson Pro"/>
                <w:b w:val="1"/>
                <w:bCs w:val="1"/>
                <w:color w:val="690f0d"/>
                <w:sz w:val="24"/>
                <w:szCs w:val="24"/>
              </w:rPr>
            </w:pPr>
            <w:r w:rsidDel="00000000" w:rsidR="00000000" w:rsidRPr="00000000">
              <w:rPr>
                <w:rFonts w:ascii="Crimson Pro" w:cs="Crimson Pro" w:eastAsia="Crimson Pro" w:hAnsi="Crimson Pro"/>
                <w:b w:val="1"/>
                <w:bCs w:val="1"/>
                <w:color w:val="690f0d"/>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Accounting Entry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Text/table input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 before voucher/payment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Text/Currency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Debit/Credit entries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Expense / Cash in Bank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widowControl w:val="0"/>
              <w:spacing w:line="240" w:lineRule="auto"/>
              <w:rPr>
                <w:rFonts w:ascii="Crimson Pro" w:cs="Crimson Pro" w:eastAsia="Crimson Pro" w:hAnsi="Crimson Pro"/>
                <w:color w:val="690f0d"/>
                <w:sz w:val="24"/>
                <w:szCs w:val="24"/>
              </w:rPr>
            </w:pPr>
            <w:r w:rsidDel="00000000" w:rsidR="00000000" w:rsidRPr="00000000">
              <w:rPr>
                <w:rFonts w:ascii="Crimson Pro" w:cs="Crimson Pro" w:eastAsia="Crimson Pro" w:hAnsi="Crimson Pro"/>
                <w:color w:val="690f0d"/>
                <w:sz w:val="24"/>
                <w:szCs w:val="24"/>
                <w:rtl w:val="0"/>
              </w:rPr>
              <w:t xml:space="preserve">Finance Associate</w:t>
            </w:r>
          </w:p>
        </w:tc>
      </w:tr>
      <w:tr>
        <w:tc>
          <w:tcPr>
            <w:tcW w:type="dxa" w:w="660"/>
          </w:tcPr>
          <w:p>
            <w:r/>
            <w:r>
              <w:rPr>
                <w:rFonts w:ascii="Arial" w:hAnsi="Arial"/>
                <w:b w:val="0"/>
                <w:sz w:val="18"/>
              </w:rPr>
              <w:t>12</w:t>
            </w:r>
          </w:p>
        </w:tc>
        <w:tc>
          <w:tcPr>
            <w:tcW w:type="dxa" w:w="1230"/>
          </w:tcPr>
          <w:p>
            <w:r/>
            <w:r>
              <w:rPr>
                <w:rFonts w:ascii="Arial" w:hAnsi="Arial"/>
                <w:b w:val="0"/>
                <w:sz w:val="18"/>
              </w:rPr>
              <w:t>Draft Status</w:t>
            </w:r>
          </w:p>
        </w:tc>
        <w:tc>
          <w:tcPr>
            <w:tcW w:type="dxa" w:w="1260"/>
          </w:tcPr>
          <w:p>
            <w:r/>
            <w:r>
              <w:rPr>
                <w:rFonts w:ascii="Arial" w:hAnsi="Arial"/>
                <w:b w:val="0"/>
                <w:sz w:val="18"/>
              </w:rPr>
              <w:t>System status</w:t>
            </w:r>
          </w:p>
        </w:tc>
        <w:tc>
          <w:tcPr>
            <w:tcW w:type="dxa" w:w="645"/>
          </w:tcPr>
          <w:p>
            <w:r/>
            <w:r>
              <w:rPr>
                <w:rFonts w:ascii="Arial" w:hAnsi="Arial"/>
                <w:b w:val="0"/>
                <w:sz w:val="18"/>
              </w:rPr>
              <w:t>Yes</w:t>
            </w:r>
          </w:p>
        </w:tc>
        <w:tc>
          <w:tcPr>
            <w:tcW w:type="dxa" w:w="735"/>
          </w:tcPr>
          <w:p>
            <w:r/>
            <w:r>
              <w:rPr>
                <w:rFonts w:ascii="Arial" w:hAnsi="Arial"/>
                <w:b w:val="0"/>
                <w:sz w:val="18"/>
              </w:rPr>
              <w:t>No</w:t>
            </w:r>
          </w:p>
        </w:tc>
        <w:tc>
          <w:tcPr>
            <w:tcW w:type="dxa" w:w="885"/>
          </w:tcPr>
          <w:p>
            <w:r/>
            <w:r>
              <w:rPr>
                <w:rFonts w:ascii="Arial" w:hAnsi="Arial"/>
                <w:b w:val="0"/>
                <w:sz w:val="18"/>
              </w:rPr>
              <w:t>Text</w:t>
            </w:r>
          </w:p>
        </w:tc>
        <w:tc>
          <w:tcPr>
            <w:tcW w:type="dxa" w:w="1200"/>
          </w:tcPr>
          <w:p>
            <w:r/>
            <w:r>
              <w:rPr>
                <w:rFonts w:ascii="Arial" w:hAnsi="Arial"/>
                <w:b w:val="0"/>
                <w:sz w:val="18"/>
              </w:rPr>
              <w:t>Draft; Submitted; Returned; Declined; Completed</w:t>
            </w:r>
          </w:p>
        </w:tc>
        <w:tc>
          <w:tcPr>
            <w:tcW w:type="dxa" w:w="825"/>
          </w:tcPr>
          <w:p>
            <w:r/>
            <w:r>
              <w:rPr>
                <w:rFonts w:ascii="Arial" w:hAnsi="Arial"/>
                <w:b w:val="0"/>
                <w:sz w:val="18"/>
              </w:rPr>
              <w:t>Draft</w:t>
            </w:r>
          </w:p>
        </w:tc>
        <w:tc>
          <w:tcPr>
            <w:tcW w:type="dxa" w:w="1080"/>
          </w:tcPr>
          <w:p>
            <w:r/>
            <w:r>
              <w:rPr>
                <w:rFonts w:ascii="Arial" w:hAnsi="Arial"/>
                <w:b w:val="0"/>
                <w:sz w:val="18"/>
              </w:rPr>
              <w:t>Draft</w:t>
            </w:r>
          </w:p>
        </w:tc>
        <w:tc>
          <w:tcPr>
            <w:tcW w:type="dxa" w:w="765"/>
          </w:tcPr>
          <w:p>
            <w:r/>
            <w:r>
              <w:rPr>
                <w:rFonts w:ascii="Arial" w:hAnsi="Arial"/>
                <w:b w:val="0"/>
                <w:sz w:val="18"/>
              </w:rPr>
              <w:t>System generated</w:t>
            </w:r>
          </w:p>
        </w:tc>
      </w:tr>
      <w:tr>
        <w:tc>
          <w:tcPr>
            <w:tcW w:type="dxa" w:w="660"/>
          </w:tcPr>
          <w:p>
            <w:r/>
            <w:r>
              <w:rPr>
                <w:rFonts w:ascii="Arial" w:hAnsi="Arial"/>
                <w:b w:val="0"/>
                <w:sz w:val="18"/>
              </w:rPr>
              <w:t>13</w:t>
            </w:r>
          </w:p>
        </w:tc>
        <w:tc>
          <w:tcPr>
            <w:tcW w:type="dxa" w:w="1230"/>
          </w:tcPr>
          <w:p>
            <w:r/>
            <w:r>
              <w:rPr>
                <w:rFonts w:ascii="Arial" w:hAnsi="Arial"/>
                <w:b w:val="0"/>
                <w:sz w:val="18"/>
              </w:rPr>
              <w:t>Currency</w:t>
            </w:r>
          </w:p>
        </w:tc>
        <w:tc>
          <w:tcPr>
            <w:tcW w:type="dxa" w:w="1260"/>
          </w:tcPr>
          <w:p>
            <w:r/>
            <w:r>
              <w:rPr>
                <w:rFonts w:ascii="Arial" w:hAnsi="Arial"/>
                <w:b w:val="0"/>
                <w:sz w:val="18"/>
              </w:rPr>
              <w:t>Dropdown/custom entry</w:t>
            </w:r>
          </w:p>
        </w:tc>
        <w:tc>
          <w:tcPr>
            <w:tcW w:type="dxa" w:w="645"/>
          </w:tcPr>
          <w:p>
            <w:r/>
            <w:r>
              <w:rPr>
                <w:rFonts w:ascii="Arial" w:hAnsi="Arial"/>
                <w:b w:val="0"/>
                <w:sz w:val="18"/>
              </w:rPr>
              <w:t>Yes</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PHP; USD; EUR; Custom</w:t>
            </w:r>
          </w:p>
        </w:tc>
        <w:tc>
          <w:tcPr>
            <w:tcW w:type="dxa" w:w="825"/>
          </w:tcPr>
          <w:p>
            <w:r/>
            <w:r>
              <w:rPr>
                <w:rFonts w:ascii="Arial" w:hAnsi="Arial"/>
                <w:b w:val="0"/>
                <w:sz w:val="18"/>
              </w:rPr>
              <w:t>PHP</w:t>
            </w:r>
          </w:p>
        </w:tc>
        <w:tc>
          <w:tcPr>
            <w:tcW w:type="dxa" w:w="1080"/>
          </w:tcPr>
          <w:p>
            <w:r/>
            <w:r>
              <w:rPr>
                <w:rFonts w:ascii="Arial" w:hAnsi="Arial"/>
                <w:b w:val="0"/>
                <w:sz w:val="18"/>
              </w:rPr>
              <w:t>USD</w:t>
            </w:r>
          </w:p>
        </w:tc>
        <w:tc>
          <w:tcPr>
            <w:tcW w:type="dxa" w:w="765"/>
          </w:tcPr>
          <w:p>
            <w:r/>
            <w:r>
              <w:rPr>
                <w:rFonts w:ascii="Arial" w:hAnsi="Arial"/>
                <w:b w:val="0"/>
                <w:sz w:val="18"/>
              </w:rPr>
              <w:t>User entry</w:t>
            </w:r>
          </w:p>
        </w:tc>
      </w:tr>
      <w:tr>
        <w:tc>
          <w:tcPr>
            <w:tcW w:type="dxa" w:w="660"/>
          </w:tcPr>
          <w:p>
            <w:r/>
            <w:r>
              <w:rPr>
                <w:rFonts w:ascii="Arial" w:hAnsi="Arial"/>
                <w:b w:val="0"/>
                <w:sz w:val="18"/>
              </w:rPr>
              <w:t>14</w:t>
            </w:r>
          </w:p>
        </w:tc>
        <w:tc>
          <w:tcPr>
            <w:tcW w:type="dxa" w:w="1230"/>
          </w:tcPr>
          <w:p>
            <w:r/>
            <w:r>
              <w:rPr>
                <w:rFonts w:ascii="Arial" w:hAnsi="Arial"/>
                <w:b w:val="0"/>
                <w:sz w:val="18"/>
              </w:rPr>
              <w:t>Vendor/Merchant</w:t>
            </w:r>
          </w:p>
        </w:tc>
        <w:tc>
          <w:tcPr>
            <w:tcW w:type="dxa" w:w="1260"/>
          </w:tcPr>
          <w:p>
            <w:r/>
            <w:r>
              <w:rPr>
                <w:rFonts w:ascii="Arial" w:hAnsi="Arial"/>
                <w:b w:val="0"/>
                <w:sz w:val="18"/>
              </w:rPr>
              <w:t>Text per line item</w:t>
            </w:r>
          </w:p>
        </w:tc>
        <w:tc>
          <w:tcPr>
            <w:tcW w:type="dxa" w:w="645"/>
          </w:tcPr>
          <w:p>
            <w:r/>
            <w:r>
              <w:rPr>
                <w:rFonts w:ascii="Arial" w:hAnsi="Arial"/>
                <w:b w:val="0"/>
                <w:sz w:val="18"/>
              </w:rPr>
              <w:t>Conditional</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None</w:t>
            </w:r>
          </w:p>
        </w:tc>
        <w:tc>
          <w:tcPr>
            <w:tcW w:type="dxa" w:w="825"/>
          </w:tcPr>
          <w:p>
            <w:r/>
            <w:r>
              <w:rPr>
                <w:rFonts w:ascii="Arial" w:hAnsi="Arial"/>
                <w:b w:val="0"/>
                <w:sz w:val="18"/>
              </w:rPr>
              <w:t>None</w:t>
            </w:r>
          </w:p>
        </w:tc>
        <w:tc>
          <w:tcPr>
            <w:tcW w:type="dxa" w:w="1080"/>
          </w:tcPr>
          <w:p>
            <w:r/>
            <w:r>
              <w:rPr>
                <w:rFonts w:ascii="Arial" w:hAnsi="Arial"/>
                <w:b w:val="0"/>
                <w:sz w:val="18"/>
              </w:rPr>
              <w:t>Metro Repairs</w:t>
            </w:r>
          </w:p>
        </w:tc>
        <w:tc>
          <w:tcPr>
            <w:tcW w:type="dxa" w:w="765"/>
          </w:tcPr>
          <w:p>
            <w:r/>
            <w:r>
              <w:rPr>
                <w:rFonts w:ascii="Arial" w:hAnsi="Arial"/>
                <w:b w:val="0"/>
                <w:sz w:val="18"/>
              </w:rPr>
              <w:t>User entry</w:t>
            </w:r>
          </w:p>
        </w:tc>
      </w:tr>
      <w:tr>
        <w:tc>
          <w:tcPr>
            <w:tcW w:type="dxa" w:w="660"/>
          </w:tcPr>
          <w:p>
            <w:r/>
            <w:r>
              <w:rPr>
                <w:rFonts w:ascii="Arial" w:hAnsi="Arial"/>
                <w:b w:val="0"/>
                <w:sz w:val="18"/>
              </w:rPr>
              <w:t>15</w:t>
            </w:r>
          </w:p>
        </w:tc>
        <w:tc>
          <w:tcPr>
            <w:tcW w:type="dxa" w:w="1230"/>
          </w:tcPr>
          <w:p>
            <w:r/>
            <w:r>
              <w:rPr>
                <w:rFonts w:ascii="Arial" w:hAnsi="Arial"/>
                <w:b w:val="0"/>
                <w:sz w:val="18"/>
              </w:rPr>
              <w:t>VAT Classification</w:t>
            </w:r>
          </w:p>
        </w:tc>
        <w:tc>
          <w:tcPr>
            <w:tcW w:type="dxa" w:w="1260"/>
          </w:tcPr>
          <w:p>
            <w:r/>
            <w:r>
              <w:rPr>
                <w:rFonts w:ascii="Arial" w:hAnsi="Arial"/>
                <w:b w:val="0"/>
                <w:sz w:val="18"/>
              </w:rPr>
              <w:t>Dropdown</w:t>
            </w:r>
          </w:p>
        </w:tc>
        <w:tc>
          <w:tcPr>
            <w:tcW w:type="dxa" w:w="645"/>
          </w:tcPr>
          <w:p>
            <w:r/>
            <w:r>
              <w:rPr>
                <w:rFonts w:ascii="Arial" w:hAnsi="Arial"/>
                <w:b w:val="0"/>
                <w:sz w:val="18"/>
              </w:rPr>
              <w:t>Conditional</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VAT; Non-VAT; Zero-rated</w:t>
            </w:r>
          </w:p>
        </w:tc>
        <w:tc>
          <w:tcPr>
            <w:tcW w:type="dxa" w:w="825"/>
          </w:tcPr>
          <w:p>
            <w:r/>
            <w:r>
              <w:rPr>
                <w:rFonts w:ascii="Arial" w:hAnsi="Arial"/>
                <w:b w:val="0"/>
                <w:sz w:val="18"/>
              </w:rPr>
              <w:t>None</w:t>
            </w:r>
          </w:p>
        </w:tc>
        <w:tc>
          <w:tcPr>
            <w:tcW w:type="dxa" w:w="1080"/>
          </w:tcPr>
          <w:p>
            <w:r/>
            <w:r>
              <w:rPr>
                <w:rFonts w:ascii="Arial" w:hAnsi="Arial"/>
                <w:b w:val="0"/>
                <w:sz w:val="18"/>
              </w:rPr>
              <w:t>VAT</w:t>
            </w:r>
          </w:p>
        </w:tc>
        <w:tc>
          <w:tcPr>
            <w:tcW w:type="dxa" w:w="765"/>
          </w:tcPr>
          <w:p>
            <w:r/>
            <w:r>
              <w:rPr>
                <w:rFonts w:ascii="Arial" w:hAnsi="Arial"/>
                <w:b w:val="0"/>
                <w:sz w:val="18"/>
              </w:rPr>
              <w:t>Finance Associate</w:t>
            </w:r>
          </w:p>
        </w:tc>
      </w:tr>
      <w:tr>
        <w:tc>
          <w:tcPr>
            <w:tcW w:type="dxa" w:w="660"/>
          </w:tcPr>
          <w:p>
            <w:r/>
            <w:r>
              <w:rPr>
                <w:rFonts w:ascii="Arial" w:hAnsi="Arial"/>
                <w:b w:val="0"/>
                <w:sz w:val="18"/>
              </w:rPr>
              <w:t>16</w:t>
            </w:r>
          </w:p>
        </w:tc>
        <w:tc>
          <w:tcPr>
            <w:tcW w:type="dxa" w:w="1230"/>
          </w:tcPr>
          <w:p>
            <w:r/>
            <w:r>
              <w:rPr>
                <w:rFonts w:ascii="Arial" w:hAnsi="Arial"/>
                <w:b w:val="0"/>
                <w:sz w:val="18"/>
              </w:rPr>
              <w:t>EWT Classification</w:t>
            </w:r>
          </w:p>
        </w:tc>
        <w:tc>
          <w:tcPr>
            <w:tcW w:type="dxa" w:w="1260"/>
          </w:tcPr>
          <w:p>
            <w:r/>
            <w:r>
              <w:rPr>
                <w:rFonts w:ascii="Arial" w:hAnsi="Arial"/>
                <w:b w:val="0"/>
                <w:sz w:val="18"/>
              </w:rPr>
              <w:t>Dropdown</w:t>
            </w:r>
          </w:p>
        </w:tc>
        <w:tc>
          <w:tcPr>
            <w:tcW w:type="dxa" w:w="645"/>
          </w:tcPr>
          <w:p>
            <w:r/>
            <w:r>
              <w:rPr>
                <w:rFonts w:ascii="Arial" w:hAnsi="Arial"/>
                <w:b w:val="0"/>
                <w:sz w:val="18"/>
              </w:rPr>
              <w:t>Conditional</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No EWT; configured rates</w:t>
            </w:r>
          </w:p>
        </w:tc>
        <w:tc>
          <w:tcPr>
            <w:tcW w:type="dxa" w:w="825"/>
          </w:tcPr>
          <w:p>
            <w:r/>
            <w:r>
              <w:rPr>
                <w:rFonts w:ascii="Arial" w:hAnsi="Arial"/>
                <w:b w:val="0"/>
                <w:sz w:val="18"/>
              </w:rPr>
              <w:t>No EWT when amount &lt;= PHP 3,000</w:t>
            </w:r>
          </w:p>
        </w:tc>
        <w:tc>
          <w:tcPr>
            <w:tcW w:type="dxa" w:w="1080"/>
          </w:tcPr>
          <w:p>
            <w:r/>
            <w:r>
              <w:rPr>
                <w:rFonts w:ascii="Arial" w:hAnsi="Arial"/>
                <w:b w:val="0"/>
                <w:sz w:val="18"/>
              </w:rPr>
              <w:t>2%</w:t>
            </w:r>
          </w:p>
        </w:tc>
        <w:tc>
          <w:tcPr>
            <w:tcW w:type="dxa" w:w="765"/>
          </w:tcPr>
          <w:p>
            <w:r/>
            <w:r>
              <w:rPr>
                <w:rFonts w:ascii="Arial" w:hAnsi="Arial"/>
                <w:b w:val="0"/>
                <w:sz w:val="18"/>
              </w:rPr>
              <w:t>Finance Associate/system rule</w:t>
            </w:r>
          </w:p>
        </w:tc>
      </w:tr>
      <w:tr>
        <w:tc>
          <w:tcPr>
            <w:tcW w:type="dxa" w:w="660"/>
          </w:tcPr>
          <w:p>
            <w:r/>
            <w:r>
              <w:rPr>
                <w:rFonts w:ascii="Arial" w:hAnsi="Arial"/>
                <w:b w:val="0"/>
                <w:sz w:val="18"/>
              </w:rPr>
              <w:t>17</w:t>
            </w:r>
          </w:p>
        </w:tc>
        <w:tc>
          <w:tcPr>
            <w:tcW w:type="dxa" w:w="1230"/>
          </w:tcPr>
          <w:p>
            <w:r/>
            <w:r>
              <w:rPr>
                <w:rFonts w:ascii="Arial" w:hAnsi="Arial"/>
                <w:b w:val="0"/>
                <w:sz w:val="18"/>
              </w:rPr>
              <w:t>Validation Completion Date</w:t>
            </w:r>
          </w:p>
        </w:tc>
        <w:tc>
          <w:tcPr>
            <w:tcW w:type="dxa" w:w="1260"/>
          </w:tcPr>
          <w:p>
            <w:r/>
            <w:r>
              <w:rPr>
                <w:rFonts w:ascii="Arial" w:hAnsi="Arial"/>
                <w:b w:val="0"/>
                <w:sz w:val="18"/>
              </w:rPr>
              <w:t>System date/time</w:t>
            </w:r>
          </w:p>
        </w:tc>
        <w:tc>
          <w:tcPr>
            <w:tcW w:type="dxa" w:w="645"/>
          </w:tcPr>
          <w:p>
            <w:r/>
            <w:r>
              <w:rPr>
                <w:rFonts w:ascii="Arial" w:hAnsi="Arial"/>
                <w:b w:val="0"/>
                <w:sz w:val="18"/>
              </w:rPr>
              <w:t>Conditional</w:t>
            </w:r>
          </w:p>
        </w:tc>
        <w:tc>
          <w:tcPr>
            <w:tcW w:type="dxa" w:w="735"/>
          </w:tcPr>
          <w:p>
            <w:r/>
            <w:r>
              <w:rPr>
                <w:rFonts w:ascii="Arial" w:hAnsi="Arial"/>
                <w:b w:val="0"/>
                <w:sz w:val="18"/>
              </w:rPr>
              <w:t>No</w:t>
            </w:r>
          </w:p>
        </w:tc>
        <w:tc>
          <w:tcPr>
            <w:tcW w:type="dxa" w:w="885"/>
          </w:tcPr>
          <w:p>
            <w:r/>
            <w:r>
              <w:rPr>
                <w:rFonts w:ascii="Arial" w:hAnsi="Arial"/>
                <w:b w:val="0"/>
                <w:sz w:val="18"/>
              </w:rPr>
              <w:t>DateTime</w:t>
            </w:r>
          </w:p>
        </w:tc>
        <w:tc>
          <w:tcPr>
            <w:tcW w:type="dxa" w:w="1200"/>
          </w:tcPr>
          <w:p>
            <w:r/>
            <w:r>
              <w:rPr>
                <w:rFonts w:ascii="Arial" w:hAnsi="Arial"/>
                <w:b w:val="0"/>
                <w:sz w:val="18"/>
              </w:rPr>
              <w:t>Philippine Time</w:t>
            </w:r>
          </w:p>
        </w:tc>
        <w:tc>
          <w:tcPr>
            <w:tcW w:type="dxa" w:w="825"/>
          </w:tcPr>
          <w:p>
            <w:r/>
            <w:r>
              <w:rPr>
                <w:rFonts w:ascii="Arial" w:hAnsi="Arial"/>
                <w:b w:val="0"/>
                <w:sz w:val="18"/>
              </w:rPr>
              <w:t>None</w:t>
            </w:r>
          </w:p>
        </w:tc>
        <w:tc>
          <w:tcPr>
            <w:tcW w:type="dxa" w:w="1080"/>
          </w:tcPr>
          <w:p>
            <w:r/>
            <w:r>
              <w:rPr>
                <w:rFonts w:ascii="Arial" w:hAnsi="Arial"/>
                <w:b w:val="0"/>
                <w:sz w:val="18"/>
              </w:rPr>
              <w:t>08/19/2026 14:30</w:t>
            </w:r>
          </w:p>
        </w:tc>
        <w:tc>
          <w:tcPr>
            <w:tcW w:type="dxa" w:w="765"/>
          </w:tcPr>
          <w:p>
            <w:r/>
            <w:r>
              <w:rPr>
                <w:rFonts w:ascii="Arial" w:hAnsi="Arial"/>
                <w:b w:val="0"/>
                <w:sz w:val="18"/>
              </w:rPr>
              <w:t>System generated</w:t>
            </w:r>
          </w:p>
        </w:tc>
      </w:tr>
      <w:tr>
        <w:tc>
          <w:tcPr>
            <w:tcW w:type="dxa" w:w="660"/>
          </w:tcPr>
          <w:p>
            <w:r/>
            <w:r>
              <w:rPr>
                <w:rFonts w:ascii="Arial" w:hAnsi="Arial"/>
                <w:b w:val="0"/>
                <w:sz w:val="18"/>
              </w:rPr>
              <w:t>18</w:t>
            </w:r>
          </w:p>
        </w:tc>
        <w:tc>
          <w:tcPr>
            <w:tcW w:type="dxa" w:w="1230"/>
          </w:tcPr>
          <w:p>
            <w:r/>
            <w:r>
              <w:rPr>
                <w:rFonts w:ascii="Arial" w:hAnsi="Arial"/>
                <w:b w:val="0"/>
                <w:sz w:val="18"/>
              </w:rPr>
              <w:t>Payment Method</w:t>
            </w:r>
          </w:p>
        </w:tc>
        <w:tc>
          <w:tcPr>
            <w:tcW w:type="dxa" w:w="1260"/>
          </w:tcPr>
          <w:p>
            <w:r/>
            <w:r>
              <w:rPr>
                <w:rFonts w:ascii="Arial" w:hAnsi="Arial"/>
                <w:b w:val="0"/>
                <w:sz w:val="18"/>
              </w:rPr>
              <w:t>Dropdown</w:t>
            </w:r>
          </w:p>
        </w:tc>
        <w:tc>
          <w:tcPr>
            <w:tcW w:type="dxa" w:w="645"/>
          </w:tcPr>
          <w:p>
            <w:r/>
            <w:r>
              <w:rPr>
                <w:rFonts w:ascii="Arial" w:hAnsi="Arial"/>
                <w:b w:val="0"/>
                <w:sz w:val="18"/>
              </w:rPr>
              <w:t>Yes before payment</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Check; Bank Transfer (DigiBanker); Cash</w:t>
            </w:r>
          </w:p>
        </w:tc>
        <w:tc>
          <w:tcPr>
            <w:tcW w:type="dxa" w:w="825"/>
          </w:tcPr>
          <w:p>
            <w:r/>
            <w:r>
              <w:rPr>
                <w:rFonts w:ascii="Arial" w:hAnsi="Arial"/>
                <w:b w:val="0"/>
                <w:sz w:val="18"/>
              </w:rPr>
              <w:t>None</w:t>
            </w:r>
          </w:p>
        </w:tc>
        <w:tc>
          <w:tcPr>
            <w:tcW w:type="dxa" w:w="1080"/>
          </w:tcPr>
          <w:p>
            <w:r/>
            <w:r>
              <w:rPr>
                <w:rFonts w:ascii="Arial" w:hAnsi="Arial"/>
                <w:b w:val="0"/>
                <w:sz w:val="18"/>
              </w:rPr>
              <w:t>Bank Transfer (DigiBanker)</w:t>
            </w:r>
          </w:p>
        </w:tc>
        <w:tc>
          <w:tcPr>
            <w:tcW w:type="dxa" w:w="765"/>
          </w:tcPr>
          <w:p>
            <w:r/>
            <w:r>
              <w:rPr>
                <w:rFonts w:ascii="Arial" w:hAnsi="Arial"/>
                <w:b w:val="0"/>
                <w:sz w:val="18"/>
              </w:rPr>
              <w:t>Finance Associate</w:t>
            </w:r>
          </w:p>
        </w:tc>
      </w:tr>
      <w:tr>
        <w:tc>
          <w:tcPr>
            <w:tcW w:type="dxa" w:w="660"/>
          </w:tcPr>
          <w:p>
            <w:r/>
            <w:r>
              <w:rPr>
                <w:rFonts w:ascii="Arial" w:hAnsi="Arial"/>
                <w:b w:val="0"/>
                <w:sz w:val="18"/>
              </w:rPr>
              <w:t>19</w:t>
            </w:r>
          </w:p>
        </w:tc>
        <w:tc>
          <w:tcPr>
            <w:tcW w:type="dxa" w:w="1230"/>
          </w:tcPr>
          <w:p>
            <w:r/>
            <w:r>
              <w:rPr>
                <w:rFonts w:ascii="Arial" w:hAnsi="Arial"/>
                <w:b w:val="0"/>
                <w:sz w:val="18"/>
              </w:rPr>
              <w:t>Check Number</w:t>
            </w:r>
          </w:p>
        </w:tc>
        <w:tc>
          <w:tcPr>
            <w:tcW w:type="dxa" w:w="1260"/>
          </w:tcPr>
          <w:p>
            <w:r/>
            <w:r>
              <w:rPr>
                <w:rFonts w:ascii="Arial" w:hAnsi="Arial"/>
                <w:b w:val="0"/>
                <w:sz w:val="18"/>
              </w:rPr>
              <w:t>Text input</w:t>
            </w:r>
          </w:p>
        </w:tc>
        <w:tc>
          <w:tcPr>
            <w:tcW w:type="dxa" w:w="645"/>
          </w:tcPr>
          <w:p>
            <w:r/>
            <w:r>
              <w:rPr>
                <w:rFonts w:ascii="Arial" w:hAnsi="Arial"/>
                <w:b w:val="0"/>
                <w:sz w:val="18"/>
              </w:rPr>
              <w:t>No</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None</w:t>
            </w:r>
          </w:p>
        </w:tc>
        <w:tc>
          <w:tcPr>
            <w:tcW w:type="dxa" w:w="825"/>
          </w:tcPr>
          <w:p>
            <w:r/>
            <w:r>
              <w:rPr>
                <w:rFonts w:ascii="Arial" w:hAnsi="Arial"/>
                <w:b w:val="0"/>
                <w:sz w:val="18"/>
              </w:rPr>
              <w:t>Blank</w:t>
            </w:r>
          </w:p>
        </w:tc>
        <w:tc>
          <w:tcPr>
            <w:tcW w:type="dxa" w:w="1080"/>
          </w:tcPr>
          <w:p>
            <w:r/>
            <w:r>
              <w:rPr>
                <w:rFonts w:ascii="Arial" w:hAnsi="Arial"/>
                <w:b w:val="0"/>
                <w:sz w:val="18"/>
              </w:rPr>
              <w:t>CHK-001245</w:t>
            </w:r>
          </w:p>
        </w:tc>
        <w:tc>
          <w:tcPr>
            <w:tcW w:type="dxa" w:w="765"/>
          </w:tcPr>
          <w:p>
            <w:r/>
            <w:r>
              <w:rPr>
                <w:rFonts w:ascii="Arial" w:hAnsi="Arial"/>
                <w:b w:val="0"/>
                <w:sz w:val="18"/>
              </w:rPr>
              <w:t>Finance Associate</w:t>
            </w:r>
          </w:p>
        </w:tc>
      </w:tr>
      <w:tr>
        <w:tc>
          <w:tcPr>
            <w:tcW w:type="dxa" w:w="660"/>
          </w:tcPr>
          <w:p>
            <w:r/>
            <w:r>
              <w:rPr>
                <w:rFonts w:ascii="Arial" w:hAnsi="Arial"/>
                <w:b w:val="0"/>
                <w:sz w:val="18"/>
              </w:rPr>
              <w:t>20</w:t>
            </w:r>
          </w:p>
        </w:tc>
        <w:tc>
          <w:tcPr>
            <w:tcW w:type="dxa" w:w="1230"/>
          </w:tcPr>
          <w:p>
            <w:r/>
            <w:r>
              <w:rPr>
                <w:rFonts w:ascii="Arial" w:hAnsi="Arial"/>
                <w:b w:val="0"/>
                <w:sz w:val="18"/>
              </w:rPr>
              <w:t>Transaction Number</w:t>
            </w:r>
          </w:p>
        </w:tc>
        <w:tc>
          <w:tcPr>
            <w:tcW w:type="dxa" w:w="1260"/>
          </w:tcPr>
          <w:p>
            <w:r/>
            <w:r>
              <w:rPr>
                <w:rFonts w:ascii="Arial" w:hAnsi="Arial"/>
                <w:b w:val="0"/>
                <w:sz w:val="18"/>
              </w:rPr>
              <w:t>Text input</w:t>
            </w:r>
          </w:p>
        </w:tc>
        <w:tc>
          <w:tcPr>
            <w:tcW w:type="dxa" w:w="645"/>
          </w:tcPr>
          <w:p>
            <w:r/>
            <w:r>
              <w:rPr>
                <w:rFonts w:ascii="Arial" w:hAnsi="Arial"/>
                <w:b w:val="0"/>
                <w:sz w:val="18"/>
              </w:rPr>
              <w:t>Yes before release</w:t>
            </w:r>
          </w:p>
        </w:tc>
        <w:tc>
          <w:tcPr>
            <w:tcW w:type="dxa" w:w="735"/>
          </w:tcPr>
          <w:p>
            <w:r/>
            <w:r>
              <w:rPr>
                <w:rFonts w:ascii="Arial" w:hAnsi="Arial"/>
                <w:b w:val="0"/>
                <w:sz w:val="18"/>
              </w:rPr>
              <w:t>Yes</w:t>
            </w:r>
          </w:p>
        </w:tc>
        <w:tc>
          <w:tcPr>
            <w:tcW w:type="dxa" w:w="885"/>
          </w:tcPr>
          <w:p>
            <w:r/>
            <w:r>
              <w:rPr>
                <w:rFonts w:ascii="Arial" w:hAnsi="Arial"/>
                <w:b w:val="0"/>
                <w:sz w:val="18"/>
              </w:rPr>
              <w:t>Text</w:t>
            </w:r>
          </w:p>
        </w:tc>
        <w:tc>
          <w:tcPr>
            <w:tcW w:type="dxa" w:w="1200"/>
          </w:tcPr>
          <w:p>
            <w:r/>
            <w:r>
              <w:rPr>
                <w:rFonts w:ascii="Arial" w:hAnsi="Arial"/>
                <w:b w:val="0"/>
                <w:sz w:val="18"/>
              </w:rPr>
              <w:t>Finance tracker reference</w:t>
            </w:r>
          </w:p>
        </w:tc>
        <w:tc>
          <w:tcPr>
            <w:tcW w:type="dxa" w:w="825"/>
          </w:tcPr>
          <w:p>
            <w:r/>
            <w:r>
              <w:rPr>
                <w:rFonts w:ascii="Arial" w:hAnsi="Arial"/>
                <w:b w:val="0"/>
                <w:sz w:val="18"/>
              </w:rPr>
              <w:t>None</w:t>
            </w:r>
          </w:p>
        </w:tc>
        <w:tc>
          <w:tcPr>
            <w:tcW w:type="dxa" w:w="1080"/>
          </w:tcPr>
          <w:p>
            <w:r/>
            <w:r>
              <w:rPr>
                <w:rFonts w:ascii="Arial" w:hAnsi="Arial"/>
                <w:b w:val="0"/>
                <w:sz w:val="18"/>
              </w:rPr>
              <w:t>FTT-2026-00891</w:t>
            </w:r>
          </w:p>
        </w:tc>
        <w:tc>
          <w:tcPr>
            <w:tcW w:type="dxa" w:w="765"/>
          </w:tcPr>
          <w:p>
            <w:r/>
            <w:r>
              <w:rPr>
                <w:rFonts w:ascii="Arial" w:hAnsi="Arial"/>
                <w:b w:val="0"/>
                <w:sz w:val="18"/>
              </w:rPr>
              <w:t>Finance Associate</w:t>
            </w:r>
          </w:p>
        </w:tc>
      </w:tr>
      <w:tr>
        <w:tc>
          <w:tcPr>
            <w:tcW w:type="dxa" w:w="660"/>
          </w:tcPr>
          <w:p>
            <w:r/>
            <w:r>
              <w:rPr>
                <w:rFonts w:ascii="Arial" w:hAnsi="Arial"/>
                <w:b w:val="0"/>
                <w:sz w:val="18"/>
              </w:rPr>
              <w:t>21</w:t>
            </w:r>
          </w:p>
        </w:tc>
        <w:tc>
          <w:tcPr>
            <w:tcW w:type="dxa" w:w="1230"/>
          </w:tcPr>
          <w:p>
            <w:r/>
            <w:r>
              <w:rPr>
                <w:rFonts w:ascii="Arial" w:hAnsi="Arial"/>
                <w:b w:val="0"/>
                <w:sz w:val="18"/>
              </w:rPr>
              <w:t>Proof of Return</w:t>
            </w:r>
          </w:p>
        </w:tc>
        <w:tc>
          <w:tcPr>
            <w:tcW w:type="dxa" w:w="1260"/>
          </w:tcPr>
          <w:p>
            <w:r/>
            <w:r>
              <w:rPr>
                <w:rFonts w:ascii="Arial" w:hAnsi="Arial"/>
                <w:b w:val="0"/>
                <w:sz w:val="18"/>
              </w:rPr>
              <w:t>File upload</w:t>
            </w:r>
          </w:p>
        </w:tc>
        <w:tc>
          <w:tcPr>
            <w:tcW w:type="dxa" w:w="645"/>
          </w:tcPr>
          <w:p>
            <w:r/>
            <w:r>
              <w:rPr>
                <w:rFonts w:ascii="Arial" w:hAnsi="Arial"/>
                <w:b w:val="0"/>
                <w:sz w:val="18"/>
              </w:rPr>
              <w:t>Conditional</w:t>
            </w:r>
          </w:p>
        </w:tc>
        <w:tc>
          <w:tcPr>
            <w:tcW w:type="dxa" w:w="735"/>
          </w:tcPr>
          <w:p>
            <w:r/>
            <w:r>
              <w:rPr>
                <w:rFonts w:ascii="Arial" w:hAnsi="Arial"/>
                <w:b w:val="0"/>
                <w:sz w:val="18"/>
              </w:rPr>
              <w:t>Yes</w:t>
            </w:r>
          </w:p>
        </w:tc>
        <w:tc>
          <w:tcPr>
            <w:tcW w:type="dxa" w:w="885"/>
          </w:tcPr>
          <w:p>
            <w:r/>
            <w:r>
              <w:rPr>
                <w:rFonts w:ascii="Arial" w:hAnsi="Arial"/>
                <w:b w:val="0"/>
                <w:sz w:val="18"/>
              </w:rPr>
              <w:t>File</w:t>
            </w:r>
          </w:p>
        </w:tc>
        <w:tc>
          <w:tcPr>
            <w:tcW w:type="dxa" w:w="1200"/>
          </w:tcPr>
          <w:p>
            <w:r/>
            <w:r>
              <w:rPr>
                <w:rFonts w:ascii="Arial" w:hAnsi="Arial"/>
                <w:b w:val="0"/>
                <w:sz w:val="18"/>
              </w:rPr>
              <w:t>PDF/Image/Office files</w:t>
            </w:r>
          </w:p>
        </w:tc>
        <w:tc>
          <w:tcPr>
            <w:tcW w:type="dxa" w:w="825"/>
          </w:tcPr>
          <w:p>
            <w:r/>
            <w:r>
              <w:rPr>
                <w:rFonts w:ascii="Arial" w:hAnsi="Arial"/>
                <w:b w:val="0"/>
                <w:sz w:val="18"/>
              </w:rPr>
              <w:t>None</w:t>
            </w:r>
          </w:p>
        </w:tc>
        <w:tc>
          <w:tcPr>
            <w:tcW w:type="dxa" w:w="1080"/>
          </w:tcPr>
          <w:p>
            <w:r/>
            <w:r>
              <w:rPr>
                <w:rFonts w:ascii="Arial" w:hAnsi="Arial"/>
                <w:b w:val="0"/>
                <w:sz w:val="18"/>
              </w:rPr>
              <w:t>excess-cash-return.pdf</w:t>
            </w:r>
          </w:p>
        </w:tc>
        <w:tc>
          <w:tcPr>
            <w:tcW w:type="dxa" w:w="765"/>
          </w:tcPr>
          <w:p>
            <w:r/>
            <w:r>
              <w:rPr>
                <w:rFonts w:ascii="Arial" w:hAnsi="Arial"/>
                <w:b w:val="0"/>
                <w:sz w:val="18"/>
              </w:rPr>
              <w:t>Requestor</w:t>
            </w:r>
          </w:p>
        </w:tc>
      </w:tr>
    </w:tbl>
    <w:p w:rsidR="00000000" w:rsidDel="00000000" w:rsidP="00000000" w:rsidRDefault="00000000" w:rsidRPr="00000000" w14:paraId="000001D8">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1D9">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1DA">
      <w:pPr>
        <w:widowControl w:val="0"/>
        <w:spacing w:after="160" w:line="276" w:lineRule="auto"/>
        <w:rPr/>
      </w:pPr>
      <w:r w:rsidDel="00000000" w:rsidR="00000000" w:rsidRPr="00000000">
        <w:rPr>
          <w:rFonts w:ascii="Crimson Pro" w:cs="Crimson Pro" w:eastAsia="Crimson Pro" w:hAnsi="Crimson Pro"/>
          <w:b w:val="1"/>
          <w:bCs w:val="1"/>
          <w:rtl w:val="0"/>
        </w:rPr>
        <w:t xml:space="preserve">Form Business Rules and Dependencies: </w:t>
      </w:r>
      <w:r w:rsidDel="00000000" w:rsidR="00000000" w:rsidRPr="00000000">
        <w:rPr>
          <w:rtl w:val="0"/>
        </w:rPr>
      </w:r>
    </w:p>
    <w:p w:rsidR="00000000" w:rsidDel="00000000" w:rsidP="00000000" w:rsidRDefault="00000000" w:rsidRPr="00000000" w14:paraId="000001DB">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
        <w:gridCol w:w="2555"/>
        <w:gridCol w:w="1791"/>
        <w:gridCol w:w="1532"/>
        <w:gridCol w:w="1410"/>
        <w:tblGridChange w:id="0">
          <w:tblGrid>
            <w:gridCol w:w="1736.8995021718006"/>
            <w:gridCol w:w="2555.33382256689"/>
            <w:gridCol w:w="1791.4617901981399"/>
            <w:gridCol w:w="1532.290922073028"/>
            <w:gridCol w:w="1409.525774013765"/>
          </w:tblGrid>
        </w:tblGridChange>
      </w:tblGrid>
      <w:tr>
        <w:trPr>
          <w:cantSplit w:val="0"/>
          <w:trHeight w:val="860" w:hRule="atLeast"/>
          <w:tblHeader w:val="0"/>
          <w:tblHeader w:val="true"/>
        </w:trPr>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D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Field Label</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D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Validation / Business Rules</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DE">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Error Messages</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DF">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Data Dependencies</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1E0">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Additional Info / Notes</w:t>
            </w:r>
            <w:r w:rsidDel="00000000" w:rsidR="00000000" w:rsidRPr="00000000">
              <w:rPr>
                <w:b/>
                <w:color w:val="FFF8E7"/>
                <w:rtl w:val="0"/>
              </w:rPr>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Must be selected before type-specific fields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select a 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type configuration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Controls required fields and documents.</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 Item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Must be greater than zero.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enter a valid amount.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 item 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Total amount is computed from all line items.</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Department / Cost Center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for every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select a department/cost center for each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Cost center master list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Replaces single request-level department allocation.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Required documents must be uploaded before submission/validation.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upload all 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Document list varies by request type.</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Unbudgeted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checked and amount &gt; PHP 1,000,000, route to Board Member.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Amount and budget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Board route applies only when unbudgeted.</w:t>
            </w:r>
          </w:p>
        </w:tc>
      </w:tr>
      <w:tr>
        <w:trPr>
          <w:cantSplit w:val="0"/>
          <w:trHeight w:val="22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Budgeted Amount &gt; PHP 300,000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Route to President.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Amount and budget status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Budgeted payments above PHP 1,000,000 do not automatically route to Board.</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generated only after final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request must be fully approved before 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Approval trail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0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must be printable.</w:t>
            </w:r>
          </w:p>
        </w:tc>
      </w:tr>
      <w:tr>
        <w:tc>
          <w:tcPr>
            <w:tcW w:type="dxa" w:w="1737"/>
          </w:tcPr>
          <w:p>
            <w:r/>
            <w:r>
              <w:rPr>
                <w:rFonts w:ascii="Arial" w:hAnsi="Arial"/>
                <w:b w:val="0"/>
                <w:sz w:val="18"/>
              </w:rPr>
              <w:t>Draft submission</w:t>
            </w:r>
          </w:p>
        </w:tc>
        <w:tc>
          <w:tcPr>
            <w:tcW w:type="dxa" w:w="2555"/>
          </w:tcPr>
          <w:p>
            <w:r/>
            <w:r>
              <w:rPr>
                <w:rFonts w:ascii="Arial" w:hAnsi="Arial"/>
                <w:b w:val="0"/>
                <w:sz w:val="18"/>
              </w:rPr>
              <w:t>Permanent reference is generated only when the completed request is submitted.</w:t>
            </w:r>
          </w:p>
        </w:tc>
        <w:tc>
          <w:tcPr>
            <w:tcW w:type="dxa" w:w="1791"/>
          </w:tcPr>
          <w:p>
            <w:r/>
            <w:r>
              <w:rPr>
                <w:rFonts w:ascii="Arial" w:hAnsi="Arial"/>
                <w:b w:val="0"/>
                <w:sz w:val="18"/>
              </w:rPr>
              <w:t>Complete all required fields and documents before submission.</w:t>
            </w:r>
          </w:p>
        </w:tc>
        <w:tc>
          <w:tcPr>
            <w:tcW w:type="dxa" w:w="1532"/>
          </w:tcPr>
          <w:p>
            <w:r/>
            <w:r>
              <w:rPr>
                <w:rFonts w:ascii="Arial" w:hAnsi="Arial"/>
                <w:b w:val="0"/>
                <w:sz w:val="18"/>
              </w:rPr>
              <w:t>Draft and validation state</w:t>
            </w:r>
          </w:p>
        </w:tc>
        <w:tc>
          <w:tcPr>
            <w:tcW w:type="dxa" w:w="1410"/>
          </w:tcPr>
          <w:p>
            <w:r/>
            <w:r>
              <w:rPr>
                <w:rFonts w:ascii="Arial" w:hAnsi="Arial"/>
                <w:b w:val="0"/>
                <w:sz w:val="18"/>
              </w:rPr>
              <w:t>Auto-save does not submit the request.</w:t>
            </w:r>
          </w:p>
        </w:tc>
      </w:tr>
      <w:tr>
        <w:tc>
          <w:tcPr>
            <w:tcW w:type="dxa" w:w="1737"/>
          </w:tcPr>
          <w:p>
            <w:r/>
            <w:r>
              <w:rPr>
                <w:rFonts w:ascii="Arial" w:hAnsi="Arial"/>
                <w:b w:val="0"/>
                <w:sz w:val="18"/>
              </w:rPr>
              <w:t>Tax calculation</w:t>
            </w:r>
          </w:p>
        </w:tc>
        <w:tc>
          <w:tcPr>
            <w:tcW w:type="dxa" w:w="2555"/>
          </w:tcPr>
          <w:p>
            <w:r/>
            <w:r>
              <w:rPr>
                <w:rFonts w:ascii="Arial" w:hAnsi="Arial"/>
                <w:b w:val="0"/>
                <w:sz w:val="18"/>
              </w:rPr>
              <w:t>Compute Total Sales, 12% VAT, Net of VAT, EWT, then Total Amount.</w:t>
            </w:r>
          </w:p>
        </w:tc>
        <w:tc>
          <w:tcPr>
            <w:tcW w:type="dxa" w:w="1791"/>
          </w:tcPr>
          <w:p>
            <w:r/>
            <w:r>
              <w:rPr>
                <w:rFonts w:ascii="Arial" w:hAnsi="Arial"/>
                <w:b w:val="0"/>
                <w:sz w:val="18"/>
              </w:rPr>
              <w:t>Review the VAT/EWT classification and computation.</w:t>
            </w:r>
          </w:p>
        </w:tc>
        <w:tc>
          <w:tcPr>
            <w:tcW w:type="dxa" w:w="1532"/>
          </w:tcPr>
          <w:p>
            <w:r/>
            <w:r>
              <w:rPr>
                <w:rFonts w:ascii="Arial" w:hAnsi="Arial"/>
                <w:b w:val="0"/>
                <w:sz w:val="18"/>
              </w:rPr>
              <w:t>Amount and tax classification</w:t>
            </w:r>
          </w:p>
        </w:tc>
        <w:tc>
          <w:tcPr>
            <w:tcW w:type="dxa" w:w="1410"/>
          </w:tcPr>
          <w:p>
            <w:r/>
            <w:r>
              <w:rPr>
                <w:rFonts w:ascii="Arial" w:hAnsi="Arial"/>
                <w:b w:val="0"/>
                <w:sz w:val="18"/>
              </w:rPr>
              <w:t>No EWT applies automatically at or below PHP 3,000.</w:t>
            </w:r>
          </w:p>
        </w:tc>
      </w:tr>
      <w:tr>
        <w:tc>
          <w:tcPr>
            <w:tcW w:type="dxa" w:w="1737"/>
          </w:tcPr>
          <w:p>
            <w:r/>
            <w:r>
              <w:rPr>
                <w:rFonts w:ascii="Arial" w:hAnsi="Arial"/>
                <w:b w:val="0"/>
                <w:sz w:val="18"/>
              </w:rPr>
              <w:t>Accounting entries</w:t>
            </w:r>
          </w:p>
        </w:tc>
        <w:tc>
          <w:tcPr>
            <w:tcW w:type="dxa" w:w="2555"/>
          </w:tcPr>
          <w:p>
            <w:r/>
            <w:r>
              <w:rPr>
                <w:rFonts w:ascii="Arial" w:hAnsi="Arial"/>
                <w:b w:val="0"/>
                <w:sz w:val="18"/>
              </w:rPr>
              <w:t>Total debits must equal total credits before validation can be completed.</w:t>
            </w:r>
          </w:p>
        </w:tc>
        <w:tc>
          <w:tcPr>
            <w:tcW w:type="dxa" w:w="1791"/>
          </w:tcPr>
          <w:p>
            <w:r/>
            <w:r>
              <w:rPr>
                <w:rFonts w:ascii="Arial" w:hAnsi="Arial"/>
                <w:b w:val="0"/>
                <w:sz w:val="18"/>
              </w:rPr>
              <w:t>Accounting entries must be balanced.</w:t>
            </w:r>
          </w:p>
        </w:tc>
        <w:tc>
          <w:tcPr>
            <w:tcW w:type="dxa" w:w="1532"/>
          </w:tcPr>
          <w:p>
            <w:r/>
            <w:r>
              <w:rPr>
                <w:rFonts w:ascii="Arial" w:hAnsi="Arial"/>
                <w:b w:val="0"/>
                <w:sz w:val="18"/>
              </w:rPr>
              <w:t>Line items and tax calculation</w:t>
            </w:r>
          </w:p>
        </w:tc>
        <w:tc>
          <w:tcPr>
            <w:tcW w:type="dxa" w:w="1410"/>
          </w:tcPr>
          <w:p>
            <w:r/>
            <w:r>
              <w:rPr>
                <w:rFonts w:ascii="Arial" w:hAnsi="Arial"/>
                <w:b w:val="0"/>
                <w:sz w:val="18"/>
              </w:rPr>
              <w:t>Completion date is recorded automatically after validation passes.</w:t>
            </w:r>
          </w:p>
        </w:tc>
      </w:tr>
      <w:tr>
        <w:tc>
          <w:tcPr>
            <w:tcW w:type="dxa" w:w="1737"/>
          </w:tcPr>
          <w:p>
            <w:r/>
            <w:r>
              <w:rPr>
                <w:rFonts w:ascii="Arial" w:hAnsi="Arial"/>
                <w:b w:val="0"/>
                <w:sz w:val="18"/>
              </w:rPr>
              <w:t>Check Number</w:t>
            </w:r>
          </w:p>
        </w:tc>
        <w:tc>
          <w:tcPr>
            <w:tcW w:type="dxa" w:w="2555"/>
          </w:tcPr>
          <w:p>
            <w:r/>
            <w:r>
              <w:rPr>
                <w:rFonts w:ascii="Arial" w:hAnsi="Arial"/>
                <w:b w:val="0"/>
                <w:sz w:val="18"/>
              </w:rPr>
              <w:t>May be entered only after required approvals and only when Payment Method is Check.</w:t>
            </w:r>
          </w:p>
        </w:tc>
        <w:tc>
          <w:tcPr>
            <w:tcW w:type="dxa" w:w="1791"/>
          </w:tcPr>
          <w:p>
            <w:r/>
            <w:r>
              <w:rPr>
                <w:rFonts w:ascii="Arial" w:hAnsi="Arial"/>
                <w:b w:val="0"/>
                <w:sz w:val="18"/>
              </w:rPr>
              <w:t>Complete required approvals before entering a check number.</w:t>
            </w:r>
          </w:p>
        </w:tc>
        <w:tc>
          <w:tcPr>
            <w:tcW w:type="dxa" w:w="1532"/>
          </w:tcPr>
          <w:p>
            <w:r/>
            <w:r>
              <w:rPr>
                <w:rFonts w:ascii="Arial" w:hAnsi="Arial"/>
                <w:b w:val="0"/>
                <w:sz w:val="18"/>
              </w:rPr>
              <w:t>Approval trail and payment method</w:t>
            </w:r>
          </w:p>
        </w:tc>
        <w:tc>
          <w:tcPr>
            <w:tcW w:type="dxa" w:w="1410"/>
          </w:tcPr>
          <w:p>
            <w:r/>
            <w:r>
              <w:rPr>
                <w:rFonts w:ascii="Arial" w:hAnsi="Arial"/>
                <w:b w:val="0"/>
                <w:sz w:val="18"/>
              </w:rPr>
              <w:t>Optional for DigiBanker and Cash transactions.</w:t>
            </w:r>
          </w:p>
        </w:tc>
      </w:tr>
      <w:tr>
        <w:tc>
          <w:tcPr>
            <w:tcW w:type="dxa" w:w="1737"/>
          </w:tcPr>
          <w:p>
            <w:r/>
            <w:r>
              <w:rPr>
                <w:rFonts w:ascii="Arial" w:hAnsi="Arial"/>
                <w:b w:val="0"/>
                <w:sz w:val="18"/>
              </w:rPr>
              <w:t>Cash Advance liquidation</w:t>
            </w:r>
          </w:p>
        </w:tc>
        <w:tc>
          <w:tcPr>
            <w:tcW w:type="dxa" w:w="2555"/>
          </w:tcPr>
          <w:p>
            <w:r/>
            <w:r>
              <w:rPr>
                <w:rFonts w:ascii="Arial" w:hAnsi="Arial"/>
                <w:b w:val="0"/>
                <w:sz w:val="18"/>
              </w:rPr>
              <w:t>Date to Liquidate equals event end date plus 15 calendar days.</w:t>
            </w:r>
          </w:p>
        </w:tc>
        <w:tc>
          <w:tcPr>
            <w:tcW w:type="dxa" w:w="1791"/>
          </w:tcPr>
          <w:p>
            <w:r/>
            <w:r>
              <w:rPr>
                <w:rFonts w:ascii="Arial" w:hAnsi="Arial"/>
                <w:b w:val="0"/>
                <w:sz w:val="18"/>
              </w:rPr>
              <w:t>Enter a valid event end date.</w:t>
            </w:r>
          </w:p>
        </w:tc>
        <w:tc>
          <w:tcPr>
            <w:tcW w:type="dxa" w:w="1532"/>
          </w:tcPr>
          <w:p>
            <w:r/>
            <w:r>
              <w:rPr>
                <w:rFonts w:ascii="Arial" w:hAnsi="Arial"/>
                <w:b w:val="0"/>
                <w:sz w:val="18"/>
              </w:rPr>
              <w:t>Event dates</w:t>
            </w:r>
          </w:p>
        </w:tc>
        <w:tc>
          <w:tcPr>
            <w:tcW w:type="dxa" w:w="1410"/>
          </w:tcPr>
          <w:p>
            <w:r/>
            <w:r>
              <w:rPr>
                <w:rFonts w:ascii="Arial" w:hAnsi="Arial"/>
                <w:b w:val="0"/>
                <w:sz w:val="18"/>
              </w:rPr>
              <w:t>Cash Advance Date equals Event Date.</w:t>
            </w:r>
          </w:p>
        </w:tc>
      </w:tr>
      <w:tr>
        <w:tc>
          <w:tcPr>
            <w:tcW w:type="dxa" w:w="1737"/>
          </w:tcPr>
          <w:p>
            <w:r/>
            <w:r>
              <w:rPr>
                <w:rFonts w:ascii="Arial" w:hAnsi="Arial"/>
                <w:b w:val="0"/>
                <w:sz w:val="18"/>
              </w:rPr>
              <w:t>Returned request</w:t>
            </w:r>
          </w:p>
        </w:tc>
        <w:tc>
          <w:tcPr>
            <w:tcW w:type="dxa" w:w="2555"/>
          </w:tcPr>
          <w:p>
            <w:r/>
            <w:r>
              <w:rPr>
                <w:rFonts w:ascii="Arial" w:hAnsi="Arial"/>
                <w:b w:val="0"/>
                <w:sz w:val="18"/>
              </w:rPr>
              <w:t>Requestor may correct and resubmit; system retains reviewer comments and version history.</w:t>
            </w:r>
          </w:p>
        </w:tc>
        <w:tc>
          <w:tcPr>
            <w:tcW w:type="dxa" w:w="1791"/>
          </w:tcPr>
          <w:p>
            <w:r/>
            <w:r>
              <w:rPr>
                <w:rFonts w:ascii="Arial" w:hAnsi="Arial"/>
                <w:b w:val="0"/>
                <w:sz w:val="18"/>
              </w:rPr>
              <w:t>Address the reviewer comments before resubmitting.</w:t>
            </w:r>
          </w:p>
        </w:tc>
        <w:tc>
          <w:tcPr>
            <w:tcW w:type="dxa" w:w="1532"/>
          </w:tcPr>
          <w:p>
            <w:r/>
            <w:r>
              <w:rPr>
                <w:rFonts w:ascii="Arial" w:hAnsi="Arial"/>
                <w:b w:val="0"/>
                <w:sz w:val="18"/>
              </w:rPr>
              <w:t>Workflow and audit trail</w:t>
            </w:r>
          </w:p>
        </w:tc>
        <w:tc>
          <w:tcPr>
            <w:tcW w:type="dxa" w:w="1410"/>
          </w:tcPr>
          <w:p>
            <w:r/>
            <w:r>
              <w:rPr>
                <w:rFonts w:ascii="Arial" w:hAnsi="Arial"/>
                <w:b w:val="0"/>
                <w:sz w:val="18"/>
              </w:rPr>
              <w:t>Later edits may require an authorized unlock.</w:t>
            </w:r>
          </w:p>
        </w:tc>
      </w:tr>
    </w:tbl>
    <w:p w:rsidR="00000000" w:rsidDel="00000000" w:rsidP="00000000" w:rsidRDefault="00000000" w:rsidRPr="00000000" w14:paraId="00000204">
      <w:pPr>
        <w:widowControl w:val="0"/>
        <w:spacing w:after="160" w:line="276"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05">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06">
      <w:pPr>
        <w:widowControl w:val="0"/>
        <w:spacing w:after="160" w:line="276" w:lineRule="auto"/>
        <w:rPr/>
      </w:pPr>
      <w:r w:rsidDel="00000000" w:rsidR="00000000" w:rsidRPr="00000000">
        <w:rPr>
          <w:rFonts w:ascii="Crimson Pro" w:cs="Crimson Pro" w:eastAsia="Crimson Pro" w:hAnsi="Crimson Pro"/>
          <w:b w:val="1"/>
          <w:bCs w:val="1"/>
          <w:rtl w:val="0"/>
        </w:rPr>
        <w:t xml:space="preserve">Buttons, Links, Icons: </w:t>
      </w:r>
      <w:r w:rsidDel="00000000" w:rsidR="00000000" w:rsidRPr="00000000">
        <w:rPr>
          <w:rtl w:val="0"/>
        </w:rPr>
      </w:r>
    </w:p>
    <w:p w:rsidR="00000000" w:rsidDel="00000000" w:rsidP="00000000" w:rsidRDefault="00000000" w:rsidRPr="00000000" w14:paraId="00000207">
      <w:pPr>
        <w:widowControl w:val="0"/>
        <w:spacing w:after="160" w:line="276" w:lineRule="auto"/>
        <w:rPr>
          <w:rFonts w:ascii="Crimson Pro" w:cs="Crimson Pro" w:eastAsia="Crimson Pro" w:hAnsi="Crimson Pro"/>
          <w:sz w:val="24"/>
          <w:szCs w:val="24"/>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85"/>
        <w:gridCol w:w="885"/>
        <w:gridCol w:w="975"/>
        <w:gridCol w:w="1380"/>
        <w:gridCol w:w="1080"/>
        <w:gridCol w:w="1065"/>
        <w:gridCol w:w="1335"/>
        <w:tblGridChange w:id="0">
          <w:tblGrid>
            <w:gridCol w:w="1125"/>
            <w:gridCol w:w="1185"/>
            <w:gridCol w:w="885"/>
            <w:gridCol w:w="975"/>
            <w:gridCol w:w="1380"/>
            <w:gridCol w:w="1080"/>
            <w:gridCol w:w="1065"/>
            <w:gridCol w:w="1335"/>
          </w:tblGrid>
        </w:tblGridChange>
      </w:tblGrid>
      <w:tr>
        <w:trPr>
          <w:cantSplit w:val="0"/>
          <w:trHeight w:val="1085" w:hRule="atLeast"/>
          <w:tblHeader w:val="0"/>
          <w:tblHeader w:val="true"/>
        </w:trPr>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8">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Button, Link, Icon Label</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9">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OnClick Event</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A">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Other Event</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B">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Visible</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C">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Enabled Vs Disabled</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D">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Navigate To</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E">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Validation</w:t>
            </w:r>
            <w:r w:rsidDel="00000000" w:rsidR="00000000" w:rsidRPr="00000000">
              <w:rPr>
                <w:b/>
                <w:color w:val="FFF8E7"/>
                <w:rtl w:val="0"/>
              </w:rPr>
            </w:r>
          </w:p>
        </w:tc>
        <w:tc>
          <w:tcPr>
            <w:tcBorders>
              <w:top w:color="000000" w:space="0" w:sz="5" w:val="single"/>
              <w:left w:color="000000" w:space="0" w:sz="5" w:val="single"/>
              <w:bottom w:color="000000" w:space="0" w:sz="5" w:val="single"/>
              <w:right w:color="000000" w:space="0" w:sz="5" w:val="single"/>
            </w:tcBorders>
            <w:shd w:fill="8A1538"/>
          </w:tcPr>
          <w:p w:rsidR="00000000" w:rsidDel="00000000" w:rsidP="00000000" w:rsidRDefault="00000000" w:rsidRPr="00000000" w14:paraId="0000020F">
            <w:pPr>
              <w:widowControl w:val="0"/>
              <w:spacing w:after="160" w:line="276"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b/>
                <w:bCs w:val="1"/>
                <w:color w:val="FFF8E7"/>
                <w:sz w:val="24"/>
                <w:szCs w:val="24"/>
                <w:rtl w:val="0"/>
              </w:rPr>
              <w:t xml:space="preserve">Dependencies</w:t>
            </w:r>
            <w:r w:rsidDel="00000000" w:rsidR="00000000" w:rsidRPr="00000000">
              <w:rPr>
                <w:b/>
                <w:color w:val="FFF8E7"/>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Adds another line item row.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on request form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while editing draft/request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Payment type line-item configuration</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Remove line 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Removes selected line item row.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when more than one line exists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Disabled if only one line item remains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one line item required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1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Line-item table</w:t>
            </w:r>
          </w:p>
        </w:tc>
      </w:tr>
      <w:tr>
        <w:trPr>
          <w:cantSplit w:val="0"/>
          <w:trHeight w:val="17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Upload file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Opens file picker for selected document.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each required document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while request is editable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Same page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File must be attached for required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type</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Submit request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Submits request for Department Head approval.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when required fields/documents are complete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Dashboard / request details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Mandatory fields and documents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details</w:t>
            </w:r>
          </w:p>
        </w:tc>
      </w:tr>
      <w:tr>
        <w:trPr>
          <w:cantSplit w:val="0"/>
          <w:trHeight w:val="15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Approve and Notify Next Owner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Records approval and routes to next owner.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Approval workflow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User must be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3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 More Information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Returns request to Requestor.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Requestor notification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Reviewer note should be provided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0">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Disapprove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1">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Marks request as disapproved.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2">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3">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for approvers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4">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for assigned approver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5">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Status update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6">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Reason required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7">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Workflow status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8">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Print Voucher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9">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Opens print view for voucher.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A">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B">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after voucher creation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C">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Enabled when voucher exists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D">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Browser print dialog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E">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Voucher must exist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F">
            <w:pPr>
              <w:widowControl w:val="0"/>
              <w:spacing w:after="160" w:line="276" w:lineRule="auto"/>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 approval</w:t>
            </w:r>
          </w:p>
        </w:tc>
      </w:tr>
      <w:tr>
        <w:tc>
          <w:tcPr>
            <w:tcW w:type="dxa" w:w="1125"/>
          </w:tcPr>
          <w:p>
            <w:r/>
            <w:r>
              <w:rPr>
                <w:rFonts w:ascii="Arial" w:hAnsi="Arial"/>
                <w:b w:val="0"/>
                <w:sz w:val="18"/>
              </w:rPr>
              <w:t>Save Draft</w:t>
            </w:r>
          </w:p>
        </w:tc>
        <w:tc>
          <w:tcPr>
            <w:tcW w:type="dxa" w:w="1185"/>
          </w:tcPr>
          <w:p>
            <w:r/>
            <w:r>
              <w:rPr>
                <w:rFonts w:ascii="Arial" w:hAnsi="Arial"/>
                <w:b w:val="0"/>
                <w:sz w:val="18"/>
              </w:rPr>
              <w:t>Saves current request state</w:t>
            </w:r>
          </w:p>
        </w:tc>
        <w:tc>
          <w:tcPr>
            <w:tcW w:type="dxa" w:w="885"/>
          </w:tcPr>
          <w:p>
            <w:r/>
            <w:r>
              <w:rPr>
                <w:rFonts w:ascii="Arial" w:hAnsi="Arial"/>
                <w:b w:val="0"/>
                <w:sz w:val="18"/>
              </w:rPr>
              <w:t>Auto-save may also run</w:t>
            </w:r>
          </w:p>
        </w:tc>
        <w:tc>
          <w:tcPr>
            <w:tcW w:type="dxa" w:w="975"/>
          </w:tcPr>
          <w:p>
            <w:r/>
            <w:r>
              <w:rPr>
                <w:rFonts w:ascii="Arial" w:hAnsi="Arial"/>
                <w:b w:val="0"/>
                <w:sz w:val="18"/>
              </w:rPr>
              <w:t>Before submission</w:t>
            </w:r>
          </w:p>
        </w:tc>
        <w:tc>
          <w:tcPr>
            <w:tcW w:type="dxa" w:w="1380"/>
          </w:tcPr>
          <w:p>
            <w:r/>
            <w:r>
              <w:rPr>
                <w:rFonts w:ascii="Arial" w:hAnsi="Arial"/>
                <w:b w:val="0"/>
                <w:sz w:val="18"/>
              </w:rPr>
              <w:t>Enabled when request is editable</w:t>
            </w:r>
          </w:p>
        </w:tc>
        <w:tc>
          <w:tcPr>
            <w:tcW w:type="dxa" w:w="1080"/>
          </w:tcPr>
          <w:p>
            <w:r/>
            <w:r>
              <w:rPr>
                <w:rFonts w:ascii="Arial" w:hAnsi="Arial"/>
                <w:b w:val="0"/>
                <w:sz w:val="18"/>
              </w:rPr>
              <w:t>My Drafts</w:t>
            </w:r>
          </w:p>
        </w:tc>
        <w:tc>
          <w:tcPr>
            <w:tcW w:type="dxa" w:w="1065"/>
          </w:tcPr>
          <w:p>
            <w:r/>
            <w:r>
              <w:rPr>
                <w:rFonts w:ascii="Arial" w:hAnsi="Arial"/>
                <w:b w:val="0"/>
                <w:sz w:val="18"/>
              </w:rPr>
              <w:t>None</w:t>
            </w:r>
          </w:p>
        </w:tc>
        <w:tc>
          <w:tcPr>
            <w:tcW w:type="dxa" w:w="1335"/>
          </w:tcPr>
          <w:p>
            <w:r/>
            <w:r>
              <w:rPr>
                <w:rFonts w:ascii="Arial" w:hAnsi="Arial"/>
                <w:b w:val="0"/>
                <w:sz w:val="18"/>
              </w:rPr>
              <w:t>Request ownership</w:t>
            </w:r>
          </w:p>
        </w:tc>
      </w:tr>
      <w:tr>
        <w:tc>
          <w:tcPr>
            <w:tcW w:type="dxa" w:w="1125"/>
          </w:tcPr>
          <w:p>
            <w:r/>
            <w:r>
              <w:rPr>
                <w:rFonts w:ascii="Arial" w:hAnsi="Arial"/>
                <w:b w:val="0"/>
                <w:sz w:val="18"/>
              </w:rPr>
              <w:t>Delete Draft</w:t>
            </w:r>
          </w:p>
        </w:tc>
        <w:tc>
          <w:tcPr>
            <w:tcW w:type="dxa" w:w="1185"/>
          </w:tcPr>
          <w:p>
            <w:r/>
            <w:r>
              <w:rPr>
                <w:rFonts w:ascii="Arial" w:hAnsi="Arial"/>
                <w:b w:val="0"/>
                <w:sz w:val="18"/>
              </w:rPr>
              <w:t>Deletes selected draft after confirmation</w:t>
            </w:r>
          </w:p>
        </w:tc>
        <w:tc>
          <w:tcPr>
            <w:tcW w:type="dxa" w:w="885"/>
          </w:tcPr>
          <w:p>
            <w:r/>
            <w:r>
              <w:rPr>
                <w:rFonts w:ascii="Arial" w:hAnsi="Arial"/>
                <w:b w:val="0"/>
                <w:sz w:val="18"/>
              </w:rPr>
              <w:t>None</w:t>
            </w:r>
          </w:p>
        </w:tc>
        <w:tc>
          <w:tcPr>
            <w:tcW w:type="dxa" w:w="975"/>
          </w:tcPr>
          <w:p>
            <w:r/>
            <w:r>
              <w:rPr>
                <w:rFonts w:ascii="Arial" w:hAnsi="Arial"/>
                <w:b w:val="0"/>
                <w:sz w:val="18"/>
              </w:rPr>
              <w:t>Drafts only</w:t>
            </w:r>
          </w:p>
        </w:tc>
        <w:tc>
          <w:tcPr>
            <w:tcW w:type="dxa" w:w="1380"/>
          </w:tcPr>
          <w:p>
            <w:r/>
            <w:r>
              <w:rPr>
                <w:rFonts w:ascii="Arial" w:hAnsi="Arial"/>
                <w:b w:val="0"/>
                <w:sz w:val="18"/>
              </w:rPr>
              <w:t>Enabled for draft owner</w:t>
            </w:r>
          </w:p>
        </w:tc>
        <w:tc>
          <w:tcPr>
            <w:tcW w:type="dxa" w:w="1080"/>
          </w:tcPr>
          <w:p>
            <w:r/>
            <w:r>
              <w:rPr>
                <w:rFonts w:ascii="Arial" w:hAnsi="Arial"/>
                <w:b w:val="0"/>
                <w:sz w:val="18"/>
              </w:rPr>
              <w:t>My Drafts</w:t>
            </w:r>
          </w:p>
        </w:tc>
        <w:tc>
          <w:tcPr>
            <w:tcW w:type="dxa" w:w="1065"/>
          </w:tcPr>
          <w:p>
            <w:r/>
            <w:r>
              <w:rPr>
                <w:rFonts w:ascii="Arial" w:hAnsi="Arial"/>
                <w:b w:val="0"/>
                <w:sz w:val="18"/>
              </w:rPr>
              <w:t>Confirmation required</w:t>
            </w:r>
          </w:p>
        </w:tc>
        <w:tc>
          <w:tcPr>
            <w:tcW w:type="dxa" w:w="1335"/>
          </w:tcPr>
          <w:p>
            <w:r/>
            <w:r>
              <w:rPr>
                <w:rFonts w:ascii="Arial" w:hAnsi="Arial"/>
                <w:b w:val="0"/>
                <w:sz w:val="18"/>
              </w:rPr>
              <w:t>Draft status</w:t>
            </w:r>
          </w:p>
        </w:tc>
      </w:tr>
      <w:tr>
        <w:tc>
          <w:tcPr>
            <w:tcW w:type="dxa" w:w="1125"/>
          </w:tcPr>
          <w:p>
            <w:r/>
            <w:r>
              <w:rPr>
                <w:rFonts w:ascii="Arial" w:hAnsi="Arial"/>
                <w:b w:val="0"/>
                <w:sz w:val="18"/>
              </w:rPr>
              <w:t>Return for Correction</w:t>
            </w:r>
          </w:p>
        </w:tc>
        <w:tc>
          <w:tcPr>
            <w:tcW w:type="dxa" w:w="1185"/>
          </w:tcPr>
          <w:p>
            <w:r/>
            <w:r>
              <w:rPr>
                <w:rFonts w:ascii="Arial" w:hAnsi="Arial"/>
                <w:b w:val="0"/>
                <w:sz w:val="18"/>
              </w:rPr>
              <w:t>Returns request with reviewer comments</w:t>
            </w:r>
          </w:p>
        </w:tc>
        <w:tc>
          <w:tcPr>
            <w:tcW w:type="dxa" w:w="885"/>
          </w:tcPr>
          <w:p>
            <w:r/>
            <w:r>
              <w:rPr>
                <w:rFonts w:ascii="Arial" w:hAnsi="Arial"/>
                <w:b w:val="0"/>
                <w:sz w:val="18"/>
              </w:rPr>
              <w:t>Sends notification</w:t>
            </w:r>
          </w:p>
        </w:tc>
        <w:tc>
          <w:tcPr>
            <w:tcW w:type="dxa" w:w="975"/>
          </w:tcPr>
          <w:p>
            <w:r/>
            <w:r>
              <w:rPr>
                <w:rFonts w:ascii="Arial" w:hAnsi="Arial"/>
                <w:b w:val="0"/>
                <w:sz w:val="18"/>
              </w:rPr>
              <w:t>Assigned reviewers</w:t>
            </w:r>
          </w:p>
        </w:tc>
        <w:tc>
          <w:tcPr>
            <w:tcW w:type="dxa" w:w="1380"/>
          </w:tcPr>
          <w:p>
            <w:r/>
            <w:r>
              <w:rPr>
                <w:rFonts w:ascii="Arial" w:hAnsi="Arial"/>
                <w:b w:val="0"/>
                <w:sz w:val="18"/>
              </w:rPr>
              <w:t>Enabled for current reviewer</w:t>
            </w:r>
          </w:p>
        </w:tc>
        <w:tc>
          <w:tcPr>
            <w:tcW w:type="dxa" w:w="1080"/>
          </w:tcPr>
          <w:p>
            <w:r/>
            <w:r>
              <w:rPr>
                <w:rFonts w:ascii="Arial" w:hAnsi="Arial"/>
                <w:b w:val="0"/>
                <w:sz w:val="18"/>
              </w:rPr>
              <w:t>Requestor correction view</w:t>
            </w:r>
          </w:p>
        </w:tc>
        <w:tc>
          <w:tcPr>
            <w:tcW w:type="dxa" w:w="1065"/>
          </w:tcPr>
          <w:p>
            <w:r/>
            <w:r>
              <w:rPr>
                <w:rFonts w:ascii="Arial" w:hAnsi="Arial"/>
                <w:b w:val="0"/>
                <w:sz w:val="18"/>
              </w:rPr>
              <w:t>Reviewer comment required</w:t>
            </w:r>
          </w:p>
        </w:tc>
        <w:tc>
          <w:tcPr>
            <w:tcW w:type="dxa" w:w="1335"/>
          </w:tcPr>
          <w:p>
            <w:r/>
            <w:r>
              <w:rPr>
                <w:rFonts w:ascii="Arial" w:hAnsi="Arial"/>
                <w:b w:val="0"/>
                <w:sz w:val="18"/>
              </w:rPr>
              <w:t>Workflow status</w:t>
            </w:r>
          </w:p>
        </w:tc>
      </w:tr>
      <w:tr>
        <w:tc>
          <w:tcPr>
            <w:tcW w:type="dxa" w:w="1125"/>
          </w:tcPr>
          <w:p>
            <w:r/>
            <w:r>
              <w:rPr>
                <w:rFonts w:ascii="Arial" w:hAnsi="Arial"/>
                <w:b w:val="0"/>
                <w:sz w:val="18"/>
              </w:rPr>
              <w:t>Complete Validation</w:t>
            </w:r>
          </w:p>
        </w:tc>
        <w:tc>
          <w:tcPr>
            <w:tcW w:type="dxa" w:w="1185"/>
          </w:tcPr>
          <w:p>
            <w:r/>
            <w:r>
              <w:rPr>
                <w:rFonts w:ascii="Arial" w:hAnsi="Arial"/>
                <w:b w:val="0"/>
                <w:sz w:val="18"/>
              </w:rPr>
              <w:t>Records validation completion and routes onward</w:t>
            </w:r>
          </w:p>
        </w:tc>
        <w:tc>
          <w:tcPr>
            <w:tcW w:type="dxa" w:w="885"/>
          </w:tcPr>
          <w:p>
            <w:r/>
            <w:r>
              <w:rPr>
                <w:rFonts w:ascii="Arial" w:hAnsi="Arial"/>
                <w:b w:val="0"/>
                <w:sz w:val="18"/>
              </w:rPr>
              <w:t>Sets completion timestamp</w:t>
            </w:r>
          </w:p>
        </w:tc>
        <w:tc>
          <w:tcPr>
            <w:tcW w:type="dxa" w:w="975"/>
          </w:tcPr>
          <w:p>
            <w:r/>
            <w:r>
              <w:rPr>
                <w:rFonts w:ascii="Arial" w:hAnsi="Arial"/>
                <w:b w:val="0"/>
                <w:sz w:val="18"/>
              </w:rPr>
              <w:t>Finance Associate</w:t>
            </w:r>
          </w:p>
        </w:tc>
        <w:tc>
          <w:tcPr>
            <w:tcW w:type="dxa" w:w="1380"/>
          </w:tcPr>
          <w:p>
            <w:r/>
            <w:r>
              <w:rPr>
                <w:rFonts w:ascii="Arial" w:hAnsi="Arial"/>
                <w:b w:val="0"/>
                <w:sz w:val="18"/>
              </w:rPr>
              <w:t>Enabled when documents and entries pass</w:t>
            </w:r>
          </w:p>
        </w:tc>
        <w:tc>
          <w:tcPr>
            <w:tcW w:type="dxa" w:w="1080"/>
          </w:tcPr>
          <w:p>
            <w:r/>
            <w:r>
              <w:rPr>
                <w:rFonts w:ascii="Arial" w:hAnsi="Arial"/>
                <w:b w:val="0"/>
                <w:sz w:val="18"/>
              </w:rPr>
              <w:t>Finance Manager queue</w:t>
            </w:r>
          </w:p>
        </w:tc>
        <w:tc>
          <w:tcPr>
            <w:tcW w:type="dxa" w:w="1065"/>
          </w:tcPr>
          <w:p>
            <w:r/>
            <w:r>
              <w:rPr>
                <w:rFonts w:ascii="Arial" w:hAnsi="Arial"/>
                <w:b w:val="0"/>
                <w:sz w:val="18"/>
              </w:rPr>
              <w:t>Balanced entries and required documents</w:t>
            </w:r>
          </w:p>
        </w:tc>
        <w:tc>
          <w:tcPr>
            <w:tcW w:type="dxa" w:w="1335"/>
          </w:tcPr>
          <w:p>
            <w:r/>
            <w:r>
              <w:rPr>
                <w:rFonts w:ascii="Arial" w:hAnsi="Arial"/>
                <w:b w:val="0"/>
                <w:sz w:val="18"/>
              </w:rPr>
              <w:t>Validation state</w:t>
            </w:r>
          </w:p>
        </w:tc>
      </w:tr>
      <w:tr>
        <w:tc>
          <w:tcPr>
            <w:tcW w:type="dxa" w:w="1125"/>
          </w:tcPr>
          <w:p>
            <w:r/>
            <w:r>
              <w:rPr>
                <w:rFonts w:ascii="Arial" w:hAnsi="Arial"/>
                <w:b w:val="0"/>
                <w:sz w:val="18"/>
              </w:rPr>
              <w:t>Mark Available for Pick-up</w:t>
            </w:r>
          </w:p>
        </w:tc>
        <w:tc>
          <w:tcPr>
            <w:tcW w:type="dxa" w:w="1185"/>
          </w:tcPr>
          <w:p>
            <w:r/>
            <w:r>
              <w:rPr>
                <w:rFonts w:ascii="Arial" w:hAnsi="Arial"/>
                <w:b w:val="0"/>
                <w:sz w:val="18"/>
              </w:rPr>
              <w:t>Records availability and Finance actor</w:t>
            </w:r>
          </w:p>
        </w:tc>
        <w:tc>
          <w:tcPr>
            <w:tcW w:type="dxa" w:w="885"/>
          </w:tcPr>
          <w:p>
            <w:r/>
            <w:r>
              <w:rPr>
                <w:rFonts w:ascii="Arial" w:hAnsi="Arial"/>
                <w:b w:val="0"/>
                <w:sz w:val="18"/>
              </w:rPr>
              <w:t>Sends requestor/vendor notifications</w:t>
            </w:r>
          </w:p>
        </w:tc>
        <w:tc>
          <w:tcPr>
            <w:tcW w:type="dxa" w:w="975"/>
          </w:tcPr>
          <w:p>
            <w:r/>
            <w:r>
              <w:rPr>
                <w:rFonts w:ascii="Arial" w:hAnsi="Arial"/>
                <w:b w:val="0"/>
                <w:sz w:val="18"/>
              </w:rPr>
              <w:t>Finance processing</w:t>
            </w:r>
          </w:p>
        </w:tc>
        <w:tc>
          <w:tcPr>
            <w:tcW w:type="dxa" w:w="1380"/>
          </w:tcPr>
          <w:p>
            <w:r/>
            <w:r>
              <w:rPr>
                <w:rFonts w:ascii="Arial" w:hAnsi="Arial"/>
                <w:b w:val="0"/>
                <w:sz w:val="18"/>
              </w:rPr>
              <w:t>Enabled after authorization</w:t>
            </w:r>
          </w:p>
        </w:tc>
        <w:tc>
          <w:tcPr>
            <w:tcW w:type="dxa" w:w="1080"/>
          </w:tcPr>
          <w:p>
            <w:r/>
            <w:r>
              <w:rPr>
                <w:rFonts w:ascii="Arial" w:hAnsi="Arial"/>
                <w:b w:val="0"/>
                <w:sz w:val="18"/>
              </w:rPr>
              <w:t>Payment tracker</w:t>
            </w:r>
          </w:p>
        </w:tc>
        <w:tc>
          <w:tcPr>
            <w:tcW w:type="dxa" w:w="1065"/>
          </w:tcPr>
          <w:p>
            <w:r/>
            <w:r>
              <w:rPr>
                <w:rFonts w:ascii="Arial" w:hAnsi="Arial"/>
                <w:b w:val="0"/>
                <w:sz w:val="18"/>
              </w:rPr>
              <w:t>Payment reference required</w:t>
            </w:r>
          </w:p>
        </w:tc>
        <w:tc>
          <w:tcPr>
            <w:tcW w:type="dxa" w:w="1335"/>
          </w:tcPr>
          <w:p>
            <w:r/>
            <w:r>
              <w:rPr>
                <w:rFonts w:ascii="Arial" w:hAnsi="Arial"/>
                <w:b w:val="0"/>
                <w:sz w:val="18"/>
              </w:rPr>
              <w:t>Authorization status</w:t>
            </w:r>
          </w:p>
        </w:tc>
      </w:tr>
      <w:tr>
        <w:tc>
          <w:tcPr>
            <w:tcW w:type="dxa" w:w="1125"/>
          </w:tcPr>
          <w:p>
            <w:r/>
            <w:r>
              <w:rPr>
                <w:rFonts w:ascii="Arial" w:hAnsi="Arial"/>
                <w:b w:val="0"/>
                <w:sz w:val="18"/>
              </w:rPr>
              <w:t>Export CSV</w:t>
            </w:r>
          </w:p>
        </w:tc>
        <w:tc>
          <w:tcPr>
            <w:tcW w:type="dxa" w:w="1185"/>
          </w:tcPr>
          <w:p>
            <w:r/>
            <w:r>
              <w:rPr>
                <w:rFonts w:ascii="Arial" w:hAnsi="Arial"/>
                <w:b w:val="0"/>
                <w:sz w:val="18"/>
              </w:rPr>
              <w:t>Exports filtered department transactions</w:t>
            </w:r>
          </w:p>
        </w:tc>
        <w:tc>
          <w:tcPr>
            <w:tcW w:type="dxa" w:w="885"/>
          </w:tcPr>
          <w:p>
            <w:r/>
            <w:r>
              <w:rPr>
                <w:rFonts w:ascii="Arial" w:hAnsi="Arial"/>
                <w:b w:val="0"/>
                <w:sz w:val="18"/>
              </w:rPr>
              <w:t>None</w:t>
            </w:r>
          </w:p>
        </w:tc>
        <w:tc>
          <w:tcPr>
            <w:tcW w:type="dxa" w:w="975"/>
          </w:tcPr>
          <w:p>
            <w:r/>
            <w:r>
              <w:rPr>
                <w:rFonts w:ascii="Arial" w:hAnsi="Arial"/>
                <w:b w:val="0"/>
                <w:sz w:val="18"/>
              </w:rPr>
              <w:t>Finance reports</w:t>
            </w:r>
          </w:p>
        </w:tc>
        <w:tc>
          <w:tcPr>
            <w:tcW w:type="dxa" w:w="1380"/>
          </w:tcPr>
          <w:p>
            <w:r/>
            <w:r>
              <w:rPr>
                <w:rFonts w:ascii="Arial" w:hAnsi="Arial"/>
                <w:b w:val="0"/>
                <w:sz w:val="18"/>
              </w:rPr>
              <w:t>Enabled when results exist</w:t>
            </w:r>
          </w:p>
        </w:tc>
        <w:tc>
          <w:tcPr>
            <w:tcW w:type="dxa" w:w="1080"/>
          </w:tcPr>
          <w:p>
            <w:r/>
            <w:r>
              <w:rPr>
                <w:rFonts w:ascii="Arial" w:hAnsi="Arial"/>
                <w:b w:val="0"/>
                <w:sz w:val="18"/>
              </w:rPr>
              <w:t>File download</w:t>
            </w:r>
          </w:p>
        </w:tc>
        <w:tc>
          <w:tcPr>
            <w:tcW w:type="dxa" w:w="1065"/>
          </w:tcPr>
          <w:p>
            <w:r/>
            <w:r>
              <w:rPr>
                <w:rFonts w:ascii="Arial" w:hAnsi="Arial"/>
                <w:b w:val="0"/>
                <w:sz w:val="18"/>
              </w:rPr>
              <w:t>None</w:t>
            </w:r>
          </w:p>
        </w:tc>
        <w:tc>
          <w:tcPr>
            <w:tcW w:type="dxa" w:w="1335"/>
          </w:tcPr>
          <w:p>
            <w:r/>
            <w:r>
              <w:rPr>
                <w:rFonts w:ascii="Arial" w:hAnsi="Arial"/>
                <w:b w:val="0"/>
                <w:sz w:val="18"/>
              </w:rPr>
              <w:t>Report filters</w:t>
            </w:r>
          </w:p>
        </w:tc>
      </w:tr>
    </w:tbl>
    <w:p w:rsidR="00000000" w:rsidDel="00000000" w:rsidP="00000000" w:rsidRDefault="00000000" w:rsidRPr="00000000" w14:paraId="00000250">
      <w:pPr>
        <w:widowControl w:val="0"/>
        <w:spacing w:after="160" w:line="276" w:lineRule="auto"/>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251">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System Configurations</w:t>
      </w:r>
    </w:p>
    <w:p w:rsidR="00000000" w:rsidDel="00000000" w:rsidP="00000000" w:rsidRDefault="00000000" w:rsidRPr="00000000" w14:paraId="00000252">
      <w:pPr>
        <w:widowControl w:val="0"/>
        <w:spacing w:after="360" w:line="276" w:lineRule="auto"/>
        <w:rPr>
          <w:rFonts w:ascii="Crimson Pro" w:cs="Crimson Pro" w:eastAsia="Crimson Pro" w:hAnsi="Crimson Pro"/>
          <w:i w:val="1"/>
          <w:iCs w:val="1"/>
          <w:sz w:val="26"/>
          <w:szCs w:val="26"/>
        </w:rPr>
      </w:pPr>
      <w:r>
        <w:rPr>
          <w:rFonts w:ascii="Arial" w:hAnsi="Arial"/>
        </w:rPr>
        <w:t>The application requires configuration for payment request types; draft retention; common and type-specific fields; required and conditional documents; currencies; VAT/EWT rules; approval thresholds; workflow owners; role permissions; department/cost-center values; email recipients and templates; voucher numbering and payment methods; status and aging rules; tracker columns; audit retention; and archive/search permissions.</w:t>
      </w:r>
    </w:p>
    <w:p w:rsidR="00000000" w:rsidDel="00000000" w:rsidP="00000000" w:rsidRDefault="00000000" w:rsidRPr="00000000" w14:paraId="00000253">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54">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Initial configuration:</w:t>
      </w:r>
    </w:p>
    <w:p w:rsidR="00000000" w:rsidDel="00000000" w:rsidP="00000000" w:rsidRDefault="00000000" w:rsidRPr="00000000" w14:paraId="00000255">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Payment request types: Reimbursement, Cash Advance, P.O. Payment, General Payment.</w:t>
      </w:r>
    </w:p>
    <w:p w:rsidR="00000000" w:rsidDel="00000000" w:rsidP="00000000" w:rsidRDefault="00000000" w:rsidRPr="00000000" w14:paraId="00000256">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Approval thresholds: Finance Manager up to PHP 100,000 for budgeted requests; COO for budgeted PHP 100,000.01 to PHP 300,000 and unbudgeted requests up to PHP 1,000,000; President for budgeted requests above PHP 300,000; Board Member for unbudgeted requests above PHP 1,000,000.</w:t>
      </w:r>
    </w:p>
    <w:p w:rsidR="00000000" w:rsidDel="00000000" w:rsidP="00000000" w:rsidRDefault="00000000" w:rsidRPr="00000000" w14:paraId="00000257">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Required document lists by request type.</w:t>
      </w:r>
    </w:p>
    <w:p w:rsidR="00000000" w:rsidDel="00000000" w:rsidP="00000000" w:rsidRDefault="00000000" w:rsidRPr="00000000" w14:paraId="00000258">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Email notification templates by workflow stage.</w:t>
      </w:r>
    </w:p>
    <w:p w:rsidR="00000000" w:rsidDel="00000000" w:rsidP="00000000" w:rsidRDefault="00000000" w:rsidRPr="00000000" w14:paraId="00000259">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Voucher print format and required voucher fields.</w:t>
      </w:r>
    </w:p>
    <w:p w:rsidR="00000000" w:rsidDel="00000000" w:rsidP="00000000" w:rsidRDefault="00000000" w:rsidRPr="00000000" w14:paraId="0000025A">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5B">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Non-functional Requirements</w:t>
      </w:r>
    </w:p>
    <w:p w:rsidR="00000000" w:rsidDel="00000000" w:rsidP="00000000" w:rsidRDefault="00000000" w:rsidRPr="00000000" w14:paraId="0000025C">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Non-functional requirements:</w:t>
      </w:r>
    </w:p>
    <w:p w:rsidR="00000000" w:rsidDel="00000000" w:rsidP="00000000" w:rsidRDefault="00000000" w:rsidRPr="00000000" w14:paraId="0000025D">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Access control: users may access only functions permitted by their role.</w:t>
      </w:r>
    </w:p>
    <w:p w:rsidR="00000000" w:rsidDel="00000000" w:rsidP="00000000" w:rsidRDefault="00000000" w:rsidRPr="00000000" w14:paraId="0000025E">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Auditability: approval decisions, reviewer notes, document uploads, voucher details, payment status updates, and release records must be retained.</w:t>
      </w:r>
    </w:p>
    <w:p w:rsidR="00000000" w:rsidDel="00000000" w:rsidP="00000000" w:rsidRDefault="00000000" w:rsidRPr="00000000" w14:paraId="0000025F">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Usability: request forms must show only the fields and documents relevant to the selected payment type.</w:t>
      </w:r>
    </w:p>
    <w:p w:rsidR="00000000" w:rsidDel="00000000" w:rsidP="00000000" w:rsidRDefault="00000000" w:rsidRPr="00000000" w14:paraId="00000260">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Printability: payment voucher print view must preserve formatting and exclude unnecessary navigation or action controls.</w:t>
      </w:r>
    </w:p>
    <w:p w:rsidR="00000000" w:rsidDel="00000000" w:rsidP="00000000" w:rsidRDefault="00000000" w:rsidRPr="00000000" w14:paraId="00000261">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Availability: the module should be available during standard operating hours and support Finance processing timelines.</w:t>
      </w:r>
    </w:p>
    <w:p w:rsidR="00000000" w:rsidDel="00000000" w:rsidP="00000000" w:rsidRDefault="00000000" w:rsidRPr="00000000" w14:paraId="00000262">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Data retention: Finance records must remain searchable after payment release and archiving.</w:t>
      </w:r>
    </w:p>
    <w:p w:rsidR="00000000" w:rsidDel="00000000" w:rsidP="00000000" w:rsidRDefault="00000000" w:rsidRPr="00000000" w14:paraId="00000263">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Security: uploaded documents and payment records must be restricted to authorized users.</w:t>
      </w:r>
    </w:p>
    <w:p w:rsidR="00000000" w:rsidDel="00000000" w:rsidP="00000000" w:rsidRDefault="00000000" w:rsidRPr="00000000" w14:paraId="00000264">
      <w:pPr>
        <w:widowControl w:val="0"/>
        <w:spacing w:after="360" w:line="276" w:lineRule="auto"/>
        <w:rPr>
          <w:rFonts w:ascii="Crimson Pro" w:cs="Crimson Pro" w:eastAsia="Crimson Pro" w:hAnsi="Crimson Pro"/>
          <w:i w:val="1"/>
          <w:iCs w:val="1"/>
          <w:sz w:val="26"/>
          <w:szCs w:val="26"/>
        </w:rPr>
      </w:pPr>
      <w:r w:rsidDel="00000000" w:rsidR="00000000" w:rsidRPr="00000000">
        <w:rPr>
          <w:rtl w:val="0"/>
        </w:rPr>
      </w:r>
    </w:p>
    <w:p w:rsidR="00000000" w:rsidDel="00000000" w:rsidP="00000000" w:rsidRDefault="00000000" w:rsidRPr="00000000" w14:paraId="00000265">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Reporting Requirements</w:t>
      </w:r>
    </w:p>
    <w:p w:rsidR="00000000" w:rsidDel="00000000" w:rsidP="00000000" w:rsidRDefault="00000000" w:rsidRPr="00000000" w14:paraId="00000266">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Reporting requirements:</w:t>
      </w:r>
    </w:p>
    <w:p w:rsidR="00000000" w:rsidDel="00000000" w:rsidP="00000000" w:rsidRDefault="00000000" w:rsidRPr="00000000" w14:paraId="00000267">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Payment tracker showing date submitted, date returned, date resubmitted, payment approval date, check/payment authorization date, and payment date.</w:t>
      </w:r>
    </w:p>
    <w:p w:rsidR="00000000" w:rsidDel="00000000" w:rsidP="00000000" w:rsidRDefault="00000000" w:rsidRPr="00000000" w14:paraId="00000268">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Unclaimed-check report showing payments marked available but not yet released.</w:t>
      </w:r>
    </w:p>
    <w:p w:rsidR="00000000" w:rsidDel="00000000" w:rsidP="00000000" w:rsidRDefault="00000000" w:rsidRPr="00000000" w14:paraId="00000269">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Request archive search by voucher number, vendor/payee, requestor, department, cost center, and payment request number.</w:t>
      </w:r>
    </w:p>
    <w:p w:rsidR="00000000" w:rsidDel="00000000" w:rsidP="00000000" w:rsidRDefault="00000000" w:rsidRPr="00000000" w14:paraId="0000026A">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Status reporting by workflow step, request type, owner, amount, and aging.</w:t>
      </w:r>
    </w:p>
    <w:p w:rsidR="00000000" w:rsidDel="00000000" w:rsidP="00000000" w:rsidRDefault="00000000" w:rsidRPr="00000000" w14:paraId="0000026B">
      <w:pPr>
        <w:widowControl w:val="0"/>
        <w:spacing w:after="360" w:line="276" w:lineRule="auto"/>
        <w:rPr>
          <w:rFonts w:ascii="Crimson Pro" w:cs="Crimson Pro" w:eastAsia="Crimson Pro" w:hAnsi="Crimson Pro"/>
          <w:i w:val="1"/>
          <w:iCs w:val="1"/>
          <w:sz w:val="26"/>
          <w:szCs w:val="26"/>
        </w:rPr>
      </w:pPr>
      <w:r>
        <w:rPr>
          <w:rFonts w:ascii="Arial" w:hAnsi="Arial"/>
        </w:rPr>
        <w:t>- Department Transaction Report with department filters, an organized Excel-compatible CSV export, and a print/PDF layout.</w:t>
      </w:r>
    </w:p>
    <w:p w:rsidR="00000000" w:rsidDel="00000000" w:rsidP="00000000" w:rsidRDefault="00000000" w:rsidRPr="00000000" w14:paraId="0000026C">
      <w:pPr>
        <w:widowControl w:val="0"/>
        <w:spacing w:after="360" w:line="276" w:lineRule="auto"/>
        <w:rPr>
          <w:rFonts w:ascii="Crimson Pro" w:cs="Crimson Pro" w:eastAsia="Crimson Pro" w:hAnsi="Crimson Pro"/>
          <w:i w:val="1"/>
          <w:iCs w:val="1"/>
          <w:sz w:val="26"/>
          <w:szCs w:val="26"/>
        </w:rPr>
      </w:pPr>
      <w:r w:rsidDel="00000000" w:rsidR="00000000" w:rsidRPr="00000000">
        <w:rPr>
          <w:rFonts w:ascii="Crimson Pro" w:cs="Crimson Pro" w:eastAsia="Crimson Pro" w:hAnsi="Crimson Pro"/>
          <w:i w:val="1"/>
          <w:iCs w:val="1"/>
          <w:sz w:val="26"/>
          <w:szCs w:val="26"/>
          <w:rtl w:val="0"/>
        </w:rPr>
        <w:t xml:space="preserve"> </w:t>
      </w:r>
    </w:p>
    <w:p>
      <w:r>
        <w:t>- Role-scoped dashboard totals and clickable lists for pending, returned, overdue, available-for-pick-up, and completed requests.</w:t>
      </w:r>
    </w:p>
    <w:p>
      <w:r>
        <w:t>- Aging report showing elapsed days and overdue indicators by current workflow owner.</w:t>
      </w:r>
    </w:p>
    <w:p>
      <w:r>
        <w:t>- Payment completion report including payment method, transaction/check reference, release date, and recording Finance personnel.</w:t>
      </w:r>
    </w:p>
    <w:p>
      <w:r>
        <w:rPr>
          <w:rFonts w:ascii="Crimson Pro" w:hAnsi="Crimson Pro"/>
          <w:b/>
          <w:sz w:val="32"/>
        </w:rPr>
        <w:t>7. Integration Requirements</w:t>
      </w:r>
    </w:p>
    <w:p>
      <w:r>
        <w:t>The production module is expected to integrate with Life OS authentication and role management, department and cost-center master data, document storage, email delivery, approved P.O. data, and the Finance Team Tracker. ERP posting, banking/DigiBanker connectivity, and vendor-master synchronization remain future integrations until interfaces, ownership, and security requirements are approved.</w:t>
      </w:r>
    </w:p>
    <w:p>
      <w:r>
        <w:rPr>
          <w:rFonts w:ascii="Crimson Pro" w:hAnsi="Crimson Pro"/>
          <w:b/>
          <w:sz w:val="28"/>
        </w:rPr>
        <w:t>7.1 Exception Handling and Error Reporting</w:t>
      </w:r>
    </w:p>
    <w:p>
      <w:r>
        <w:t>The system must prevent progression when mandatory fields or documents are missing, accounting entries are unbalanced, an approval is incomplete, a user lacks authority, or a transaction reference is invalid. Errors must use plain-language messages, preserve entered data, and identify the corrective action. Integration failures must be logged with request reference, interface, timestamp in Philippine Time, retry status, and a support-safe error identifier.</w:t>
      </w:r>
    </w:p>
    <w:p w:rsidR="00000000" w:rsidDel="00000000" w:rsidP="00000000" w:rsidRDefault="00000000" w:rsidRPr="00000000" w14:paraId="0000026D">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 Data Migration/Conversion Requirements</w:t>
      </w:r>
    </w:p>
    <w:p w:rsidR="00000000" w:rsidDel="00000000" w:rsidP="00000000" w:rsidRDefault="00000000" w:rsidRPr="00000000" w14:paraId="0000026E">
      <w:pPr>
        <w:widowControl w:val="0"/>
        <w:spacing w:after="160" w:line="276" w:lineRule="auto"/>
        <w:rPr>
          <w:rFonts w:ascii="Crimson Pro" w:cs="Crimson Pro" w:eastAsia="Crimson Pro" w:hAnsi="Crimson Pro"/>
          <w:i w:val="1"/>
          <w:iCs w:val="1"/>
          <w:sz w:val="24"/>
          <w:szCs w:val="24"/>
        </w:rPr>
      </w:pPr>
      <w:r w:rsidDel="00000000" w:rsidR="00000000" w:rsidRPr="00000000">
        <w:rPr>
          <w:rFonts w:ascii="Crimson Pro" w:cs="Crimson Pro" w:eastAsia="Crimson Pro" w:hAnsi="Crimson Pro"/>
          <w:i w:val="1"/>
          <w:iCs w:val="1"/>
          <w:sz w:val="24"/>
          <w:szCs w:val="24"/>
          <w:rtl w:val="0"/>
        </w:rPr>
        <w:t xml:space="preserve">The current prototype does not require migration of historical payment data. For production, Finance may define whether open payment requests, vendor/payee records, cost center mappings, and historical voucher references must be imported. Any production conversion should include data cleansing, mapping, test import, validation, and sign-off by Finance.</w:t>
      </w:r>
    </w:p>
    <w:p w:rsidR="00000000" w:rsidDel="00000000" w:rsidP="00000000" w:rsidRDefault="00000000" w:rsidRPr="00000000" w14:paraId="0000026F">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Will there be a migration of data?</w:t>
      </w:r>
    </w:p>
    <w:p w:rsidR="00000000" w:rsidDel="00000000" w:rsidP="00000000" w:rsidRDefault="00000000" w:rsidRPr="00000000" w14:paraId="00000270">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Legacy Data Migration</w:t>
      </w:r>
    </w:p>
    <w:p w:rsidR="00000000" w:rsidDel="00000000" w:rsidP="00000000" w:rsidRDefault="00000000" w:rsidRPr="00000000" w14:paraId="00000271">
      <w:pPr>
        <w:widowControl w:val="0"/>
        <w:spacing w:after="160" w:line="276" w:lineRule="auto"/>
        <w:rPr>
          <w:rFonts w:ascii="Crimson Pro" w:cs="Crimson Pro" w:eastAsia="Crimson Pro" w:hAnsi="Crimson Pro"/>
          <w:i w:val="1"/>
          <w:iCs w:val="1"/>
          <w:sz w:val="24"/>
          <w:szCs w:val="24"/>
          <w:highlight w:val="yellow"/>
        </w:rPr>
      </w:pPr>
      <w:r w:rsidDel="00000000" w:rsidR="00000000" w:rsidRPr="00000000">
        <w:rPr>
          <w:rFonts w:ascii="Crimson Pro" w:cs="Crimson Pro" w:eastAsia="Crimson Pro" w:hAnsi="Crimson Pro"/>
          <w:i w:val="1"/>
          <w:iCs w:val="1"/>
          <w:sz w:val="24"/>
          <w:szCs w:val="24"/>
          <w:highlight w:val="yellow"/>
          <w:rtl w:val="0"/>
        </w:rPr>
        <w:t xml:space="preserve">What kind of conversion do we need? What format? </w:t>
      </w:r>
    </w:p>
    <w:p w:rsidR="00000000" w:rsidDel="00000000" w:rsidP="00000000" w:rsidRDefault="00000000" w:rsidRPr="00000000" w14:paraId="00000272">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73">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8.1 DATA CONVERSION STRATEGY </w:t>
      </w:r>
    </w:p>
    <w:p w:rsidR="00000000" w:rsidDel="00000000" w:rsidP="00000000" w:rsidRDefault="00000000" w:rsidRPr="00000000" w14:paraId="00000274">
      <w:pPr>
        <w:widowControl w:val="0"/>
        <w:spacing w:after="160" w:line="276"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i w:val="1"/>
          <w:iCs w:val="1"/>
          <w:sz w:val="24"/>
          <w:szCs w:val="24"/>
          <w:rtl w:val="0"/>
        </w:rPr>
        <w:t xml:space="preserve">If data conversion is required, the recommended strategy is to extract approved source data, map fields to the Automated Payment System data model, validate required fields, load a test batch, reconcile against source records, resolve exceptions, and obtain Finance sign-off before production load. Conversion timing and scope will be confirmed after production requirements are finalized.</w:t>
      </w:r>
      <w:r w:rsidDel="00000000" w:rsidR="00000000" w:rsidRPr="00000000">
        <w:rPr>
          <w:rtl w:val="0"/>
        </w:rPr>
      </w:r>
    </w:p>
    <w:p w:rsidR="00000000" w:rsidDel="00000000" w:rsidP="00000000" w:rsidRDefault="00000000" w:rsidRPr="00000000" w14:paraId="00000275">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Fonts w:ascii="Crimson Pro" w:cs="Crimson Pro" w:eastAsia="Crimson Pro" w:hAnsi="Crimson Pro"/>
          <w:i w:val="1"/>
          <w:iCs w:val="1"/>
          <w:sz w:val="26"/>
          <w:szCs w:val="26"/>
          <w:highlight w:val="yellow"/>
          <w:rtl w:val="0"/>
        </w:rPr>
        <w:t xml:space="preserve">Deadline of migration </w:t>
      </w:r>
    </w:p>
    <w:p w:rsidR="00000000" w:rsidDel="00000000" w:rsidP="00000000" w:rsidRDefault="00000000" w:rsidRPr="00000000" w14:paraId="00000276">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Fonts w:ascii="Crimson Pro" w:cs="Crimson Pro" w:eastAsia="Crimson Pro" w:hAnsi="Crimson Pro"/>
          <w:i w:val="1"/>
          <w:iCs w:val="1"/>
          <w:sz w:val="26"/>
          <w:szCs w:val="26"/>
          <w:highlight w:val="yellow"/>
          <w:rtl w:val="0"/>
        </w:rPr>
        <w:t xml:space="preserve">Cutover date</w:t>
      </w:r>
    </w:p>
    <w:p w:rsidR="00000000" w:rsidDel="00000000" w:rsidP="00000000" w:rsidRDefault="00000000" w:rsidRPr="00000000" w14:paraId="00000277">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78">
      <w:pPr>
        <w:widowControl w:val="0"/>
        <w:spacing w:after="160" w:line="276" w:lineRule="auto"/>
        <w:rPr>
          <w:rFonts w:ascii="Crimson Pro" w:cs="Crimson Pro" w:eastAsia="Crimson Pro" w:hAnsi="Crimson Pro"/>
          <w:b w:val="1"/>
          <w:bCs w:val="1"/>
          <w:sz w:val="28"/>
          <w:szCs w:val="28"/>
        </w:rPr>
      </w:pPr>
      <w:r w:rsidDel="00000000" w:rsidR="00000000" w:rsidRPr="00000000">
        <w:rPr>
          <w:rFonts w:ascii="Crimson Pro" w:cs="Crimson Pro" w:eastAsia="Crimson Pro" w:hAnsi="Crimson Pro"/>
          <w:b w:val="1"/>
          <w:bCs w:val="1"/>
          <w:sz w:val="28"/>
          <w:szCs w:val="28"/>
          <w:rtl w:val="0"/>
        </w:rPr>
        <w:t xml:space="preserve">8.2 DATA CONVERSION SPECIFICATIONS </w:t>
      </w:r>
    </w:p>
    <w:p w:rsidR="00000000" w:rsidDel="00000000" w:rsidP="00000000" w:rsidRDefault="00000000" w:rsidRPr="00000000" w14:paraId="00000279">
      <w:pPr>
        <w:widowControl w:val="0"/>
        <w:spacing w:line="276" w:lineRule="auto"/>
        <w:rPr/>
      </w:pPr>
      <w:r w:rsidDel="00000000" w:rsidR="00000000" w:rsidRPr="00000000">
        <w:rPr>
          <w:rtl w:val="0"/>
        </w:rPr>
      </w:r>
    </w:p>
    <w:tbl>
      <w:tblPr>
        <w:tblStyle w:val="Table12"/>
        <w:tblW w:w="10245.0" w:type="dxa"/>
        <w:jc w:val="left"/>
        <w:tblInd w:w="-49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80"/>
        <w:gridCol w:w="1665"/>
        <w:gridCol w:w="1395"/>
        <w:gridCol w:w="1980"/>
        <w:gridCol w:w="1980"/>
        <w:gridCol w:w="1245"/>
        <w:tblGridChange w:id="0">
          <w:tblGrid>
            <w:gridCol w:w="1980"/>
            <w:gridCol w:w="1665"/>
            <w:gridCol w:w="1395"/>
            <w:gridCol w:w="1980"/>
            <w:gridCol w:w="1980"/>
            <w:gridCol w:w="1245"/>
          </w:tblGrid>
        </w:tblGridChange>
      </w:tblGrid>
      <w:tr>
        <w:trPr>
          <w:cantSplit w:val="0"/>
          <w:trHeight w:val="30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A">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SOURCE</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SOURCE DATA TYPE</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C">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TARGET</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TARGET DATA TYPE</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E">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CONVERSION RULES</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7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RULES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1">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2">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3">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4">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sidR="00000000" w:rsidDel="00000000" w:rsidP="00000000" w:rsidRDefault="00000000" w:rsidRPr="00000000" w14:paraId="00000285">
            <w:pPr>
              <w:widowControl w:val="0"/>
              <w:spacing w:line="276" w:lineRule="auto"/>
              <w:ind w:left="14.399999999999999"/>
              <w:rPr>
                <w:rFonts w:ascii="Crimson Pro" w:cs="Crimson Pro" w:eastAsia="Crimson Pro" w:hAnsi="Crimson Pro"/>
                <w:b w:val="1"/>
                <w:bCs w:val="1"/>
                <w:sz w:val="20"/>
                <w:szCs w:val="20"/>
              </w:rPr>
            </w:pPr>
            <w:r w:rsidDel="00000000" w:rsidR="00000000" w:rsidRPr="00000000">
              <w:rPr>
                <w:rtl w:val="0"/>
              </w:rPr>
            </w:r>
          </w:p>
        </w:tc>
      </w:tr>
    </w:tbl>
    <w:p w:rsidR="00000000" w:rsidDel="00000000" w:rsidP="00000000" w:rsidRDefault="00000000" w:rsidRPr="00000000" w14:paraId="00000286">
      <w:pPr>
        <w:widowControl w:val="0"/>
        <w:spacing w:after="160" w:line="276" w:lineRule="auto"/>
        <w:rPr>
          <w:rFonts w:ascii="Crimson Pro" w:cs="Crimson Pro" w:eastAsia="Crimson Pro" w:hAnsi="Crimson Pro"/>
          <w:i w:val="1"/>
          <w:iCs w:val="1"/>
          <w:sz w:val="26"/>
          <w:szCs w:val="26"/>
          <w:highlight w:val="yellow"/>
        </w:rPr>
      </w:pPr>
      <w:r w:rsidDel="00000000" w:rsidR="00000000" w:rsidRPr="00000000">
        <w:rPr>
          <w:rtl w:val="0"/>
        </w:rPr>
      </w:r>
    </w:p>
    <w:p w:rsidR="00000000" w:rsidDel="00000000" w:rsidP="00000000" w:rsidRDefault="00000000" w:rsidRPr="00000000" w14:paraId="00000287">
      <w:pPr>
        <w:widowControl w:val="0"/>
        <w:numPr>
          <w:ilvl w:val="0"/>
          <w:numId w:val="1"/>
        </w:numPr>
        <w:spacing w:line="240" w:lineRule="auto"/>
        <w:ind w:left="720" w:hanging="360"/>
        <w:rPr>
          <w:rFonts w:ascii="Crimson Pro" w:cs="Crimson Pro" w:eastAsia="Crimson Pro" w:hAnsi="Crimson Pro"/>
          <w:b w:val="1"/>
          <w:bCs w:val="1"/>
          <w:color w:val="690f0d"/>
          <w:sz w:val="50"/>
          <w:szCs w:val="50"/>
        </w:rPr>
      </w:pPr>
      <w:r w:rsidDel="00000000" w:rsidR="00000000" w:rsidRPr="00000000">
        <w:rPr>
          <w:rFonts w:ascii="Crimson Pro" w:cs="Crimson Pro" w:eastAsia="Crimson Pro" w:hAnsi="Crimson Pro"/>
          <w:b w:val="1"/>
          <w:bCs w:val="1"/>
          <w:color w:val="690f0d"/>
          <w:sz w:val="50"/>
          <w:szCs w:val="50"/>
          <w:rtl w:val="0"/>
        </w:rPr>
        <w:t xml:space="preserve">Open Issues</w:t>
      </w:r>
    </w:p>
    <w:p w:rsidR="00000000" w:rsidDel="00000000" w:rsidP="00000000" w:rsidRDefault="00000000" w:rsidRPr="00000000" w14:paraId="00000288">
      <w:pPr>
        <w:widowControl w:val="0"/>
        <w:spacing w:line="276" w:lineRule="auto"/>
        <w:rPr/>
      </w:pPr>
      <w:r w:rsidDel="00000000" w:rsidR="00000000" w:rsidRPr="00000000">
        <w:rPr>
          <w:rtl w:val="0"/>
        </w:rPr>
      </w:r>
    </w:p>
    <w:tbl>
      <w:tblPr>
        <w:tblStyle w:val="Table13"/>
        <w:tblW w:w="10305.0" w:type="dxa"/>
        <w:jc w:val="left"/>
        <w:tblInd w:w="-46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215"/>
        <w:gridCol w:w="1530"/>
        <w:gridCol w:w="1020"/>
        <w:gridCol w:w="1440"/>
        <w:gridCol w:w="1305"/>
        <w:gridCol w:w="1320"/>
        <w:gridCol w:w="1485"/>
        <w:gridCol w:w="990"/>
        <w:tblGridChange w:id="0">
          <w:tblGrid>
            <w:gridCol w:w="1215"/>
            <w:gridCol w:w="1530"/>
            <w:gridCol w:w="1020"/>
            <w:gridCol w:w="1440"/>
            <w:gridCol w:w="1305"/>
            <w:gridCol w:w="1320"/>
            <w:gridCol w:w="1485"/>
            <w:gridCol w:w="990"/>
          </w:tblGrid>
        </w:tblGridChange>
      </w:tblGrid>
      <w:tr>
        <w:trPr>
          <w:cantSplit w:val="0"/>
          <w:trHeight w:val="30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9">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ISSUE ID</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A">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ISSUE</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B">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RAISED BY</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C">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RAISED ON</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D">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SOLUTION/DECISION</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E">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RESOLVED BY</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8F">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RESOLVED ON</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90">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STATUS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APS-OI-001</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Production authentication and role directory</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Project Team</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08/19/2026</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Confirm Life OS identity source and role provisioning.</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Open</w:t>
            </w:r>
          </w:p>
        </w:tc>
      </w:tr>
      <w:tr>
        <w:tc>
          <w:tcPr>
            <w:tcW w:type="dxa" w:w="1215"/>
          </w:tcPr>
          <w:p>
            <w:r/>
            <w:r>
              <w:rPr>
                <w:rFonts w:ascii="Arial" w:hAnsi="Arial"/>
                <w:b w:val="0"/>
                <w:sz w:val="18"/>
              </w:rPr>
              <w:t>APS-OI-002</w:t>
            </w:r>
          </w:p>
        </w:tc>
        <w:tc>
          <w:tcPr>
            <w:tcW w:type="dxa" w:w="1530"/>
          </w:tcPr>
          <w:p>
            <w:r/>
            <w:r>
              <w:rPr>
                <w:rFonts w:ascii="Arial" w:hAnsi="Arial"/>
                <w:b w:val="0"/>
                <w:sz w:val="18"/>
              </w:rPr>
              <w:t>Email and notification delivery service</w:t>
            </w:r>
          </w:p>
        </w:tc>
        <w:tc>
          <w:tcPr>
            <w:tcW w:type="dxa" w:w="1020"/>
          </w:tcPr>
          <w:p>
            <w:r/>
            <w:r>
              <w:rPr>
                <w:rFonts w:ascii="Arial" w:hAnsi="Arial"/>
                <w:b w:val="0"/>
                <w:sz w:val="18"/>
              </w:rPr>
              <w:t>Finance/DT</w:t>
            </w:r>
          </w:p>
        </w:tc>
        <w:tc>
          <w:tcPr>
            <w:tcW w:type="dxa" w:w="1440"/>
          </w:tcPr>
          <w:p>
            <w:r/>
            <w:r>
              <w:rPr>
                <w:rFonts w:ascii="Arial" w:hAnsi="Arial"/>
                <w:b w:val="0"/>
                <w:sz w:val="18"/>
              </w:rPr>
              <w:t>08/19/2026</w:t>
            </w:r>
          </w:p>
        </w:tc>
        <w:tc>
          <w:tcPr>
            <w:tcW w:type="dxa" w:w="1305"/>
          </w:tcPr>
          <w:p>
            <w:r/>
            <w:r>
              <w:rPr>
                <w:rFonts w:ascii="Arial" w:hAnsi="Arial"/>
                <w:b w:val="0"/>
                <w:sz w:val="18"/>
              </w:rPr>
              <w:t>Confirm provider, templates, distribution lists, and bounce handling.</w:t>
            </w:r>
          </w:p>
        </w:tc>
        <w:tc>
          <w:tcPr>
            <w:tcW w:type="dxa" w:w="1320"/>
          </w:tcPr>
          <w:p>
            <w:r/>
            <w:r>
              <w:rPr>
                <w:rFonts w:ascii="Arial" w:hAnsi="Arial"/>
                <w:b w:val="0"/>
                <w:sz w:val="18"/>
              </w:rPr>
            </w:r>
          </w:p>
        </w:tc>
        <w:tc>
          <w:tcPr>
            <w:tcW w:type="dxa" w:w="1485"/>
          </w:tcPr>
          <w:p>
            <w:r/>
            <w:r>
              <w:rPr>
                <w:rFonts w:ascii="Arial" w:hAnsi="Arial"/>
                <w:b w:val="0"/>
                <w:sz w:val="18"/>
              </w:rPr>
            </w:r>
          </w:p>
        </w:tc>
        <w:tc>
          <w:tcPr>
            <w:tcW w:type="dxa" w:w="990"/>
          </w:tcPr>
          <w:p>
            <w:r/>
            <w:r>
              <w:rPr>
                <w:rFonts w:ascii="Arial" w:hAnsi="Arial"/>
                <w:b w:val="0"/>
                <w:sz w:val="18"/>
              </w:rPr>
              <w:t>Open</w:t>
            </w:r>
          </w:p>
        </w:tc>
      </w:tr>
      <w:tr>
        <w:tc>
          <w:tcPr>
            <w:tcW w:type="dxa" w:w="1215"/>
          </w:tcPr>
          <w:p>
            <w:r/>
            <w:r>
              <w:rPr>
                <w:rFonts w:ascii="Arial" w:hAnsi="Arial"/>
                <w:b w:val="0"/>
                <w:sz w:val="18"/>
              </w:rPr>
              <w:t>APS-OI-003</w:t>
            </w:r>
          </w:p>
        </w:tc>
        <w:tc>
          <w:tcPr>
            <w:tcW w:type="dxa" w:w="1530"/>
          </w:tcPr>
          <w:p>
            <w:r/>
            <w:r>
              <w:rPr>
                <w:rFonts w:ascii="Arial" w:hAnsi="Arial"/>
                <w:b w:val="0"/>
                <w:sz w:val="18"/>
              </w:rPr>
              <w:t>ERP, P.O., bank, and DigiBanker integration scope</w:t>
            </w:r>
          </w:p>
        </w:tc>
        <w:tc>
          <w:tcPr>
            <w:tcW w:type="dxa" w:w="1020"/>
          </w:tcPr>
          <w:p>
            <w:r/>
            <w:r>
              <w:rPr>
                <w:rFonts w:ascii="Arial" w:hAnsi="Arial"/>
                <w:b w:val="0"/>
                <w:sz w:val="18"/>
              </w:rPr>
              <w:t>Finance/DT</w:t>
            </w:r>
          </w:p>
        </w:tc>
        <w:tc>
          <w:tcPr>
            <w:tcW w:type="dxa" w:w="1440"/>
          </w:tcPr>
          <w:p>
            <w:r/>
            <w:r>
              <w:rPr>
                <w:rFonts w:ascii="Arial" w:hAnsi="Arial"/>
                <w:b w:val="0"/>
                <w:sz w:val="18"/>
              </w:rPr>
              <w:t>08/19/2026</w:t>
            </w:r>
          </w:p>
        </w:tc>
        <w:tc>
          <w:tcPr>
            <w:tcW w:type="dxa" w:w="1305"/>
          </w:tcPr>
          <w:p>
            <w:r/>
            <w:r>
              <w:rPr>
                <w:rFonts w:ascii="Arial" w:hAnsi="Arial"/>
                <w:b w:val="0"/>
                <w:sz w:val="18"/>
              </w:rPr>
              <w:t>Define interfaces, ownership, reconciliation, and security controls.</w:t>
            </w:r>
          </w:p>
        </w:tc>
        <w:tc>
          <w:tcPr>
            <w:tcW w:type="dxa" w:w="1320"/>
          </w:tcPr>
          <w:p>
            <w:r/>
            <w:r>
              <w:rPr>
                <w:rFonts w:ascii="Arial" w:hAnsi="Arial"/>
                <w:b w:val="0"/>
                <w:sz w:val="18"/>
              </w:rPr>
            </w:r>
          </w:p>
        </w:tc>
        <w:tc>
          <w:tcPr>
            <w:tcW w:type="dxa" w:w="1485"/>
          </w:tcPr>
          <w:p>
            <w:r/>
            <w:r>
              <w:rPr>
                <w:rFonts w:ascii="Arial" w:hAnsi="Arial"/>
                <w:b w:val="0"/>
                <w:sz w:val="18"/>
              </w:rPr>
            </w:r>
          </w:p>
        </w:tc>
        <w:tc>
          <w:tcPr>
            <w:tcW w:type="dxa" w:w="990"/>
          </w:tcPr>
          <w:p>
            <w:r/>
            <w:r>
              <w:rPr>
                <w:rFonts w:ascii="Arial" w:hAnsi="Arial"/>
                <w:b w:val="0"/>
                <w:sz w:val="18"/>
              </w:rPr>
              <w:t>Open</w:t>
            </w:r>
          </w:p>
        </w:tc>
      </w:tr>
      <w:tr>
        <w:tc>
          <w:tcPr>
            <w:tcW w:type="dxa" w:w="1215"/>
          </w:tcPr>
          <w:p>
            <w:r/>
            <w:r>
              <w:rPr>
                <w:rFonts w:ascii="Arial" w:hAnsi="Arial"/>
                <w:b w:val="0"/>
                <w:sz w:val="18"/>
              </w:rPr>
              <w:t>APS-OI-004</w:t>
            </w:r>
          </w:p>
        </w:tc>
        <w:tc>
          <w:tcPr>
            <w:tcW w:type="dxa" w:w="1530"/>
          </w:tcPr>
          <w:p>
            <w:r/>
            <w:r>
              <w:rPr>
                <w:rFonts w:ascii="Arial" w:hAnsi="Arial"/>
                <w:b w:val="0"/>
                <w:sz w:val="18"/>
              </w:rPr>
              <w:t>Retention and archival policy</w:t>
            </w:r>
          </w:p>
        </w:tc>
        <w:tc>
          <w:tcPr>
            <w:tcW w:type="dxa" w:w="1020"/>
          </w:tcPr>
          <w:p>
            <w:r/>
            <w:r>
              <w:rPr>
                <w:rFonts w:ascii="Arial" w:hAnsi="Arial"/>
                <w:b w:val="0"/>
                <w:sz w:val="18"/>
              </w:rPr>
              <w:t>Finance</w:t>
            </w:r>
          </w:p>
        </w:tc>
        <w:tc>
          <w:tcPr>
            <w:tcW w:type="dxa" w:w="1440"/>
          </w:tcPr>
          <w:p>
            <w:r/>
            <w:r>
              <w:rPr>
                <w:rFonts w:ascii="Arial" w:hAnsi="Arial"/>
                <w:b w:val="0"/>
                <w:sz w:val="18"/>
              </w:rPr>
              <w:t>08/19/2026</w:t>
            </w:r>
          </w:p>
        </w:tc>
        <w:tc>
          <w:tcPr>
            <w:tcW w:type="dxa" w:w="1305"/>
          </w:tcPr>
          <w:p>
            <w:r/>
            <w:r>
              <w:rPr>
                <w:rFonts w:ascii="Arial" w:hAnsi="Arial"/>
                <w:b w:val="0"/>
                <w:sz w:val="18"/>
              </w:rPr>
              <w:t>Confirm retention periods for requests, documents, audit events, and reports.</w:t>
            </w:r>
          </w:p>
        </w:tc>
        <w:tc>
          <w:tcPr>
            <w:tcW w:type="dxa" w:w="1320"/>
          </w:tcPr>
          <w:p>
            <w:r/>
            <w:r>
              <w:rPr>
                <w:rFonts w:ascii="Arial" w:hAnsi="Arial"/>
                <w:b w:val="0"/>
                <w:sz w:val="18"/>
              </w:rPr>
            </w:r>
          </w:p>
        </w:tc>
        <w:tc>
          <w:tcPr>
            <w:tcW w:type="dxa" w:w="1485"/>
          </w:tcPr>
          <w:p>
            <w:r/>
            <w:r>
              <w:rPr>
                <w:rFonts w:ascii="Arial" w:hAnsi="Arial"/>
                <w:b w:val="0"/>
                <w:sz w:val="18"/>
              </w:rPr>
            </w:r>
          </w:p>
        </w:tc>
        <w:tc>
          <w:tcPr>
            <w:tcW w:type="dxa" w:w="990"/>
          </w:tcPr>
          <w:p>
            <w:r/>
            <w:r>
              <w:rPr>
                <w:rFonts w:ascii="Arial" w:hAnsi="Arial"/>
                <w:b w:val="0"/>
                <w:sz w:val="18"/>
              </w:rPr>
              <w:t>Open</w:t>
            </w:r>
          </w:p>
        </w:tc>
      </w:tr>
    </w:tbl>
    <w:p w:rsidR="00000000" w:rsidDel="00000000" w:rsidP="00000000" w:rsidRDefault="00000000" w:rsidRPr="00000000" w14:paraId="0000029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B">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D">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E">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9F">
      <w:pPr>
        <w:widowControl w:val="0"/>
        <w:spacing w:line="240" w:lineRule="auto"/>
        <w:rPr>
          <w:rFonts w:ascii="Crimson Pro" w:cs="Crimson Pro" w:eastAsia="Crimson Pro" w:hAnsi="Crimson Pro"/>
          <w:b w:val="1"/>
          <w:bCs w:val="1"/>
          <w:color w:val="690f0d"/>
          <w:sz w:val="64"/>
          <w:szCs w:val="64"/>
        </w:rPr>
      </w:pPr>
      <w:r w:rsidDel="00000000" w:rsidR="00000000" w:rsidRPr="00000000">
        <w:rPr>
          <w:rFonts w:ascii="Crimson Pro" w:cs="Crimson Pro" w:eastAsia="Crimson Pro" w:hAnsi="Crimson Pro"/>
          <w:b w:val="1"/>
          <w:bCs w:val="1"/>
          <w:color w:val="690f0d"/>
          <w:sz w:val="64"/>
          <w:szCs w:val="64"/>
          <w:rtl w:val="0"/>
        </w:rPr>
        <w:t xml:space="preserve">APPENDIX</w:t>
      </w:r>
    </w:p>
    <w:p w:rsidR="00000000" w:rsidDel="00000000" w:rsidP="00000000" w:rsidRDefault="00000000" w:rsidRPr="00000000" w14:paraId="000002A0">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1">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2">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3">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4">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5">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6">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7">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8">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B">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D">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E">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AF">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0">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1">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2">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3">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4">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B5">
      <w:pPr>
        <w:widowControl w:val="0"/>
        <w:spacing w:line="240" w:lineRule="auto"/>
        <w:jc w:val="center"/>
        <w:rPr>
          <w:rFonts w:ascii="Crimson Pro" w:cs="Crimson Pro" w:eastAsia="Crimson Pro" w:hAnsi="Crimson Pro"/>
          <w:b w:val="1"/>
          <w:bCs w:val="1"/>
          <w:color w:val="690f0d"/>
          <w:sz w:val="64"/>
          <w:szCs w:val="64"/>
        </w:rPr>
      </w:pPr>
      <w:r w:rsidDel="00000000" w:rsidR="00000000" w:rsidRPr="00000000">
        <w:rPr>
          <w:rFonts w:ascii="Crimson Pro" w:cs="Crimson Pro" w:eastAsia="Crimson Pro" w:hAnsi="Crimson Pro"/>
          <w:b w:val="1"/>
          <w:bCs w:val="1"/>
          <w:color w:val="690f0d"/>
          <w:sz w:val="64"/>
          <w:szCs w:val="64"/>
          <w:rtl w:val="0"/>
        </w:rPr>
        <w:t xml:space="preserve">Acceptance Criteria</w:t>
      </w:r>
    </w:p>
    <w:p w:rsidR="00000000" w:rsidDel="00000000" w:rsidP="00000000" w:rsidRDefault="00000000" w:rsidRPr="00000000" w14:paraId="000002B6">
      <w:pPr>
        <w:widowControl w:val="0"/>
        <w:spacing w:line="276" w:lineRule="auto"/>
        <w:rPr/>
      </w:pPr>
      <w:r w:rsidDel="00000000" w:rsidR="00000000" w:rsidRPr="00000000">
        <w:rPr>
          <w:rtl w:val="0"/>
        </w:rPr>
      </w:r>
    </w:p>
    <w:tbl>
      <w:tblPr>
        <w:tblStyle w:val="Table14"/>
        <w:tblW w:w="10620.0" w:type="dxa"/>
        <w:jc w:val="left"/>
        <w:tblInd w:w="-81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050"/>
        <w:gridCol w:w="6570"/>
        <w:tblGridChange w:id="0">
          <w:tblGrid>
            <w:gridCol w:w="4050"/>
            <w:gridCol w:w="6570"/>
          </w:tblGrid>
        </w:tblGridChange>
      </w:tblGrid>
      <w:tr>
        <w:trPr>
          <w:cantSplit w:val="0"/>
          <w:trHeight w:val="42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vAlign w:val="bottom"/>
          </w:tcPr>
          <w:p w:rsidR="00000000" w:rsidDel="00000000" w:rsidP="00000000" w:rsidRDefault="00000000" w:rsidRPr="00000000" w14:paraId="000002B7">
            <w:pPr>
              <w:widowControl w:val="0"/>
              <w:spacing w:line="276" w:lineRule="auto"/>
              <w:ind w:left="14.399999999999999"/>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REQUIREMENTS per Use Case</w:t>
            </w:r>
          </w:p>
        </w:tc>
        <w:tc>
          <w:tcPr>
            <w:tcBorders>
              <w:top w:color="000000" w:space="0" w:sz="8" w:val="single"/>
              <w:left w:color="000000" w:space="0" w:sz="8" w:val="single"/>
              <w:bottom w:color="000000" w:space="0" w:sz="8" w:val="single"/>
              <w:right w:color="000000" w:space="0" w:sz="8" w:val="single"/>
            </w:tcBorders>
            <w:shd w:fill="8A1538" w:val="clear"/>
            <w:tcMar>
              <w:top w:w="140.0" w:type="dxa"/>
              <w:left w:w="140.0" w:type="dxa"/>
              <w:bottom w:w="140.0" w:type="dxa"/>
              <w:right w:w="140.0" w:type="dxa"/>
            </w:tcMar>
          </w:tcPr>
          <w:p w:rsidR="00000000" w:rsidDel="00000000" w:rsidP="00000000" w:rsidRDefault="00000000" w:rsidRPr="00000000" w14:paraId="000002B8">
            <w:pPr>
              <w:widowControl w:val="0"/>
              <w:spacing w:line="240" w:lineRule="auto"/>
              <w:jc w:val="center"/>
              <w:rPr>
                <w:rFonts w:ascii="Crimson Pro" w:cs="Crimson Pro" w:eastAsia="Crimson Pro" w:hAnsi="Crimson Pro"/>
                <w:b w:val="1"/>
                <w:bCs w:val="1"/>
                <w:sz w:val="20"/>
                <w:szCs w:val="20"/>
              </w:rPr>
            </w:pPr>
            <w:r w:rsidDel="00000000" w:rsidR="00000000" w:rsidRPr="00000000">
              <w:rPr>
                <w:rFonts w:ascii="Crimson Pro" w:cs="Crimson Pro" w:eastAsia="Crimson Pro" w:hAnsi="Crimson Pro"/>
                <w:b/>
                <w:bCs w:val="1"/>
                <w:color w:val="FFF8E7"/>
                <w:sz w:val="20"/>
                <w:szCs w:val="20"/>
                <w:rtl w:val="0"/>
              </w:rPr>
              <w:t xml:space="preserve">ACCEPTANCE CRITERIA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Create and manage drafts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A requestor can select a request type, save/auto-save, resume, and delete a draft; no permanent request reference exists until submission.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Submit each supported request type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Reimbursement, Liquidation, Cash Advance, P.O. Payment, and General Payment enforce their configured fields, documents, and line-item rules.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Validate documents and accounting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Finance can review Vendor/Merchant and attachments per line, classify VAT/EWT, balance debits/credits, and complete validation with a system timestamp.</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Route approvals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The system routes by budget status and amount, including Board approval only for unbudgeted requests above PHP 1,000,000, and retains every decision.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Return or decline a request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Reviewer comments, actor, timestamp, request version, notification, and requestor-specific link are retained; corrected requests can be resubmitted.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Create a payment voucher</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Voucher is available only after final approval and shows payment method, tax/net amounts, transaction/check reference as applicable, accounting entries, and the complete digital approval trail.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bottom"/>
          </w:tcPr>
          <w:p>
            <w:r/>
            <w:r>
              <w:rPr>
                <w:rFonts w:ascii="Arial" w:hAnsi="Arial"/>
                <w:b w:val="0"/>
                <w:sz w:val="18"/>
              </w:rPr>
              <w:t>Process and release payment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
            <w:r>
              <w:rPr>
                <w:rFonts w:ascii="Arial" w:hAnsi="Arial"/>
                <w:b w:val="0"/>
                <w:sz w:val="18"/>
              </w:rPr>
              <w:t>Finance can record authorization, processing, pick-up availability, release, and completion with actor/date/time and stakeholder notifications.</w:t>
            </w:r>
          </w:p>
        </w:tc>
      </w:tr>
      <w:tr>
        <w:tc>
          <w:tcPr>
            <w:tcW w:type="dxa" w:w="4050"/>
          </w:tcPr>
          <w:p>
            <w:r/>
            <w:r>
              <w:rPr>
                <w:rFonts w:ascii="Arial" w:hAnsi="Arial"/>
                <w:b w:val="0"/>
                <w:sz w:val="18"/>
              </w:rPr>
              <w:t>Track and report transactions</w:t>
            </w:r>
          </w:p>
        </w:tc>
        <w:tc>
          <w:tcPr>
            <w:tcW w:type="dxa" w:w="6570"/>
          </w:tcPr>
          <w:p>
            <w:r/>
            <w:r>
              <w:rPr>
                <w:rFonts w:ascii="Arial" w:hAnsi="Arial"/>
                <w:b w:val="0"/>
                <w:sz w:val="18"/>
              </w:rPr>
              <w:t>Authorized users can open transaction detail from dashboards/trackers, filter Finance reports, identify aging/overdue items, export CSV, and print/PDF reports.</w:t>
            </w:r>
          </w:p>
        </w:tc>
      </w:tr>
      <w:tr>
        <w:tc>
          <w:tcPr>
            <w:tcW w:type="dxa" w:w="4050"/>
          </w:tcPr>
          <w:p>
            <w:r/>
            <w:r>
              <w:rPr>
                <w:rFonts w:ascii="Arial" w:hAnsi="Arial"/>
                <w:b w:val="0"/>
                <w:sz w:val="18"/>
              </w:rPr>
              <w:t>Use role-scoped responsive views</w:t>
            </w:r>
          </w:p>
        </w:tc>
        <w:tc>
          <w:tcPr>
            <w:tcW w:type="dxa" w:w="6570"/>
          </w:tcPr>
          <w:p>
            <w:r/>
            <w:r>
              <w:rPr>
                <w:rFonts w:ascii="Arial" w:hAnsi="Arial"/>
                <w:b w:val="0"/>
                <w:sz w:val="18"/>
              </w:rPr>
              <w:t>Each actor sees only permitted navigation, requests, actions, and queues across mobile, compact desktop, full desktop, light, and dark layouts.</w:t>
            </w:r>
          </w:p>
        </w:tc>
      </w:tr>
      <w:tr>
        <w:tc>
          <w:tcPr>
            <w:tcW w:type="dxa" w:w="4050"/>
          </w:tcPr>
          <w:p>
            <w:r/>
            <w:r>
              <w:rPr>
                <w:rFonts w:ascii="Arial" w:hAnsi="Arial"/>
                <w:b w:val="0"/>
                <w:sz w:val="18"/>
              </w:rPr>
              <w:t>Maintain an audit trail</w:t>
            </w:r>
          </w:p>
        </w:tc>
        <w:tc>
          <w:tcPr>
            <w:tcW w:type="dxa" w:w="6570"/>
          </w:tcPr>
          <w:p>
            <w:r/>
            <w:r>
              <w:rPr>
                <w:rFonts w:ascii="Arial" w:hAnsi="Arial"/>
                <w:b w:val="0"/>
                <w:sz w:val="18"/>
              </w:rPr>
              <w:t>Draft submission, edits/unlocks, uploads, approvals, validation, voucher changes, payment updates, notifications, and release records are timestamped in Philippine Time and remain searchable.</w:t>
            </w:r>
          </w:p>
        </w:tc>
      </w:tr>
    </w:tbl>
    <w:p w:rsidR="00000000" w:rsidDel="00000000" w:rsidP="00000000" w:rsidRDefault="00000000" w:rsidRPr="00000000" w14:paraId="000002C7">
      <w:pPr>
        <w:widowControl w:val="0"/>
        <w:spacing w:line="240" w:lineRule="auto"/>
        <w:jc w:val="center"/>
        <w:rPr>
          <w:rFonts w:ascii="Crimson Pro" w:cs="Crimson Pro" w:eastAsia="Crimson Pro" w:hAnsi="Crimson Pro"/>
          <w:b w:val="1"/>
          <w:bCs w:val="1"/>
          <w:color w:val="690f0d"/>
          <w:sz w:val="64"/>
          <w:szCs w:val="64"/>
        </w:rPr>
      </w:pPr>
      <w:r w:rsidDel="00000000" w:rsidR="00000000" w:rsidRPr="00000000">
        <w:rPr>
          <w:rtl w:val="0"/>
        </w:rPr>
      </w:r>
    </w:p>
    <w:p w:rsidR="00000000" w:rsidDel="00000000" w:rsidP="00000000" w:rsidRDefault="00000000" w:rsidRPr="00000000" w14:paraId="000002C8">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9">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A">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B">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C">
      <w:pPr>
        <w:widowControl w:val="0"/>
        <w:spacing w:line="240" w:lineRule="auto"/>
        <w:rPr>
          <w:rFonts w:ascii="Crimson Pro" w:cs="Crimson Pro" w:eastAsia="Crimson Pro" w:hAnsi="Crimson Pro"/>
          <w:b w:val="1"/>
          <w:bCs w:val="1"/>
          <w:color w:val="690f0d"/>
          <w:sz w:val="50"/>
          <w:szCs w:val="50"/>
        </w:rPr>
      </w:pPr>
      <w:r w:rsidDel="00000000" w:rsidR="00000000" w:rsidRPr="00000000">
        <w:rPr>
          <w:rtl w:val="0"/>
        </w:rPr>
      </w:r>
    </w:p>
    <w:p w:rsidR="00000000" w:rsidDel="00000000" w:rsidP="00000000" w:rsidRDefault="00000000" w:rsidRPr="00000000" w14:paraId="000002CD">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E">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p w:rsidR="00000000" w:rsidDel="00000000" w:rsidP="00000000" w:rsidRDefault="00000000" w:rsidRPr="00000000" w14:paraId="000002CF">
      <w:pPr>
        <w:widowControl w:val="0"/>
        <w:spacing w:line="240" w:lineRule="auto"/>
        <w:rPr>
          <w:rFonts w:ascii="Crimson Pro" w:cs="Crimson Pro" w:eastAsia="Crimson Pro" w:hAnsi="Crimson Pro"/>
          <w:b w:val="1"/>
          <w:bCs w:val="1"/>
          <w:sz w:val="24"/>
          <w:szCs w:val="24"/>
        </w:rPr>
      </w:pPr>
      <w:r w:rsidDel="00000000" w:rsidR="00000000" w:rsidRPr="00000000">
        <w:rPr>
          <w:rFonts w:ascii="Crimson Pro" w:cs="Crimson Pro" w:eastAsia="Crimson Pro" w:hAnsi="Crimson Pro"/>
          <w:b w:val="1"/>
          <w:bCs w:val="1"/>
          <w:sz w:val="24"/>
          <w:szCs w:val="24"/>
          <w:rtl w:val="0"/>
        </w:rPr>
        <w:t xml:space="preserve">SIGN-OFF </w:t>
      </w:r>
    </w:p>
    <w:p w:rsidR="00000000" w:rsidDel="00000000" w:rsidP="00000000" w:rsidRDefault="00000000" w:rsidRPr="00000000" w14:paraId="000002D0">
      <w:pPr>
        <w:widowControl w:val="0"/>
        <w:spacing w:line="276" w:lineRule="auto"/>
        <w:rPr/>
      </w:pPr>
      <w:r w:rsidDel="00000000" w:rsidR="00000000" w:rsidRPr="00000000">
        <w:rPr>
          <w:rtl w:val="0"/>
        </w:rPr>
      </w:r>
    </w:p>
    <w:tbl>
      <w:tblPr>
        <w:tblStyle w:val="Table15"/>
        <w:tblW w:w="99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415"/>
        <w:gridCol w:w="7485"/>
        <w:tblGridChange w:id="0">
          <w:tblGrid>
            <w:gridCol w:w="2415"/>
            <w:gridCol w:w="7485"/>
          </w:tblGrid>
        </w:tblGridChange>
      </w:tblGrid>
      <w:tr>
        <w:trPr>
          <w:cantSplit w:val="0"/>
          <w:trHeight w:val="420" w:hRule="atLeast"/>
          <w:tblHeader w:val="0"/>
          <w:tblHeader w:val="true"/>
        </w:trPr>
        <w:tc>
          <w:tcPr>
            <w:tcBorders>
              <w:top w:color="000000" w:space="0" w:sz="8" w:val="single"/>
              <w:left w:color="000000" w:space="0" w:sz="8" w:val="single"/>
              <w:bottom w:color="000000" w:space="0" w:sz="8" w:val="single"/>
              <w:right w:color="000000" w:space="0" w:sz="8" w:val="single"/>
            </w:tcBorders>
            <w:shd w:fill="8A1538" w:val="clear"/>
            <w:tcMar>
              <w:top w:w="0.0" w:type="dxa"/>
              <w:left w:w="140.0" w:type="dxa"/>
              <w:bottom w:w="140.0" w:type="dxa"/>
              <w:right w:w="140.0" w:type="dxa"/>
            </w:tcMar>
            <w:vAlign w:val="bottom"/>
          </w:tcPr>
          <w:p w:rsidR="00000000" w:rsidDel="00000000" w:rsidP="00000000" w:rsidRDefault="00000000" w:rsidRPr="00000000" w14:paraId="000002D1">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bCs w:val="1"/>
                <w:color w:val="FFF8E7"/>
                <w:sz w:val="20"/>
                <w:szCs w:val="2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shd w:fill="8A1538"/>
          </w:tcPr>
          <w:p w:rsidR="00000000" w:rsidDel="00000000" w:rsidP="00000000" w:rsidRDefault="00000000" w:rsidRPr="00000000" w14:paraId="000002D2">
            <w:pPr>
              <w:widowControl w:val="0"/>
              <w:spacing w:line="240" w:lineRule="auto"/>
              <w:rPr>
                <w:rFonts w:ascii="Crimson Pro" w:cs="Crimson Pro" w:eastAsia="Crimson Pro" w:hAnsi="Crimson Pro"/>
                <w:sz w:val="24"/>
                <w:szCs w:val="24"/>
              </w:rPr>
            </w:pPr>
            <w:r w:rsidDel="00000000" w:rsidR="00000000" w:rsidRPr="00000000">
              <w:rPr>
                <w:b/>
                <w:color w:val="FFF8E7"/>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3">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OWNER: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4">
            <w:pPr>
              <w:widowControl w:val="0"/>
              <w:spacing w:line="240" w:lineRule="auto"/>
              <w:rPr>
                <w:rFonts w:ascii="Crimson Pro" w:cs="Crimson Pro" w:eastAsia="Crimson Pro" w:hAnsi="Crimson Pro"/>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5">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6">
            <w:pPr>
              <w:widowControl w:val="0"/>
              <w:spacing w:line="240" w:lineRule="auto"/>
              <w:rPr>
                <w:rFonts w:ascii="Crimson Pro" w:cs="Crimson Pro" w:eastAsia="Crimson Pro" w:hAnsi="Crimson Pro"/>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9e1d20" w:val="clear"/>
            <w:tcMar>
              <w:top w:w="0.0" w:type="dxa"/>
              <w:left w:w="140.0" w:type="dxa"/>
              <w:bottom w:w="140.0" w:type="dxa"/>
              <w:right w:w="140.0" w:type="dxa"/>
            </w:tcMar>
            <w:vAlign w:val="bottom"/>
          </w:tcPr>
          <w:p w:rsidR="00000000" w:rsidDel="00000000" w:rsidP="00000000" w:rsidRDefault="00000000" w:rsidRPr="00000000" w14:paraId="000002D7">
            <w:pPr>
              <w:widowControl w:val="0"/>
              <w:spacing w:line="276" w:lineRule="auto"/>
              <w:rPr>
                <w:rFonts w:ascii="Crimson Pro" w:cs="Crimson Pro" w:eastAsia="Crimson Pro" w:hAnsi="Crimson Pro"/>
                <w:b w:val="1"/>
                <w:bCs w:val="1"/>
                <w:color w:val="ffffff"/>
                <w:sz w:val="20"/>
                <w:szCs w:val="20"/>
              </w:rPr>
            </w:pPr>
            <w:r w:rsidDel="00000000" w:rsidR="00000000" w:rsidRPr="00000000">
              <w:rPr>
                <w:rFonts w:ascii="Crimson Pro" w:cs="Crimson Pro" w:eastAsia="Crimson Pro" w:hAnsi="Crimson Pro"/>
                <w:b w:val="1"/>
                <w:bCs w:val="1"/>
                <w:color w:val="ffffff"/>
                <w:sz w:val="20"/>
                <w:szCs w:val="20"/>
                <w:rtl w:val="0"/>
              </w:rPr>
              <w:t xml:space="preserve">DIRECTOR OF DT: </w:t>
            </w:r>
          </w:p>
        </w:tc>
        <w:tc>
          <w:tcPr>
            <w:tcBorders>
              <w:top w:color="000000" w:space="0" w:sz="8" w:val="single"/>
              <w:left w:color="000000" w:space="0" w:sz="8" w:val="single"/>
              <w:bottom w:color="000000" w:space="0" w:sz="8" w:val="single"/>
              <w:right w:color="000000" w:space="0" w:sz="8" w:val="single"/>
            </w:tcBorders>
            <w:tcMar>
              <w:top w:w="0.0" w:type="dxa"/>
              <w:left w:w="140.0" w:type="dxa"/>
              <w:bottom w:w="140.0" w:type="dxa"/>
              <w:right w:w="140.0" w:type="dxa"/>
            </w:tcMar>
          </w:tcPr>
          <w:p w:rsidR="00000000" w:rsidDel="00000000" w:rsidP="00000000" w:rsidRDefault="00000000" w:rsidRPr="00000000" w14:paraId="000002D8">
            <w:pPr>
              <w:widowControl w:val="0"/>
              <w:spacing w:line="240" w:lineRule="auto"/>
              <w:rPr>
                <w:rFonts w:ascii="Crimson Pro" w:cs="Crimson Pro" w:eastAsia="Crimson Pro" w:hAnsi="Crimson Pro"/>
                <w:sz w:val="24"/>
                <w:szCs w:val="24"/>
              </w:rPr>
            </w:pPr>
            <w:r w:rsidDel="00000000" w:rsidR="00000000" w:rsidRPr="00000000">
              <w:rPr>
                <w:rtl w:val="0"/>
              </w:rPr>
            </w:r>
          </w:p>
        </w:tc>
      </w:tr>
    </w:tbl>
    <w:p w:rsidR="00000000" w:rsidDel="00000000" w:rsidP="00000000" w:rsidRDefault="00000000" w:rsidRPr="00000000" w14:paraId="000002D9">
      <w:pPr>
        <w:widowControl w:val="0"/>
        <w:spacing w:line="240" w:lineRule="auto"/>
        <w:rPr>
          <w:rFonts w:ascii="Crimson Pro" w:cs="Crimson Pro" w:eastAsia="Crimson Pro" w:hAnsi="Crimson Pro"/>
          <w:b w:val="1"/>
          <w:bCs w:val="1"/>
          <w:color w:val="690f0d"/>
          <w:sz w:val="24"/>
          <w:szCs w:val="24"/>
        </w:rPr>
      </w:pPr>
      <w:r w:rsidDel="00000000" w:rsidR="00000000" w:rsidRPr="00000000">
        <w:rPr>
          <w:rtl w:val="0"/>
        </w:rPr>
      </w:r>
    </w:p>
    <w:sectPr>
      <w:headerReference r:id="rId9" w:type="default"/>
      <w:footerReference r:id="rId10" w:type="default"/>
      <w:type w:val="nextPage"/>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ind w:hanging="1440"/>
      <w:jc w:val="center"/>
      <w:rPr/>
    </w:pPr>
    <w:r w:rsidDel="00000000" w:rsidR="00000000" w:rsidRPr="00000000">
      <w:rPr>
        <w:rtl w:val="0"/>
      </w:rPr>
    </w:r>
    <w:r>
      <w:rPr>
        <w:sz w:val="16"/>
      </w:rPr>
      <w:t>FSD v1.2 | Automated Payment System | Updated 19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FSD v1.2 | Automated Payment System | Updated 19 August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ind w:hanging="1440"/>
      <w:rPr/>
    </w:pPr>
    <w:r w:rsidDel="00000000" w:rsidR="00000000" w:rsidRPr="00000000">
      <w:rPr/>
      <w:drawing>
        <wp:inline distB="114300" distT="114300" distL="114300" distR="114300">
          <wp:extent cx="7753350" cy="1838325"/>
          <wp:effectExtent b="0" l="0" r="0" t="0"/>
          <wp:docPr id="1" name="image1.png"/>
          <a:graphic>
            <a:graphicData uri="http://schemas.openxmlformats.org/drawingml/2006/picture">
              <pic:pic>
                <pic:nvPicPr>
                  <pic:cNvPr id="0" name="image1.png"/>
                  <pic:cNvPicPr preferRelativeResize="0"/>
                </pic:nvPicPr>
                <pic:blipFill>
                  <a:blip r:embed="rId1"/>
                  <a:srcRect b="81654" l="0" r="0" t="0"/>
                  <a:stretch>
                    <a:fillRect/>
                  </a:stretch>
                </pic:blipFill>
                <pic:spPr>
                  <a:xfrm>
                    <a:off x="0" y="0"/>
                    <a:ext cx="7753350" cy="18383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spreadsheets/d/1jgfaA-KFPBO3rwEUrxlUr3IKt2gSw-lxz1kC1CzJp0c/edit?usp=sharing" TargetMode="External"/><Relationship Id="rId7" Type="http://schemas.openxmlformats.org/officeDocument/2006/relationships/hyperlink" Target="https://docs.google.com/document/d/1COznRgTtR5ve_nU60ZkkF_TZPwRlDF54/edit?usp=drive_link&amp;ouid=107642298876044167200&amp;rtpof=true&amp;sd=true" TargetMode="External"/><Relationship Id="rId8" Type="http://schemas.openxmlformats.org/officeDocument/2006/relationships/hyperlink" Target="https://paoloylag.github.io/payment-mod/" TargetMode="Externa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