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milk组项目问题与迭代总结</w:t>
      </w:r>
    </w:p>
    <w:p>
      <w:r>
        <w:rPr>
          <w:b w:val="0"/>
          <w:sz w:val="20"/>
        </w:rPr>
        <w:t>PPT大字与小字文案  2026年10月22日</w:t>
      </w:r>
    </w:p>
    <w:p>
      <w:r>
        <w:rPr>
          <w:b w:val="0"/>
          <w:sz w:val="20"/>
        </w:rPr>
        <w:t>我们围绕无线控制、机械装配和行走协同反复迭代，将两个能动的原型逐步调整为可以持续遥控的桌面对战机器人。最关键的经验是把“输入是否正确”“程序是否持续运行”“机构是否真正完成动作”分开验证。</w:t>
      </w:r>
    </w:p>
    <w:p>
      <w:pPr>
        <w:pStyle w:val="Heading1"/>
      </w:pPr>
      <w:r>
        <w:t>四个核心问题</w:t>
      </w:r>
    </w:p>
    <w:p>
      <w:pPr>
        <w:pStyle w:val="Heading2"/>
      </w:pPr>
      <w:r>
        <w:t>发射器与接收器的连接问题</w:t>
      </w:r>
    </w:p>
    <w:p>
      <w:r>
        <w:rPr>
          <w:b/>
          <w:sz w:val="22"/>
        </w:rPr>
        <w:t>灯亮、配对成功，不代表机器人正在执行我们的程序。</w:t>
      </w:r>
    </w:p>
    <w:p>
      <w:r>
        <w:rPr>
          <w:b w:val="0"/>
          <w:sz w:val="18"/>
        </w:rPr>
        <w:t>问题  前期反复出现板子有灯、遥控却没反应；重新配对后还发生过接收板文件被清空。拳头版又遇到原厂“叉车”程序仍在运行，造成单关节乱动和电机自转。</w:t>
      </w:r>
    </w:p>
    <w:p>
      <w:r>
        <w:rPr>
          <w:b w:val="0"/>
          <w:sz w:val="18"/>
        </w:rPr>
        <w:t>调整  保留官方无线通信，分开检查配对、摇杆数据和动作输出；禁用接收端原厂自动控制入口，安装自己的上电启动程序，上传后校验文件并重启。</w:t>
      </w:r>
    </w:p>
    <w:p>
      <w:r>
        <w:rPr>
          <w:b w:val="0"/>
          <w:sz w:val="18"/>
        </w:rPr>
        <w:t>结果  两台均已部署持续遥控入口，并有现场恢复控制的反馈。灯色只作为提示，不能单独判断是否配对成功或程序正确。</w:t>
      </w:r>
    </w:p>
    <w:p>
      <w:pPr>
        <w:pStyle w:val="Heading2"/>
      </w:pPr>
      <w:r>
        <w:t>机器人结构牢固性问题</w:t>
      </w:r>
    </w:p>
    <w:p>
      <w:r>
        <w:rPr>
          <w:b/>
          <w:sz w:val="22"/>
        </w:rPr>
        <w:t>能拼起来，还要保证连接可靠、活动关节不卡死。</w:t>
      </w:r>
    </w:p>
    <w:p>
      <w:r>
        <w:rPr>
          <w:b w:val="0"/>
          <w:sz w:val="18"/>
        </w:rPr>
        <w:t>问题  攻击模块与身体需要新增连接；拳头位置调整后，原安装孔也随之错位。曲柄、连杆和滑架既要连接可靠，又必须保留相对转动。</w:t>
      </w:r>
    </w:p>
    <w:p>
      <w:r>
        <w:rPr>
          <w:b w:val="0"/>
          <w:sz w:val="18"/>
        </w:rPr>
        <w:t>调整  将连接圈、连接梁与开放底座整合，匹配现有身体；直线滑架使用两根金属导杆，活动铰点采用螺钉、垫片与防松螺母，避免把活动关节拧成死连接。</w:t>
      </w:r>
    </w:p>
    <w:p>
      <w:r>
        <w:rPr>
          <w:b w:val="0"/>
          <w:sz w:val="18"/>
        </w:rPr>
        <w:t>结果  完成了装配设计及机构运动验证；抗冲击、防松和长期对战耐久性还需要继续测试。</w:t>
      </w:r>
    </w:p>
    <w:p>
      <w:pPr>
        <w:pStyle w:val="Heading2"/>
      </w:pPr>
      <w:r>
        <w:t>机器人的重心问题</w:t>
      </w:r>
    </w:p>
    <w:p>
      <w:r>
        <w:rPr>
          <w:b/>
          <w:sz w:val="22"/>
        </w:rPr>
        <w:t>攻击模块越往前，出拳越明显，但整机越容易失衡。</w:t>
      </w:r>
    </w:p>
    <w:p>
      <w:r>
        <w:rPr>
          <w:b w:val="0"/>
          <w:sz w:val="18"/>
        </w:rPr>
        <w:t>问题  最初预览中拳头偏斜、机构整体过于靠前，拳头在部分行程还被侧面结构遮挡。外形、出拳距离与平衡不能分开调整。</w:t>
      </w:r>
    </w:p>
    <w:p>
      <w:r>
        <w:rPr>
          <w:b w:val="0"/>
          <w:sz w:val="18"/>
        </w:rPr>
        <w:t>调整  先在整机预览中调整拳头朝向、位置与腕杆长度，将攻击机构相对身体后移22毫米，再重做与身体匹配的连接底座，保留已打印的下半身。</w:t>
      </w:r>
    </w:p>
    <w:p>
      <w:r>
        <w:rPr>
          <w:b w:val="0"/>
          <w:sz w:val="18"/>
        </w:rPr>
        <w:t>结果  已完成位置与接口调整；后移是针对失衡风险的设计改进，尚未测出整机真实重心，也未证明所有攻击动作下都能保持稳定。</w:t>
      </w:r>
    </w:p>
    <w:p>
      <w:pPr>
        <w:pStyle w:val="Heading2"/>
      </w:pPr>
      <w:r>
        <w:t>机器人行走姿态控制问题</w:t>
      </w:r>
    </w:p>
    <w:p>
      <w:r>
        <w:rPr>
          <w:b/>
          <w:sz w:val="22"/>
        </w:rPr>
        <w:t>四个舵机分别会动，不等于机器人会走、会转、会倒退。</w:t>
      </w:r>
    </w:p>
    <w:p>
      <w:r>
        <w:rPr>
          <w:b w:val="0"/>
          <w:sz w:val="18"/>
        </w:rPr>
        <w:t>问题  先后出现原地踏步、左右杆转向相似，以及同一根杆前推和后拉都沿前进弧线走。机械中位、镜像安装、髋踝相位和方向逻辑都会影响结果。</w:t>
      </w:r>
    </w:p>
    <w:p>
      <w:r>
        <w:rPr>
          <w:b w:val="0"/>
          <w:sz w:val="18"/>
        </w:rPr>
        <w:t>调整  先将四只位置舵机归到90度再安装，逐路确认方向；参考Otto连续正弦步态协调髋踝。再把前后方向与左右步幅分配拆开，换向前先收步，并让两台共用同一套行走逻辑。</w:t>
      </w:r>
    </w:p>
    <w:p>
      <w:r>
        <w:rPr>
          <w:b w:val="0"/>
          <w:sz w:val="18"/>
        </w:rPr>
        <w:t>结果  基础行走已有落地实测；最新统一版已于10月21日上传两台。单杆前后弧线修复有代码回归验证，但最新转向轨迹仍需现场对照确认。</w:t>
      </w:r>
    </w:p>
    <w:p>
      <w:pPr>
        <w:pStyle w:val="Heading1"/>
        <w:pageBreakBefore/>
      </w:pPr>
      <w:r>
        <w:t>补充案例</w:t>
      </w:r>
    </w:p>
    <w:p>
      <w:pPr>
        <w:pStyle w:val="Heading2"/>
      </w:pPr>
      <w:r>
        <w:t>测试结束后遥控失效</w:t>
      </w:r>
    </w:p>
    <w:p>
      <w:r>
        <w:rPr>
          <w:b/>
          <w:sz w:val="20"/>
        </w:rPr>
        <w:t>把临时测试改成真正的持续遥控。</w:t>
      </w:r>
    </w:p>
    <w:p>
      <w:r>
        <w:rPr>
          <w:b w:val="0"/>
          <w:sz w:val="18"/>
        </w:rPr>
        <w:t>最初控制窗口只有几十秒或一两分钟，到时程序主动退出，看起来像突然断连。后来增加上电自启和持续运行入口，保留独立的限时诊断工具。</w:t>
      </w:r>
    </w:p>
    <w:p>
      <w:r>
        <w:rPr>
          <w:b w:val="0"/>
          <w:sz w:val="18"/>
        </w:rPr>
        <w:t>结果  持续遥控已获用户现场确认；正常使用不再受测试倒计时影响。</w:t>
      </w:r>
    </w:p>
    <w:p>
      <w:pPr>
        <w:pStyle w:val="Heading2"/>
      </w:pPr>
      <w:r>
        <w:t>接线松动造成无响应</w:t>
      </w:r>
    </w:p>
    <w:p>
      <w:r>
        <w:rPr>
          <w:b/>
          <w:sz w:val="20"/>
        </w:rPr>
        <w:t>先看原始输入，再决定要不要改代码。</w:t>
      </w:r>
    </w:p>
    <w:p>
      <w:r>
        <w:rPr>
          <w:b w:val="0"/>
          <w:sz w:val="18"/>
        </w:rPr>
        <w:t>10月21日，右杆松手和后拉到底时ch0都约为3750，程序始终等不到中位；重插摇杆线后，用户确认完全恢复控制。随后巴掌攻击杆读数正常、直驱舵机也不转，检查连接并重新供电后用户反馈恢复转动。</w:t>
      </w:r>
    </w:p>
    <w:p>
      <w:r>
        <w:rPr>
          <w:b w:val="0"/>
          <w:sz w:val="18"/>
        </w:rPr>
        <w:t>结果  右杆故障已确认是接线松动；后一次巴掌故障未单独隔离到具体焊点或供电部位，不写成已确诊某一元件损坏。</w:t>
      </w:r>
    </w:p>
    <w:p>
      <w:pPr>
        <w:pStyle w:val="Heading2"/>
      </w:pPr>
      <w:r>
        <w:t>舵机与电机的选择</w:t>
      </w:r>
    </w:p>
    <w:p>
      <w:r>
        <w:rPr>
          <w:b/>
          <w:sz w:val="20"/>
        </w:rPr>
        <w:t>腿部要能定位，巴掌要能连续旋转，拳头要能持续往复。</w:t>
      </w:r>
    </w:p>
    <w:p>
      <w:r>
        <w:rPr>
          <w:b w:val="0"/>
          <w:sz w:val="18"/>
        </w:rPr>
        <w:t>早期腿部混入连续旋转舵机，无法像位置舵机一样保持指定角度；四个腿部舵机口用满后，顶部攻击也需要新的输出路径。最终腿部使用四只180度位置舵机，巴掌连续舵机接D1，拳头电机接M1并通过减速和曲柄滑块实现往复。</w:t>
      </w:r>
    </w:p>
    <w:p>
      <w:r>
        <w:rPr>
          <w:b w:val="0"/>
          <w:sz w:val="18"/>
        </w:rPr>
        <w:t>结果  两种攻击均已有实机动作确认；不能把连续舵机的1500µs停止信号理解成90度位置。</w:t>
      </w:r>
    </w:p>
    <w:p>
      <w:pPr>
        <w:pStyle w:val="Heading2"/>
      </w:pPr>
      <w:r>
        <w:t>攻击手感与控制语义</w:t>
      </w:r>
    </w:p>
    <w:p>
      <w:r>
        <w:rPr>
          <w:b/>
          <w:sz w:val="20"/>
        </w:rPr>
        <w:t>玩家推住就持续攻击，松手就停。</w:t>
      </w:r>
    </w:p>
    <w:p>
      <w:r>
        <w:rPr>
          <w:b w:val="0"/>
          <w:sz w:val="18"/>
        </w:rPr>
        <w:t>拳头曾持续推杆几秒后自动停止，原因是单次攻击时长限制；取消该限制后实现持续出拳，并加入上推慢、下推快。巴掌早期1400/1600µs带不动，扩大偏差后能转；最新按用户选择设为900/2100µs，回中1500µs停止。</w:t>
      </w:r>
    </w:p>
    <w:p>
      <w:r>
        <w:rPr>
          <w:b w:val="0"/>
          <w:sz w:val="18"/>
        </w:rPr>
        <w:t>结果  持续出拳及两档速度获现场确认。巴掌最高指令短测曾确认更快、机构正常；最新900/2100µs已上传，不将指令档位当作实际功率测量。</w:t>
      </w:r>
    </w:p>
    <w:p>
      <w:pPr>
        <w:pStyle w:val="Heading2"/>
      </w:pPr>
      <w:r>
        <w:t>套件更换与接口适配</w:t>
      </w:r>
    </w:p>
    <w:p>
      <w:r>
        <w:rPr>
          <w:b/>
          <w:sz w:val="20"/>
        </w:rPr>
        <w:t>从套件默认能力出发，重新规划机械和程序。</w:t>
      </w:r>
    </w:p>
    <w:p>
      <w:r>
        <w:rPr>
          <w:b w:val="0"/>
          <w:sz w:val="18"/>
        </w:rPr>
        <w:t>项目从CyberBrick 2切换到CyberBrick 1，原先对舵机外形、数量和接口的假设需要重查。我们核对了180度与连续旋转舵机、GPIO和连接形式，保留Otto短腿方案，按实际组件调整顶部模块与控制入口。</w:t>
      </w:r>
    </w:p>
    <w:p>
      <w:r>
        <w:rPr>
          <w:b w:val="0"/>
          <w:sz w:val="18"/>
        </w:rPr>
        <w:t>结果  CB1双机方案已进入实物运行；规格核对、接口标注和统一安装顺序成为复刻第二台的重要依据。</w:t>
      </w:r>
    </w:p>
    <w:p>
      <w:pPr>
        <w:pStyle w:val="Heading2"/>
      </w:pPr>
      <w:r>
        <w:t>玩法与场景的适配</w:t>
      </w:r>
    </w:p>
    <w:p>
      <w:r>
        <w:rPr>
          <w:b/>
          <w:sz w:val="20"/>
        </w:rPr>
        <w:t>机器人能完成的动作，决定场地和目标怎么设计。</w:t>
      </w:r>
    </w:p>
    <w:p>
      <w:r>
        <w:rPr>
          <w:b w:val="0"/>
          <w:sz w:val="18"/>
        </w:rPr>
        <w:t>双足机器人转向、通行与击打高度受限，场地不能只按效果图设计。地图改为单层平地并调整障碍与通行空间；球靶方案按两机模型的攻击高度重新设计，优先打印，并用可调高度和磁吸脱落形成可见反馈。</w:t>
      </w:r>
    </w:p>
    <w:p>
      <w:r>
        <w:rPr>
          <w:b w:val="0"/>
          <w:sz w:val="18"/>
        </w:rPr>
        <w:t>结果  用户已确认竞技场搭建完成；球靶已交付打印与装配文件，实际脱落手感、磁力和耐打性不写成已验收。</w:t>
      </w:r>
    </w:p>
    <w:p>
      <w:pPr>
        <w:pStyle w:val="Heading1"/>
        <w:pageBreakBefore/>
      </w:pPr>
      <w:r>
        <w:t>精简版与汇报讲稿</w:t>
      </w:r>
    </w:p>
    <w:p>
      <w:r>
        <w:rPr>
          <w:b/>
          <w:sz w:val="22"/>
        </w:rPr>
        <w:t>一页PPT可直接使用</w:t>
      </w:r>
    </w:p>
    <w:p>
      <w:r>
        <w:rPr>
          <w:b w:val="0"/>
          <w:sz w:val="20"/>
        </w:rPr>
        <w:t>发射器与接收器连接：灯亮不等于程序运行，统一启动入口并逐段验证无线输入与动作输出。</w:t>
      </w:r>
    </w:p>
    <w:p>
      <w:r>
        <w:rPr>
          <w:b w:val="0"/>
          <w:sz w:val="20"/>
        </w:rPr>
        <w:t>结构牢固性：重做底座与连接关系，用金属导杆和活动铰点实现可靠装配。</w:t>
      </w:r>
    </w:p>
    <w:p>
      <w:r>
        <w:rPr>
          <w:b w:val="0"/>
          <w:sz w:val="20"/>
        </w:rPr>
        <w:t>整机重心：攻击模块后移，重新调整拳头前伸与身体连接，兼顾打击距离和平衡。</w:t>
      </w:r>
    </w:p>
    <w:p>
      <w:r>
        <w:rPr>
          <w:b w:val="0"/>
          <w:sz w:val="20"/>
        </w:rPr>
        <w:t>行走姿态：从单关节动作转向四关节协同，修正髋踝相位、单杆前后方向和两机参数。</w:t>
      </w:r>
    </w:p>
    <w:p>
      <w:pPr>
        <w:pStyle w:val="Heading2"/>
      </w:pPr>
      <w:r>
        <w:t>约一分钟讲稿</w:t>
      </w:r>
    </w:p>
    <w:p>
      <w:r>
        <w:rPr>
          <w:b w:val="0"/>
          <w:sz w:val="20"/>
        </w:rPr>
        <w:t>刚开始，我们以为难点是让舵机动起来，真正装好以后才发现，输入、程序和结构必须一起配合。板子亮灯不代表自己的程序在持续运行；四只舵机都动，也可能只是在原地踏步。我们一方面拆开排查配对、启动入口和接线，另一方面参考Otto的连续步态重做四关节协同。加上攻击模块后，又通过整机预览调整拳头位置、后移机构并重做连接底座。现在两台已经具备持续遥控与各自攻击功能，后续还要重点验证转向一致性、对战抗冲击和长时间运行。</w:t>
      </w:r>
    </w:p>
    <w:p>
      <w:pPr>
        <w:pStyle w:val="Heading2"/>
      </w:pPr>
      <w:r>
        <w:t>讲述边界</w:t>
      </w:r>
    </w:p>
    <w:p>
      <w:r>
        <w:rPr>
          <w:b w:val="0"/>
          <w:sz w:val="20"/>
        </w:rPr>
        <w:t>已确认：基础行走、持续遥控和两种攻击均有现场反馈；两机统一代码已上传。仍待验证：最新转弯轨迹、实际重心、抗冲击耐久与长时间供电。</w:t>
      </w:r>
    </w:p>
    <w:p>
      <w:r>
        <w:rPr>
          <w:b w:val="0"/>
          <w:sz w:val="20"/>
        </w:rPr>
        <w:t>不要把模型图当成实物照片，也不要把“板端日志完成”写成“机器人实测完成”。</w:t>
      </w:r>
    </w:p>
    <w:p>
      <w:pPr>
        <w:pStyle w:val="Heading2"/>
      </w:pPr>
      <w:r>
        <w:t>配图建议</w:t>
      </w:r>
    </w:p>
    <w:p>
      <w:r>
        <w:rPr>
          <w:b w:val="0"/>
          <w:sz w:val="20"/>
        </w:rPr>
        <w:t>接口问题用01、03号实物照片；结构与重心用06、07、08号模型截图；攻击机构选型用04、05号照片。球靶设计用10号模型图。</w:t>
      </w:r>
    </w:p>
    <w:p>
      <w:r>
        <w:rPr>
          <w:b w:val="0"/>
          <w:sz w:val="18"/>
        </w:rPr>
        <w:t>素材目录包含10张原图、配图总览及逐图说明。未找到可直接证明本机配对或转弯修复的历史界面截图。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Microsoft YaHei" w:hAnsi="Microsoft YaHei" w:eastAsia="Microsoft YaHe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