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TIP-QUEZON CITY</w:t>
      </w:r>
    </w:p>
    <w:p>
      <w:pPr>
        <w:jc w:val="center"/>
      </w:pPr>
      <w:r>
        <w:rPr>
          <w:b w:val="0"/>
          <w:sz w:val="22"/>
        </w:rPr>
        <w:t>College of Information Technology Education</w:t>
      </w:r>
    </w:p>
    <w:p>
      <w:pPr>
        <w:jc w:val="center"/>
      </w:pPr>
      <w:r>
        <w:rPr>
          <w:b w:val="0"/>
          <w:sz w:val="22"/>
        </w:rPr>
        <w:t>Bachelor of Science in Information Technology</w:t>
      </w:r>
    </w:p>
    <w:p/>
    <w:p/>
    <w:p>
      <w:pPr>
        <w:jc w:val="center"/>
      </w:pPr>
      <w:r>
        <w:rPr>
          <w:b/>
          <w:sz w:val="40"/>
        </w:rPr>
        <w:t>MediCare Pro Hospital Management System</w:t>
        <w:br/>
        <w:t>Cyber Threat Model</w:t>
      </w:r>
    </w:p>
    <w:p/>
    <w:p/>
    <w:p>
      <w:pPr>
        <w:jc w:val="center"/>
      </w:pPr>
      <w:r>
        <w:t>In Partial Fulfillment of the Requirement of the Course</w:t>
        <w:br/>
        <w:t>Cyber Threat Modeling (IT024)</w:t>
      </w:r>
    </w:p>
    <w:p/>
    <w:p>
      <w:pPr>
        <w:jc w:val="center"/>
      </w:pPr>
      <w:r>
        <w:rPr>
          <w:b/>
        </w:rPr>
        <w:t>Presented by:</w:t>
      </w:r>
    </w:p>
    <w:p>
      <w:pPr>
        <w:jc w:val="center"/>
      </w:pPr>
      <w:r>
        <w:t>ESPINO, LUIS DAVID</w:t>
      </w:r>
    </w:p>
    <w:p>
      <w:pPr>
        <w:jc w:val="center"/>
      </w:pPr>
      <w:r>
        <w:t>EGIL, ABDULLAH IBN MUJAHID</w:t>
      </w:r>
    </w:p>
    <w:p>
      <w:pPr>
        <w:jc w:val="center"/>
      </w:pPr>
      <w:r>
        <w:t>ESTOLATAN, MC EARL</w:t>
      </w:r>
    </w:p>
    <w:p>
      <w:pPr>
        <w:jc w:val="center"/>
      </w:pPr>
      <w:r>
        <w:t>LIBAG, JOSHUA</w:t>
      </w:r>
    </w:p>
    <w:p>
      <w:pPr>
        <w:jc w:val="center"/>
      </w:pPr>
      <w:r>
        <w:t>PENOLA, JOHN PAUL</w:t>
      </w:r>
    </w:p>
    <w:p>
      <w:pPr>
        <w:jc w:val="center"/>
      </w:pPr>
      <w:r>
        <w:t>Section: IT41S5</w:t>
        <w:br/>
        <w:t>Group No. 3</w:t>
        <w:br/>
        <w:t>Presented to: MR. JEFFREY TAGOC</w:t>
        <w:br/>
        <w:t>Adviser</w:t>
        <w:br/>
        <w:t>October 5, 2026</w:t>
      </w:r>
    </w:p>
    <w:p>
      <w:r>
        <w:br w:type="page"/>
      </w:r>
    </w:p>
    <w:p>
      <w:pPr>
        <w:pStyle w:val="Heading1"/>
      </w:pPr>
      <w:r>
        <w:t>Table of Contents</w:t>
      </w:r>
    </w:p>
    <w:p>
      <w:r>
        <w:t>Chapter 1. Company Name/System</w:t>
      </w:r>
    </w:p>
    <w:p>
      <w:r>
        <w:t>Chapter 2. Version</w:t>
      </w:r>
    </w:p>
    <w:p>
      <w:r>
        <w:t>Chapter 3. Document Owner</w:t>
      </w:r>
    </w:p>
    <w:p>
      <w:r>
        <w:t>Chapter 4. Description of the Company</w:t>
      </w:r>
    </w:p>
    <w:p>
      <w:r>
        <w:t>Chapter 5. Participants</w:t>
      </w:r>
    </w:p>
    <w:p>
      <w:r>
        <w:t>Chapter 6. Reviewers</w:t>
      </w:r>
    </w:p>
    <w:p>
      <w:r>
        <w:t>Chapter 7. External Dependencies</w:t>
      </w:r>
    </w:p>
    <w:p>
      <w:r>
        <w:t>Chapter 8. Use Scenarios</w:t>
      </w:r>
    </w:p>
    <w:p>
      <w:r>
        <w:t>Chapter 9. Roles</w:t>
      </w:r>
    </w:p>
    <w:p>
      <w:r>
        <w:t>Chapter 10. Assets</w:t>
      </w:r>
    </w:p>
    <w:p>
      <w:r>
        <w:t>Chapter 11. Activity Matrix</w:t>
      </w:r>
    </w:p>
    <w:p>
      <w:r>
        <w:t>Chapter 12. Trust Boundaries</w:t>
      </w:r>
    </w:p>
    <w:p>
      <w:r>
        <w:t>Chapter 13. Threats</w:t>
      </w:r>
    </w:p>
    <w:p>
      <w:r>
        <w:t>Chapter 14. Threat Trees and Abuse Cases</w:t>
      </w:r>
    </w:p>
    <w:p>
      <w:r>
        <w:t>Chapter 15. Plan Your Mitigations</w:t>
      </w:r>
    </w:p>
    <w:p>
      <w:r>
        <w:t>Note: The document covers Chapters 1–15 as requested. Chapters 16–19 from the course regulation are outside this requested submission.</w:t>
      </w:r>
    </w:p>
    <w:p>
      <w:r>
        <w:br w:type="page"/>
      </w:r>
    </w:p>
    <w:p>
      <w:pPr>
        <w:pStyle w:val="Heading1"/>
      </w:pPr>
      <w:r>
        <w:t>Chapter 1. Company Name/System</w:t>
      </w:r>
    </w:p>
    <w:p>
      <w:pPr>
        <w:pStyle w:val="Heading2"/>
      </w:pPr>
      <w:r>
        <w:t>1.1 Company Name</w:t>
      </w:r>
    </w:p>
    <w:p>
      <w:r>
        <w:t>MediCare Pro is a fictional healthcare organization that provides hospital and clinical services. The organization uses an online hospital management platform to support medical, administrative, and operational activities.</w:t>
      </w:r>
    </w:p>
    <w:p>
      <w:pPr>
        <w:pStyle w:val="Heading2"/>
      </w:pPr>
      <w:r>
        <w:t>1.2 System Name</w:t>
      </w:r>
    </w:p>
    <w:p>
      <w:r>
        <w:t>MediCare Pro Hospital Management System</w:t>
      </w:r>
    </w:p>
    <w:p>
      <w:pPr>
        <w:pStyle w:val="Heading2"/>
      </w:pPr>
      <w:r>
        <w:t>1.3 System Purpose</w:t>
      </w:r>
    </w:p>
    <w:p>
      <w:r>
        <w:t>The system is a web-based hospital management platform implemented as a Node.js/Express application with Firebase Authentication and Cloud Firestore. The repository also contains intentionally vulnerable security-learning pages and API endpoints for authorized penetration-testing activities.</w:t>
      </w:r>
    </w:p>
    <w:p>
      <w:pPr>
        <w:pStyle w:val="ListBullet"/>
      </w:pPr>
      <w:r>
        <w:t>Staff login and authentication</w:t>
      </w:r>
    </w:p>
    <w:p>
      <w:pPr>
        <w:pStyle w:val="ListBullet"/>
      </w:pPr>
      <w:r>
        <w:t>Dashboard and hospital activity information</w:t>
      </w:r>
    </w:p>
    <w:p>
      <w:pPr>
        <w:pStyle w:val="ListBullet"/>
      </w:pPr>
      <w:r>
        <w:t>Patient record and bed-management functions</w:t>
      </w:r>
    </w:p>
    <w:p>
      <w:pPr>
        <w:pStyle w:val="ListBullet"/>
      </w:pPr>
      <w:r>
        <w:t>Clinical notes</w:t>
      </w:r>
    </w:p>
    <w:p>
      <w:pPr>
        <w:pStyle w:val="ListBullet"/>
      </w:pPr>
      <w:r>
        <w:t>Laboratory report viewing</w:t>
      </w:r>
    </w:p>
    <w:p>
      <w:pPr>
        <w:pStyle w:val="ListBullet"/>
      </w:pPr>
      <w:r>
        <w:t>Staff profile management</w:t>
      </w:r>
    </w:p>
    <w:p>
      <w:pPr>
        <w:pStyle w:val="ListBullet"/>
      </w:pPr>
      <w:r>
        <w:t>Patient feedback</w:t>
      </w:r>
    </w:p>
    <w:p>
      <w:pPr>
        <w:pStyle w:val="ListBullet"/>
      </w:pPr>
      <w:r>
        <w:t>Hospital document management</w:t>
      </w:r>
    </w:p>
    <w:p>
      <w:pPr>
        <w:pStyle w:val="ListBullet"/>
      </w:pPr>
      <w:r>
        <w:t>Billing portal and invoice lookup</w:t>
      </w:r>
    </w:p>
    <w:p>
      <w:pPr>
        <w:pStyle w:val="ListBullet"/>
      </w:pPr>
      <w:r>
        <w:t>Hospital locations and directions</w:t>
      </w:r>
    </w:p>
    <w:p>
      <w:pPr>
        <w:pStyle w:val="ListBullet"/>
      </w:pPr>
      <w:r>
        <w:t>Drug information lookup through openFDA</w:t>
      </w:r>
    </w:p>
    <w:p>
      <w:pPr>
        <w:pStyle w:val="ListBullet"/>
      </w:pPr>
      <w:r>
        <w:t>AI assistant through a server-side Gemini API proxy</w:t>
      </w:r>
    </w:p>
    <w:p>
      <w:pPr>
        <w:pStyle w:val="ListBullet"/>
      </w:pPr>
      <w:r>
        <w:t>Security-learning labs for brute force, SQL injection, blind SQL injection, XSS, CSRF, file inclusion/path traversal, command execution, and shell upload</w:t>
      </w:r>
    </w:p>
    <w:p>
      <w:pPr>
        <w:pStyle w:val="Heading2"/>
      </w:pPr>
      <w:r>
        <w:t>1.4 Purpose of the Threat Model</w:t>
      </w:r>
    </w:p>
    <w:p>
      <w:r>
        <w:t>This threat model identifies assets, users, trust boundaries, threats, abuse cases, and mitigations for the current MediCare Pro implementation. The assessment distinguishes normal hospital-management functions from intentionally vulnerable training functions so that the weaknesses can be discussed as controlled security-learning scenarios.</w:t>
      </w:r>
    </w:p>
    <w:p>
      <w:r>
        <w:t>The course regulation requires a dummy website with a database and two penetration-testing activities: brute force and SQL injection. The current project uses Firebase Authentication/Cloud Firestore and includes dedicated security-learning pages that support those activities.</w:t>
      </w:r>
    </w:p>
    <w:p>
      <w:pPr>
        <w:pStyle w:val="Heading1"/>
      </w:pPr>
      <w:r>
        <w:t>Chapter 2. Version</w:t>
      </w:r>
    </w:p>
    <w:p>
      <w:r>
        <w:t>Document Version: 3.0</w:t>
      </w:r>
    </w:p>
    <w:p>
      <w:r>
        <w:t>This version updates the earlier draft to reflect the current MediCare Pro repository, its Express/Firebase architecture, the intentionally vulnerable training endpoints, and the required Chapters 11–15. The assessment basis is the current main branch of the project repository reviewed on October 5, 2026.</w:t>
      </w:r>
    </w:p>
    <w:p>
      <w:pPr/>
      <w:r>
        <w:rPr>
          <w:sz w:val="18"/>
        </w:rPr>
        <w:t>Version 3.0 adds three findings from a line-by-line audit of api/forgot-password.js and api/google-login.js that the earlier draft did not cover: unauthenticated password-reset link disclosure (T18), demo-mode plaintext credential disclosure (T19), and uncontrolled Google account provisioning (T20). Each is carried through to a new abuse case (AC-11, AC-12, AC-13) and mitigation (M21, M22, M23), and the Chapter 15 traceability matrices were extended so every identifier resolves. Unlike the intentional training weaknesses, these three are genuine production defects.</w:t>
      </w:r>
    </w:p>
    <w:p>
      <w:r>
        <w:t>Future versions should be created when application architecture, authentication, authorization, database rules, deployment environment, security-lab behavior, or identified threats materially change.</w:t>
      </w:r>
    </w:p>
    <w:p>
      <w:pPr>
        <w:pStyle w:val="Heading1"/>
      </w:pPr>
      <w:r>
        <w:t>Chapter 3. Document Owner</w:t>
      </w:r>
    </w:p>
    <w:p>
      <w:r>
        <w:t>Document Owner: Sentinel Assurance Group</w:t>
      </w:r>
    </w:p>
    <w:p>
      <w:r>
        <w:t>Organization Type: Ethical Hacking and Cybersecurity Assessment Group</w:t>
      </w:r>
    </w:p>
    <w:p>
      <w:r>
        <w:t>Sentinel Assurance Group acts as the authorized security assessment team for the MediCare Pro training environment.</w:t>
      </w:r>
    </w:p>
    <w:p>
      <w:pPr>
        <w:pStyle w:val="ListBullet"/>
      </w:pPr>
      <w:r>
        <w:t>Obtain authorization before testing.</w:t>
      </w:r>
    </w:p>
    <w:p>
      <w:pPr>
        <w:pStyle w:val="ListBullet"/>
      </w:pPr>
      <w:r>
        <w:t>Test only the approved application, APIs, and training environment.</w:t>
      </w:r>
    </w:p>
    <w:p>
      <w:pPr>
        <w:pStyle w:val="ListBullet"/>
      </w:pPr>
      <w:r>
        <w:t>Use fictional/demo information only.</w:t>
      </w:r>
    </w:p>
    <w:p>
      <w:pPr>
        <w:pStyle w:val="ListBullet"/>
      </w:pPr>
      <w:r>
        <w:t>Avoid unnecessary destruction, persistence, or service disruption.</w:t>
      </w:r>
    </w:p>
    <w:p>
      <w:pPr>
        <w:pStyle w:val="ListBullet"/>
      </w:pPr>
      <w:r>
        <w:t>Protect credentials, tokens, and evidence collected during testing.</w:t>
      </w:r>
    </w:p>
    <w:p>
      <w:pPr>
        <w:pStyle w:val="ListBullet"/>
      </w:pPr>
      <w:r>
        <w:t>Document findings accurately and distinguish intentional lab vulnerabilities from production defects.</w:t>
      </w:r>
    </w:p>
    <w:p>
      <w:pPr>
        <w:pStyle w:val="ListBullet"/>
      </w:pPr>
      <w:r>
        <w:t>Recommend practical remediation and retest corrected controls.</w:t>
      </w:r>
    </w:p>
    <w:p>
      <w:pPr>
        <w:pStyle w:val="Heading1"/>
      </w:pPr>
      <w:r>
        <w:t>Chapter 4. Description of the Company</w:t>
      </w:r>
    </w:p>
    <w:p>
      <w:pPr>
        <w:pStyle w:val="Heading2"/>
      </w:pPr>
      <w:r>
        <w:t>4.1 Nature of the Business</w:t>
      </w:r>
    </w:p>
    <w:p>
      <w:r>
        <w:t>MediCare Pro represents a healthcare organization. Its personnel use the web platform to view and manage fictional patient information, clinical notes, laboratory information, admissions/bed data, staff profiles, feedback, documents, and billing-related information.</w:t>
      </w:r>
    </w:p>
    <w:p>
      <w:pPr>
        <w:pStyle w:val="Heading2"/>
      </w:pPr>
      <w:r>
        <w:t>4.2 Importance of the System</w:t>
      </w:r>
    </w:p>
    <w:p>
      <w:r>
        <w:t>The system processes information whose confidentiality and integrity are important. Incorrect patient or bed information could affect operational decisions, while unauthorized disclosure of clinical or billing information could create privacy and financial risks.</w:t>
      </w:r>
    </w:p>
    <w:p>
      <w:pPr>
        <w:pStyle w:val="Heading2"/>
      </w:pPr>
      <w:r>
        <w:t>4.3 Current Cybersecurity Issues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clear"/>
            <w:vAlign w:val="center"/>
          </w:tcPr>
          <w:p>
            <w:r/>
            <w:r>
              <w:rPr>
                <w:rFonts w:ascii="Arial" w:hAnsi="Arial"/>
                <w:b/>
                <w:sz w:val="16"/>
              </w:rPr>
              <w:t>Area</w:t>
            </w:r>
          </w:p>
        </w:tc>
        <w:tc>
          <w:tcPr>
            <w:tcW w:type="dxa" w:w="4968"/>
            <w:shd w:fill="D9EAF7" w:val="clear"/>
            <w:vAlign w:val="center"/>
          </w:tcPr>
          <w:p>
            <w:r/>
            <w:r>
              <w:rPr>
                <w:rFonts w:ascii="Arial" w:hAnsi="Arial"/>
                <w:b/>
                <w:sz w:val="16"/>
              </w:rPr>
              <w:t>Current implementation / security concern</w:t>
            </w:r>
          </w:p>
        </w:tc>
      </w:tr>
      <w:tr>
        <w:tc>
          <w:tcPr>
            <w:tcW w:type="dxa" w:w="4968"/>
            <w:vAlign w:val="center"/>
          </w:tcPr>
          <w:p>
            <w:r/>
            <w:r>
              <w:rPr>
                <w:rFonts w:ascii="Arial" w:hAnsi="Arial"/>
                <w:b w:val="0"/>
                <w:sz w:val="16"/>
              </w:rPr>
              <w:t>Authentication</w:t>
            </w:r>
          </w:p>
        </w:tc>
        <w:tc>
          <w:tcPr>
            <w:tcW w:type="dxa" w:w="4968"/>
            <w:vAlign w:val="center"/>
          </w:tcPr>
          <w:p>
            <w:r/>
            <w:r>
              <w:rPr>
                <w:rFonts w:ascii="Arial" w:hAnsi="Arial"/>
                <w:b w:val="0"/>
                <w:sz w:val="16"/>
              </w:rPr>
              <w:t>Firebase Authentication is used when configured. Login responses intentionally distinguish nonexistent users from incorrect passwords, creating username-enumeration risk. A legacy in-memory fallback also exists when Firebase is not configured.</w:t>
            </w:r>
          </w:p>
        </w:tc>
      </w:tr>
      <w:tr>
        <w:tc>
          <w:tcPr>
            <w:tcW w:type="dxa" w:w="4968"/>
            <w:vAlign w:val="center"/>
          </w:tcPr>
          <w:p>
            <w:r/>
            <w:r>
              <w:rPr>
                <w:rFonts w:ascii="Arial" w:hAnsi="Arial"/>
                <w:b w:val="0"/>
                <w:sz w:val="16"/>
              </w:rPr>
              <w:t>Authorization</w:t>
            </w:r>
          </w:p>
        </w:tc>
        <w:tc>
          <w:tcPr>
            <w:tcW w:type="dxa" w:w="4968"/>
            <w:vAlign w:val="center"/>
          </w:tcPr>
          <w:p>
            <w:r/>
            <w:r>
              <w:rPr>
                <w:rFonts w:ascii="Arial" w:hAnsi="Arial"/>
                <w:b w:val="0"/>
                <w:sz w:val="16"/>
              </w:rPr>
              <w:t>Firestore requires authentication, but patient records can be CRUD by any signed-in user. The rules do not implement fine-grained Administrator/Physician/Nurse/Radiologist/Lab Technician privileges.</w:t>
            </w:r>
          </w:p>
        </w:tc>
      </w:tr>
      <w:tr>
        <w:tc>
          <w:tcPr>
            <w:tcW w:type="dxa" w:w="4968"/>
            <w:vAlign w:val="center"/>
          </w:tcPr>
          <w:p>
            <w:r/>
            <w:r>
              <w:rPr>
                <w:rFonts w:ascii="Arial" w:hAnsi="Arial"/>
                <w:b w:val="0"/>
                <w:sz w:val="16"/>
              </w:rPr>
              <w:t>SQL injection</w:t>
            </w:r>
          </w:p>
        </w:tc>
        <w:tc>
          <w:tcPr>
            <w:tcW w:type="dxa" w:w="4968"/>
            <w:vAlign w:val="center"/>
          </w:tcPr>
          <w:p>
            <w:r/>
            <w:r>
              <w:rPr>
                <w:rFonts w:ascii="Arial" w:hAnsi="Arial"/>
                <w:b w:val="0"/>
                <w:sz w:val="16"/>
              </w:rPr>
              <w:t>The normal `/api/sql` fallback is parameterized/simulated safely, but `/api/sql-blind` intentionally evaluates injection-like conditions and exposes a boolean oracle for training.</w:t>
            </w:r>
          </w:p>
        </w:tc>
      </w:tr>
      <w:tr>
        <w:tc>
          <w:tcPr>
            <w:tcW w:type="dxa" w:w="4968"/>
            <w:vAlign w:val="center"/>
          </w:tcPr>
          <w:p>
            <w:r/>
            <w:r>
              <w:rPr>
                <w:rFonts w:ascii="Arial" w:hAnsi="Arial"/>
                <w:b w:val="0"/>
                <w:sz w:val="16"/>
              </w:rPr>
              <w:t>XSS</w:t>
            </w:r>
          </w:p>
        </w:tc>
        <w:tc>
          <w:tcPr>
            <w:tcW w:type="dxa" w:w="4968"/>
            <w:vAlign w:val="center"/>
          </w:tcPr>
          <w:p>
            <w:r/>
            <w:r>
              <w:rPr>
                <w:rFonts w:ascii="Arial" w:hAnsi="Arial"/>
                <w:b w:val="0"/>
                <w:sz w:val="16"/>
              </w:rPr>
              <w:t>Stored-XSS training stores note content without sanitization and the project uses client-side rendering that is part of the lesson.</w:t>
            </w:r>
          </w:p>
        </w:tc>
      </w:tr>
      <w:tr>
        <w:tc>
          <w:tcPr>
            <w:tcW w:type="dxa" w:w="4968"/>
            <w:vAlign w:val="center"/>
          </w:tcPr>
          <w:p>
            <w:r/>
            <w:r>
              <w:rPr>
                <w:rFonts w:ascii="Arial" w:hAnsi="Arial"/>
                <w:b w:val="0"/>
                <w:sz w:val="16"/>
              </w:rPr>
              <w:t>CSRF</w:t>
            </w:r>
          </w:p>
        </w:tc>
        <w:tc>
          <w:tcPr>
            <w:tcW w:type="dxa" w:w="4968"/>
            <w:vAlign w:val="center"/>
          </w:tcPr>
          <w:p>
            <w:r/>
            <w:r>
              <w:rPr>
                <w:rFonts w:ascii="Arial" w:hAnsi="Arial"/>
                <w:b w:val="0"/>
                <w:sz w:val="16"/>
              </w:rPr>
              <w:t>`/api/csrf-update` intentionally accepts requests without CSRF-token or Origin/Referer validation and allows all origins.</w:t>
            </w:r>
          </w:p>
        </w:tc>
      </w:tr>
      <w:tr>
        <w:tc>
          <w:tcPr>
            <w:tcW w:type="dxa" w:w="4968"/>
            <w:vAlign w:val="center"/>
          </w:tcPr>
          <w:p>
            <w:r/>
            <w:r>
              <w:rPr>
                <w:rFonts w:ascii="Arial" w:hAnsi="Arial"/>
                <w:b w:val="0"/>
                <w:sz w:val="16"/>
              </w:rPr>
              <w:t>File inclusion</w:t>
            </w:r>
          </w:p>
        </w:tc>
        <w:tc>
          <w:tcPr>
            <w:tcW w:type="dxa" w:w="4968"/>
            <w:vAlign w:val="center"/>
          </w:tcPr>
          <w:p>
            <w:r/>
            <w:r>
              <w:rPr>
                <w:rFonts w:ascii="Arial" w:hAnsi="Arial"/>
                <w:b w:val="0"/>
                <w:sz w:val="16"/>
              </w:rPr>
              <w:t>`/api/file` accepts a user-controlled path and reads files without restricting access to a safe base directory; simulated sensitive paths are included for training.</w:t>
            </w:r>
          </w:p>
        </w:tc>
      </w:tr>
      <w:tr>
        <w:tc>
          <w:tcPr>
            <w:tcW w:type="dxa" w:w="4968"/>
            <w:vAlign w:val="center"/>
          </w:tcPr>
          <w:p>
            <w:r/>
            <w:r>
              <w:rPr>
                <w:rFonts w:ascii="Arial" w:hAnsi="Arial"/>
                <w:b w:val="0"/>
                <w:sz w:val="16"/>
              </w:rPr>
              <w:t>Command execution</w:t>
            </w:r>
          </w:p>
        </w:tc>
        <w:tc>
          <w:tcPr>
            <w:tcW w:type="dxa" w:w="4968"/>
            <w:vAlign w:val="center"/>
          </w:tcPr>
          <w:p>
            <w:r/>
            <w:r>
              <w:rPr>
                <w:rFonts w:ascii="Arial" w:hAnsi="Arial"/>
                <w:b w:val="0"/>
                <w:sz w:val="16"/>
              </w:rPr>
              <w:t>`/api/execute` places the `host` parameter directly into a shell command through `execSync`, intentionally demonstrating command injection.</w:t>
            </w:r>
          </w:p>
        </w:tc>
      </w:tr>
      <w:tr>
        <w:tc>
          <w:tcPr>
            <w:tcW w:type="dxa" w:w="4968"/>
            <w:vAlign w:val="center"/>
          </w:tcPr>
          <w:p>
            <w:r/>
            <w:r>
              <w:rPr>
                <w:rFonts w:ascii="Arial" w:hAnsi="Arial"/>
                <w:b w:val="0"/>
                <w:sz w:val="16"/>
              </w:rPr>
              <w:t>File upload</w:t>
            </w:r>
          </w:p>
        </w:tc>
        <w:tc>
          <w:tcPr>
            <w:tcW w:type="dxa" w:w="4968"/>
            <w:vAlign w:val="center"/>
          </w:tcPr>
          <w:p>
            <w:r/>
            <w:r>
              <w:rPr>
                <w:rFonts w:ascii="Arial" w:hAnsi="Arial"/>
                <w:b w:val="0"/>
                <w:sz w:val="16"/>
              </w:rPr>
              <w:t>`/api/upload` accepts the filename without extension/content validation and explicitly demonstrates executable-file upload behavior.</w:t>
            </w:r>
          </w:p>
        </w:tc>
      </w:tr>
      <w:tr>
        <w:tc>
          <w:tcPr>
            <w:tcW w:type="dxa" w:w="4968"/>
            <w:vAlign w:val="center"/>
          </w:tcPr>
          <w:p>
            <w:r/>
            <w:r>
              <w:rPr>
                <w:rFonts w:ascii="Arial" w:hAnsi="Arial"/>
                <w:b w:val="0"/>
                <w:sz w:val="16"/>
              </w:rPr>
              <w:t>Sensitive data exposure</w:t>
            </w:r>
          </w:p>
        </w:tc>
        <w:tc>
          <w:tcPr>
            <w:tcW w:type="dxa" w:w="4968"/>
            <w:vAlign w:val="center"/>
          </w:tcPr>
          <w:p>
            <w:r/>
            <w:r>
              <w:rPr>
                <w:rFonts w:ascii="Arial" w:hAnsi="Arial"/>
                <w:b w:val="0"/>
                <w:sz w:val="16"/>
              </w:rPr>
              <w:t>Some error responses and training APIs reveal information useful to attackers. The billing endpoint also returns invoice records for known IDs without an authentication check.</w:t>
            </w:r>
          </w:p>
        </w:tc>
      </w:tr>
      <w:tr>
        <w:tc>
          <w:tcPr>
            <w:tcW w:type="dxa" w:w="4968"/>
            <w:vAlign w:val="center"/>
          </w:tcPr>
          <w:p>
            <w:r/>
            <w:r>
              <w:rPr>
                <w:rFonts w:ascii="Arial" w:hAnsi="Arial"/>
                <w:b w:val="0"/>
                <w:sz w:val="16"/>
              </w:rPr>
              <w:t>CORS / API exposure</w:t>
            </w:r>
          </w:p>
        </w:tc>
        <w:tc>
          <w:tcPr>
            <w:tcW w:type="dxa" w:w="4968"/>
            <w:vAlign w:val="center"/>
          </w:tcPr>
          <w:p>
            <w:r/>
            <w:r>
              <w:rPr>
                <w:rFonts w:ascii="Arial" w:hAnsi="Arial"/>
                <w:b w:val="0"/>
                <w:sz w:val="16"/>
              </w:rPr>
              <w:t>Several training and data endpoints set `Access-Control-Allow-Origin: *`, which is inappropriate for sensitive authenticated operations.</w:t>
            </w:r>
          </w:p>
        </w:tc>
      </w:tr>
      <w:tr>
        <w:tc>
          <w:tcPr>
            <w:tcW w:type="dxa" w:w="4968"/>
            <w:vAlign w:val="center"/>
          </w:tcPr>
          <w:p>
            <w:r/>
            <w:r>
              <w:rPr>
                <w:rFonts w:ascii="Arial" w:hAnsi="Arial"/>
                <w:b w:val="0"/>
                <w:sz w:val="16"/>
              </w:rPr>
              <w:t>Secrets</w:t>
            </w:r>
          </w:p>
        </w:tc>
        <w:tc>
          <w:tcPr>
            <w:tcW w:type="dxa" w:w="4968"/>
            <w:vAlign w:val="center"/>
          </w:tcPr>
          <w:p>
            <w:r/>
            <w:r>
              <w:rPr>
                <w:rFonts w:ascii="Arial" w:hAnsi="Arial"/>
                <w:b w:val="0"/>
                <w:sz w:val="16"/>
              </w:rPr>
              <w:t>The Firebase service account is a privileged credential and must remain outside source control. Public Firebase web configuration is different from the secret service-account credential.</w:t>
            </w:r>
          </w:p>
        </w:tc>
      </w:tr>
      <w:tr>
        <w:tc>
          <w:tcPr>
            <w:tcW w:type="dxa" w:w="4968"/>
            <w:vAlign w:val="center"/>
          </w:tcPr>
          <w:p>
            <w:r/>
            <w:r>
              <w:rPr>
                <w:rFonts w:ascii="Arial" w:hAnsi="Arial"/>
                <w:b w:val="0"/>
                <w:sz w:val="16"/>
              </w:rPr>
              <w:t>External services</w:t>
            </w:r>
          </w:p>
        </w:tc>
        <w:tc>
          <w:tcPr>
            <w:tcW w:type="dxa" w:w="4968"/>
            <w:vAlign w:val="center"/>
          </w:tcPr>
          <w:p>
            <w:r/>
            <w:r>
              <w:rPr>
                <w:rFonts w:ascii="Arial" w:hAnsi="Arial"/>
                <w:b w:val="0"/>
                <w:sz w:val="16"/>
              </w:rPr>
              <w:t>The AI assistant sends user messages to Gemini server-side, while drug information is retrieved from openFDA. These integrations add external trust and availability dependencies.</w:t>
            </w:r>
          </w:p>
        </w:tc>
      </w:tr>
    </w:tbl>
    <w:p/>
    <w:p>
      <w:pPr>
        <w:pStyle w:val="Heading2"/>
      </w:pPr>
      <w:r>
        <w:t>4.4 Security Objectives</w:t>
      </w:r>
    </w:p>
    <w:p>
      <w:pPr>
        <w:pStyle w:val="ListBullet"/>
      </w:pPr>
      <w:r>
        <w:t>Confidentiality: restrict patient, staff, clinical, document, and billing information to authorized users.</w:t>
      </w:r>
    </w:p>
    <w:p>
      <w:pPr>
        <w:pStyle w:val="ListBullet"/>
      </w:pPr>
      <w:r>
        <w:t>Integrity: prevent unauthorized changes to records, profiles, notes, and system data.</w:t>
      </w:r>
    </w:p>
    <w:p>
      <w:pPr>
        <w:pStyle w:val="ListBullet"/>
      </w:pPr>
      <w:r>
        <w:t>Availability: keep the web application and dependent cloud services available to legitimate users.</w:t>
      </w:r>
    </w:p>
    <w:p>
      <w:pPr>
        <w:pStyle w:val="ListBullet"/>
      </w:pPr>
      <w:r>
        <w:t>Authentication: reliably establish the identity of staff users.</w:t>
      </w:r>
    </w:p>
    <w:p>
      <w:pPr>
        <w:pStyle w:val="ListBullet"/>
      </w:pPr>
      <w:r>
        <w:t>Authorization: enforce least privilege according to role and function.</w:t>
      </w:r>
    </w:p>
    <w:p>
      <w:pPr>
        <w:pStyle w:val="ListBullet"/>
      </w:pPr>
      <w:r>
        <w:t>Accountability: maintain useful security and activity records.</w:t>
      </w:r>
    </w:p>
    <w:p>
      <w:pPr>
        <w:pStyle w:val="ListBullet"/>
      </w:pPr>
      <w:r>
        <w:t>Privacy: protect fictional healthcare and staff information from unauthorized disclosure.</w:t>
      </w:r>
    </w:p>
    <w:p>
      <w:pPr>
        <w:pStyle w:val="ListBullet"/>
      </w:pPr>
      <w:r>
        <w:t>Controlled testing: preserve intentionally vulnerable functions only within the authorized training environment.</w:t>
      </w:r>
    </w:p>
    <w:p>
      <w:pPr>
        <w:pStyle w:val="Heading1"/>
      </w:pPr>
      <w:r>
        <w:t>Chapter 5. Participants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clear"/>
            <w:vAlign w:val="center"/>
          </w:tcPr>
          <w:p>
            <w:r/>
            <w:r>
              <w:rPr>
                <w:rFonts w:ascii="Arial" w:hAnsi="Arial"/>
                <w:b/>
                <w:sz w:val="16"/>
              </w:rPr>
              <w:t>Participant</w:t>
            </w:r>
          </w:p>
        </w:tc>
        <w:tc>
          <w:tcPr>
            <w:tcW w:type="dxa" w:w="4968"/>
            <w:shd w:fill="D9EAF7" w:val="clear"/>
            <w:vAlign w:val="center"/>
          </w:tcPr>
          <w:p>
            <w:r/>
            <w:r>
              <w:rPr>
                <w:rFonts w:ascii="Arial" w:hAnsi="Arial"/>
                <w:b/>
                <w:sz w:val="16"/>
              </w:rPr>
              <w:t>Role / responsibility</w:t>
            </w:r>
          </w:p>
        </w:tc>
      </w:tr>
      <w:tr>
        <w:tc>
          <w:tcPr>
            <w:tcW w:type="dxa" w:w="4968"/>
            <w:vAlign w:val="center"/>
          </w:tcPr>
          <w:p>
            <w:r/>
            <w:r>
              <w:rPr>
                <w:rFonts w:ascii="Arial" w:hAnsi="Arial"/>
                <w:b w:val="0"/>
                <w:sz w:val="16"/>
              </w:rPr>
              <w:t>Luis David Espino</w:t>
            </w:r>
          </w:p>
        </w:tc>
        <w:tc>
          <w:tcPr>
            <w:tcW w:type="dxa" w:w="4968"/>
            <w:vAlign w:val="center"/>
          </w:tcPr>
          <w:p>
            <w:r/>
            <w:r>
              <w:rPr>
                <w:rFonts w:ascii="Arial" w:hAnsi="Arial"/>
                <w:b w:val="0"/>
                <w:sz w:val="16"/>
              </w:rPr>
              <w:t>Project member; participates in threat modeling, documentation, and authorized testing.</w:t>
            </w:r>
          </w:p>
        </w:tc>
      </w:tr>
      <w:tr>
        <w:tc>
          <w:tcPr>
            <w:tcW w:type="dxa" w:w="4968"/>
            <w:vAlign w:val="center"/>
          </w:tcPr>
          <w:p>
            <w:r/>
            <w:r>
              <w:rPr>
                <w:rFonts w:ascii="Arial" w:hAnsi="Arial"/>
                <w:b w:val="0"/>
                <w:sz w:val="16"/>
              </w:rPr>
              <w:t>Abdullah Ibn Mujahid Egil</w:t>
            </w:r>
          </w:p>
        </w:tc>
        <w:tc>
          <w:tcPr>
            <w:tcW w:type="dxa" w:w="4968"/>
            <w:vAlign w:val="center"/>
          </w:tcPr>
          <w:p>
            <w:r/>
            <w:r>
              <w:rPr>
                <w:rFonts w:ascii="Arial" w:hAnsi="Arial"/>
                <w:b w:val="0"/>
                <w:sz w:val="16"/>
              </w:rPr>
              <w:t>Project member; participates in threat modeling, documentation, and authorized testing.</w:t>
            </w:r>
          </w:p>
        </w:tc>
      </w:tr>
      <w:tr>
        <w:tc>
          <w:tcPr>
            <w:tcW w:type="dxa" w:w="4968"/>
            <w:vAlign w:val="center"/>
          </w:tcPr>
          <w:p>
            <w:r/>
            <w:r>
              <w:rPr>
                <w:rFonts w:ascii="Arial" w:hAnsi="Arial"/>
                <w:b w:val="0"/>
                <w:sz w:val="16"/>
              </w:rPr>
              <w:t>Mc Earl Estolatan</w:t>
            </w:r>
          </w:p>
        </w:tc>
        <w:tc>
          <w:tcPr>
            <w:tcW w:type="dxa" w:w="4968"/>
            <w:vAlign w:val="center"/>
          </w:tcPr>
          <w:p>
            <w:r/>
            <w:r>
              <w:rPr>
                <w:rFonts w:ascii="Arial" w:hAnsi="Arial"/>
                <w:b w:val="0"/>
                <w:sz w:val="16"/>
              </w:rPr>
              <w:t>Project member; participates in threat modeling, documentation, and authorized testing.</w:t>
            </w:r>
          </w:p>
        </w:tc>
      </w:tr>
      <w:tr>
        <w:tc>
          <w:tcPr>
            <w:tcW w:type="dxa" w:w="4968"/>
            <w:vAlign w:val="center"/>
          </w:tcPr>
          <w:p>
            <w:r/>
            <w:r>
              <w:rPr>
                <w:rFonts w:ascii="Arial" w:hAnsi="Arial"/>
                <w:b w:val="0"/>
                <w:sz w:val="16"/>
              </w:rPr>
              <w:t>Joshua Libag</w:t>
            </w:r>
          </w:p>
        </w:tc>
        <w:tc>
          <w:tcPr>
            <w:tcW w:type="dxa" w:w="4968"/>
            <w:vAlign w:val="center"/>
          </w:tcPr>
          <w:p>
            <w:r/>
            <w:r>
              <w:rPr>
                <w:rFonts w:ascii="Arial" w:hAnsi="Arial"/>
                <w:b w:val="0"/>
                <w:sz w:val="16"/>
              </w:rPr>
              <w:t>Project member; participates in threat modeling, documentation, and authorized testing.</w:t>
            </w:r>
          </w:p>
        </w:tc>
      </w:tr>
      <w:tr>
        <w:tc>
          <w:tcPr>
            <w:tcW w:type="dxa" w:w="4968"/>
            <w:vAlign w:val="center"/>
          </w:tcPr>
          <w:p>
            <w:r/>
            <w:r>
              <w:rPr>
                <w:rFonts w:ascii="Arial" w:hAnsi="Arial"/>
                <w:b w:val="0"/>
                <w:sz w:val="16"/>
              </w:rPr>
              <w:t>John Paul Penola</w:t>
            </w:r>
          </w:p>
        </w:tc>
        <w:tc>
          <w:tcPr>
            <w:tcW w:type="dxa" w:w="4968"/>
            <w:vAlign w:val="center"/>
          </w:tcPr>
          <w:p>
            <w:r/>
            <w:r>
              <w:rPr>
                <w:rFonts w:ascii="Arial" w:hAnsi="Arial"/>
                <w:b w:val="0"/>
                <w:sz w:val="16"/>
              </w:rPr>
              <w:t>Project member; participates in threat modeling, documentation, and authorized testing.</w:t>
            </w:r>
          </w:p>
        </w:tc>
      </w:tr>
      <w:tr>
        <w:tc>
          <w:tcPr>
            <w:tcW w:type="dxa" w:w="4968"/>
            <w:vAlign w:val="center"/>
          </w:tcPr>
          <w:p>
            <w:r/>
            <w:r>
              <w:rPr>
                <w:rFonts w:ascii="Arial" w:hAnsi="Arial"/>
                <w:b w:val="0"/>
                <w:sz w:val="16"/>
              </w:rPr>
              <w:t>Lead Penetration Tester</w:t>
            </w:r>
          </w:p>
        </w:tc>
        <w:tc>
          <w:tcPr>
            <w:tcW w:type="dxa" w:w="4968"/>
            <w:vAlign w:val="center"/>
          </w:tcPr>
          <w:p>
            <w:r/>
            <w:r>
              <w:rPr>
                <w:rFonts w:ascii="Arial" w:hAnsi="Arial"/>
                <w:b w:val="0"/>
                <w:sz w:val="16"/>
              </w:rPr>
              <w:t>Defines scope, coordinates tests, reviews evidence, and consolidates findings.</w:t>
            </w:r>
          </w:p>
        </w:tc>
      </w:tr>
      <w:tr>
        <w:tc>
          <w:tcPr>
            <w:tcW w:type="dxa" w:w="4968"/>
            <w:vAlign w:val="center"/>
          </w:tcPr>
          <w:p>
            <w:r/>
            <w:r>
              <w:rPr>
                <w:rFonts w:ascii="Arial" w:hAnsi="Arial"/>
                <w:b w:val="0"/>
                <w:sz w:val="16"/>
              </w:rPr>
              <w:t>Web Application Penetration Tester</w:t>
            </w:r>
          </w:p>
        </w:tc>
        <w:tc>
          <w:tcPr>
            <w:tcW w:type="dxa" w:w="4968"/>
            <w:vAlign w:val="center"/>
          </w:tcPr>
          <w:p>
            <w:r/>
            <w:r>
              <w:rPr>
                <w:rFonts w:ascii="Arial" w:hAnsi="Arial"/>
                <w:b w:val="0"/>
                <w:sz w:val="16"/>
              </w:rPr>
              <w:t>Tests authentication, authorization, input validation, XSS, SQL injection, CSRF, file access, and application logic.</w:t>
            </w:r>
          </w:p>
        </w:tc>
      </w:tr>
      <w:tr>
        <w:tc>
          <w:tcPr>
            <w:tcW w:type="dxa" w:w="4968"/>
            <w:vAlign w:val="center"/>
          </w:tcPr>
          <w:p>
            <w:r/>
            <w:r>
              <w:rPr>
                <w:rFonts w:ascii="Arial" w:hAnsi="Arial"/>
                <w:b w:val="0"/>
                <w:sz w:val="16"/>
              </w:rPr>
              <w:t>API / Backend Security Tester</w:t>
            </w:r>
          </w:p>
        </w:tc>
        <w:tc>
          <w:tcPr>
            <w:tcW w:type="dxa" w:w="4968"/>
            <w:vAlign w:val="center"/>
          </w:tcPr>
          <w:p>
            <w:r/>
            <w:r>
              <w:rPr>
                <w:rFonts w:ascii="Arial" w:hAnsi="Arial"/>
                <w:b w:val="0"/>
                <w:sz w:val="16"/>
              </w:rPr>
              <w:t>Reviews Express routes, request handling, CORS, error handling, command/file APIs, and server-side controls.</w:t>
            </w:r>
          </w:p>
        </w:tc>
      </w:tr>
      <w:tr>
        <w:tc>
          <w:tcPr>
            <w:tcW w:type="dxa" w:w="4968"/>
            <w:vAlign w:val="center"/>
          </w:tcPr>
          <w:p>
            <w:r/>
            <w:r>
              <w:rPr>
                <w:rFonts w:ascii="Arial" w:hAnsi="Arial"/>
                <w:b w:val="0"/>
                <w:sz w:val="16"/>
              </w:rPr>
              <w:t>Cloud / Firebase Security Analyst</w:t>
            </w:r>
          </w:p>
        </w:tc>
        <w:tc>
          <w:tcPr>
            <w:tcW w:type="dxa" w:w="4968"/>
            <w:vAlign w:val="center"/>
          </w:tcPr>
          <w:p>
            <w:r/>
            <w:r>
              <w:rPr>
                <w:rFonts w:ascii="Arial" w:hAnsi="Arial"/>
                <w:b w:val="0"/>
                <w:sz w:val="16"/>
              </w:rPr>
              <w:t>Reviews Firebase Authentication, Firestore rules, Admin SDK use, configuration, and database access.</w:t>
            </w:r>
          </w:p>
        </w:tc>
      </w:tr>
      <w:tr>
        <w:tc>
          <w:tcPr>
            <w:tcW w:type="dxa" w:w="4968"/>
            <w:vAlign w:val="center"/>
          </w:tcPr>
          <w:p>
            <w:r/>
            <w:r>
              <w:rPr>
                <w:rFonts w:ascii="Arial" w:hAnsi="Arial"/>
                <w:b w:val="0"/>
                <w:sz w:val="16"/>
              </w:rPr>
              <w:t>Security Analyst / Report Writer</w:t>
            </w:r>
          </w:p>
        </w:tc>
        <w:tc>
          <w:tcPr>
            <w:tcW w:type="dxa" w:w="4968"/>
            <w:vAlign w:val="center"/>
          </w:tcPr>
          <w:p>
            <w:r/>
            <w:r>
              <w:rPr>
                <w:rFonts w:ascii="Arial" w:hAnsi="Arial"/>
                <w:b w:val="0"/>
                <w:sz w:val="16"/>
              </w:rPr>
              <w:t>Documents threats, severity, impact, abuse cases, and mitigations.</w:t>
            </w:r>
          </w:p>
        </w:tc>
      </w:tr>
      <w:tr>
        <w:tc>
          <w:tcPr>
            <w:tcW w:type="dxa" w:w="4968"/>
            <w:vAlign w:val="center"/>
          </w:tcPr>
          <w:p>
            <w:r/>
            <w:r>
              <w:rPr>
                <w:rFonts w:ascii="Arial" w:hAnsi="Arial"/>
                <w:b w:val="0"/>
                <w:sz w:val="16"/>
              </w:rPr>
              <w:t>System Owner / Hospital Representative</w:t>
            </w:r>
          </w:p>
        </w:tc>
        <w:tc>
          <w:tcPr>
            <w:tcW w:type="dxa" w:w="4968"/>
            <w:vAlign w:val="center"/>
          </w:tcPr>
          <w:p>
            <w:r/>
            <w:r>
              <w:rPr>
                <w:rFonts w:ascii="Arial" w:hAnsi="Arial"/>
                <w:b w:val="0"/>
                <w:sz w:val="16"/>
              </w:rPr>
              <w:t>Confirms intended business behavior and helps prioritize remediation.</w:t>
            </w:r>
          </w:p>
        </w:tc>
      </w:tr>
    </w:tbl>
    <w:p/>
    <w:p>
      <w:pPr>
        <w:pStyle w:val="Heading1"/>
      </w:pPr>
      <w:r>
        <w:t>Chapter 6. Reviewers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clear"/>
            <w:vAlign w:val="center"/>
          </w:tcPr>
          <w:p>
            <w:r/>
            <w:r>
              <w:rPr>
                <w:rFonts w:ascii="Arial" w:hAnsi="Arial"/>
                <w:b/>
                <w:sz w:val="16"/>
              </w:rPr>
              <w:t>Reviewer</w:t>
            </w:r>
          </w:p>
        </w:tc>
        <w:tc>
          <w:tcPr>
            <w:tcW w:type="dxa" w:w="4968"/>
            <w:shd w:fill="D9EAF7" w:val="clear"/>
            <w:vAlign w:val="center"/>
          </w:tcPr>
          <w:p>
            <w:r/>
            <w:r>
              <w:rPr>
                <w:rFonts w:ascii="Arial" w:hAnsi="Arial"/>
                <w:b/>
                <w:sz w:val="16"/>
              </w:rPr>
              <w:t>Review responsibility</w:t>
            </w:r>
          </w:p>
        </w:tc>
      </w:tr>
      <w:tr>
        <w:tc>
          <w:tcPr>
            <w:tcW w:type="dxa" w:w="4968"/>
            <w:vAlign w:val="center"/>
          </w:tcPr>
          <w:p>
            <w:r/>
            <w:r>
              <w:rPr>
                <w:rFonts w:ascii="Arial" w:hAnsi="Arial"/>
                <w:b w:val="0"/>
                <w:sz w:val="16"/>
              </w:rPr>
              <w:t>Chief Information Security Officer (CISO)</w:t>
            </w:r>
          </w:p>
        </w:tc>
        <w:tc>
          <w:tcPr>
            <w:tcW w:type="dxa" w:w="4968"/>
            <w:vAlign w:val="center"/>
          </w:tcPr>
          <w:p>
            <w:r/>
            <w:r>
              <w:rPr>
                <w:rFonts w:ascii="Arial" w:hAnsi="Arial"/>
                <w:b w:val="0"/>
                <w:sz w:val="16"/>
              </w:rPr>
              <w:t>Reviews overall security posture, major findings, authentication, patient information, Firebase, and administrative risks.</w:t>
            </w:r>
          </w:p>
        </w:tc>
      </w:tr>
      <w:tr>
        <w:tc>
          <w:tcPr>
            <w:tcW w:type="dxa" w:w="4968"/>
            <w:vAlign w:val="center"/>
          </w:tcPr>
          <w:p>
            <w:r/>
            <w:r>
              <w:rPr>
                <w:rFonts w:ascii="Arial" w:hAnsi="Arial"/>
                <w:b w:val="0"/>
                <w:sz w:val="16"/>
              </w:rPr>
              <w:t>Chief Security Officer (CSO)</w:t>
            </w:r>
          </w:p>
        </w:tc>
        <w:tc>
          <w:tcPr>
            <w:tcW w:type="dxa" w:w="4968"/>
            <w:vAlign w:val="center"/>
          </w:tcPr>
          <w:p>
            <w:r/>
            <w:r>
              <w:rPr>
                <w:rFonts w:ascii="Arial" w:hAnsi="Arial"/>
                <w:b w:val="0"/>
                <w:sz w:val="16"/>
              </w:rPr>
              <w:t>Reviews organizational risk and coordinates security decisions when findings affect operations.</w:t>
            </w:r>
          </w:p>
        </w:tc>
      </w:tr>
      <w:tr>
        <w:tc>
          <w:tcPr>
            <w:tcW w:type="dxa" w:w="4968"/>
            <w:vAlign w:val="center"/>
          </w:tcPr>
          <w:p>
            <w:r/>
            <w:r>
              <w:rPr>
                <w:rFonts w:ascii="Arial" w:hAnsi="Arial"/>
                <w:b w:val="0"/>
                <w:sz w:val="16"/>
              </w:rPr>
              <w:t>Cyber Incident Response Team (CIRT)</w:t>
            </w:r>
          </w:p>
        </w:tc>
        <w:tc>
          <w:tcPr>
            <w:tcW w:type="dxa" w:w="4968"/>
            <w:vAlign w:val="center"/>
          </w:tcPr>
          <w:p>
            <w:r/>
            <w:r>
              <w:rPr>
                <w:rFonts w:ascii="Arial" w:hAnsi="Arial"/>
                <w:b w:val="0"/>
                <w:sz w:val="16"/>
              </w:rPr>
              <w:t>Reviews incidents, evidence, containment, investigation, recovery, and reporting.</w:t>
            </w:r>
          </w:p>
        </w:tc>
      </w:tr>
      <w:tr>
        <w:tc>
          <w:tcPr>
            <w:tcW w:type="dxa" w:w="4968"/>
            <w:vAlign w:val="center"/>
          </w:tcPr>
          <w:p>
            <w:r/>
            <w:r>
              <w:rPr>
                <w:rFonts w:ascii="Arial" w:hAnsi="Arial"/>
                <w:b w:val="0"/>
                <w:sz w:val="16"/>
              </w:rPr>
              <w:t>System Administrator</w:t>
            </w:r>
          </w:p>
        </w:tc>
        <w:tc>
          <w:tcPr>
            <w:tcW w:type="dxa" w:w="4968"/>
            <w:vAlign w:val="center"/>
          </w:tcPr>
          <w:p>
            <w:r/>
            <w:r>
              <w:rPr>
                <w:rFonts w:ascii="Arial" w:hAnsi="Arial"/>
                <w:b w:val="0"/>
                <w:sz w:val="16"/>
              </w:rPr>
              <w:t>Reviews application server, configuration, environment variables, deployment, and availability findings.</w:t>
            </w:r>
          </w:p>
        </w:tc>
      </w:tr>
      <w:tr>
        <w:tc>
          <w:tcPr>
            <w:tcW w:type="dxa" w:w="4968"/>
            <w:vAlign w:val="center"/>
          </w:tcPr>
          <w:p>
            <w:r/>
            <w:r>
              <w:rPr>
                <w:rFonts w:ascii="Arial" w:hAnsi="Arial"/>
                <w:b w:val="0"/>
                <w:sz w:val="16"/>
              </w:rPr>
              <w:t>Firebase / Database Administrator</w:t>
            </w:r>
          </w:p>
        </w:tc>
        <w:tc>
          <w:tcPr>
            <w:tcW w:type="dxa" w:w="4968"/>
            <w:vAlign w:val="center"/>
          </w:tcPr>
          <w:p>
            <w:r/>
            <w:r>
              <w:rPr>
                <w:rFonts w:ascii="Arial" w:hAnsi="Arial"/>
                <w:b w:val="0"/>
                <w:sz w:val="16"/>
              </w:rPr>
              <w:t>Reviews Authentication, Firestore rules, database access, staff data, and security configuration.</w:t>
            </w:r>
          </w:p>
        </w:tc>
      </w:tr>
      <w:tr>
        <w:tc>
          <w:tcPr>
            <w:tcW w:type="dxa" w:w="4968"/>
            <w:vAlign w:val="center"/>
          </w:tcPr>
          <w:p>
            <w:r/>
            <w:r>
              <w:rPr>
                <w:rFonts w:ascii="Arial" w:hAnsi="Arial"/>
                <w:b w:val="0"/>
                <w:sz w:val="16"/>
              </w:rPr>
              <w:t>Sentinel Assurance Group</w:t>
            </w:r>
          </w:p>
        </w:tc>
        <w:tc>
          <w:tcPr>
            <w:tcW w:type="dxa" w:w="4968"/>
            <w:vAlign w:val="center"/>
          </w:tcPr>
          <w:p>
            <w:r/>
            <w:r>
              <w:rPr>
                <w:rFonts w:ascii="Arial" w:hAnsi="Arial"/>
                <w:b w:val="0"/>
                <w:sz w:val="16"/>
              </w:rPr>
              <w:t>Validates vulnerabilities and recommendations within the authorized training environment.</w:t>
            </w:r>
          </w:p>
        </w:tc>
      </w:tr>
    </w:tbl>
    <w:p/>
    <w:p>
      <w:pPr>
        <w:pStyle w:val="Heading1"/>
      </w:pPr>
      <w:r>
        <w:t>Chapter 7. External Dependencies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clear"/>
            <w:vAlign w:val="center"/>
          </w:tcPr>
          <w:p>
            <w:r/>
            <w:r>
              <w:rPr>
                <w:rFonts w:ascii="Arial" w:hAnsi="Arial"/>
                <w:b/>
                <w:sz w:val="16"/>
              </w:rPr>
              <w:t>Dependency</w:t>
            </w:r>
          </w:p>
        </w:tc>
        <w:tc>
          <w:tcPr>
            <w:tcW w:type="dxa" w:w="3312"/>
            <w:shd w:fill="D9EAF7" w:val="clear"/>
            <w:vAlign w:val="center"/>
          </w:tcPr>
          <w:p>
            <w:r/>
            <w:r>
              <w:rPr>
                <w:rFonts w:ascii="Arial" w:hAnsi="Arial"/>
                <w:b/>
                <w:sz w:val="16"/>
              </w:rPr>
              <w:t>Purpose</w:t>
            </w:r>
          </w:p>
        </w:tc>
        <w:tc>
          <w:tcPr>
            <w:tcW w:type="dxa" w:w="3312"/>
            <w:shd w:fill="D9EAF7" w:val="clear"/>
            <w:vAlign w:val="center"/>
          </w:tcPr>
          <w:p>
            <w:r/>
            <w:r>
              <w:rPr>
                <w:rFonts w:ascii="Arial" w:hAnsi="Arial"/>
                <w:b/>
                <w:sz w:val="16"/>
              </w:rPr>
              <w:t>Security relevance</w:t>
            </w:r>
          </w:p>
        </w:tc>
      </w:tr>
      <w:tr>
        <w:tc>
          <w:tcPr>
            <w:tcW w:type="dxa" w:w="3312"/>
            <w:vAlign w:val="center"/>
          </w:tcPr>
          <w:p>
            <w:r/>
            <w:r>
              <w:rPr>
                <w:rFonts w:ascii="Arial" w:hAnsi="Arial"/>
                <w:b w:val="0"/>
                <w:sz w:val="16"/>
              </w:rPr>
              <w:t>Node.js 20 / Express 4</w:t>
            </w:r>
          </w:p>
        </w:tc>
        <w:tc>
          <w:tcPr>
            <w:tcW w:type="dxa" w:w="3312"/>
            <w:vAlign w:val="center"/>
          </w:tcPr>
          <w:p>
            <w:r/>
            <w:r>
              <w:rPr>
                <w:rFonts w:ascii="Arial" w:hAnsi="Arial"/>
                <w:b w:val="0"/>
                <w:sz w:val="16"/>
              </w:rPr>
              <w:t>Server runtime and HTTP routing</w:t>
            </w:r>
          </w:p>
        </w:tc>
        <w:tc>
          <w:tcPr>
            <w:tcW w:type="dxa" w:w="3312"/>
            <w:vAlign w:val="center"/>
          </w:tcPr>
          <w:p>
            <w:r/>
            <w:r>
              <w:rPr>
                <w:rFonts w:ascii="Arial" w:hAnsi="Arial"/>
                <w:b w:val="0"/>
                <w:sz w:val="16"/>
              </w:rPr>
              <w:t>Server compromise, dependency vulnerabilities, unsafe request handling, and shell/file access affect the whole application.</w:t>
            </w:r>
          </w:p>
        </w:tc>
      </w:tr>
      <w:tr>
        <w:tc>
          <w:tcPr>
            <w:tcW w:type="dxa" w:w="3312"/>
            <w:vAlign w:val="center"/>
          </w:tcPr>
          <w:p>
            <w:r/>
            <w:r>
              <w:rPr>
                <w:rFonts w:ascii="Arial" w:hAnsi="Arial"/>
                <w:b w:val="0"/>
                <w:sz w:val="16"/>
              </w:rPr>
              <w:t>Firebase Authentication</w:t>
            </w:r>
          </w:p>
        </w:tc>
        <w:tc>
          <w:tcPr>
            <w:tcW w:type="dxa" w:w="3312"/>
            <w:vAlign w:val="center"/>
          </w:tcPr>
          <w:p>
            <w:r/>
            <w:r>
              <w:rPr>
                <w:rFonts w:ascii="Arial" w:hAnsi="Arial"/>
                <w:b w:val="0"/>
                <w:sz w:val="16"/>
              </w:rPr>
              <w:t>Staff identity and login</w:t>
            </w:r>
          </w:p>
        </w:tc>
        <w:tc>
          <w:tcPr>
            <w:tcW w:type="dxa" w:w="3312"/>
            <w:vAlign w:val="center"/>
          </w:tcPr>
          <w:p>
            <w:r/>
            <w:r>
              <w:rPr>
                <w:rFonts w:ascii="Arial" w:hAnsi="Arial"/>
                <w:b w:val="0"/>
                <w:sz w:val="16"/>
              </w:rPr>
              <w:t>Account compromise directly affects protected Firestore resources.</w:t>
            </w:r>
          </w:p>
        </w:tc>
      </w:tr>
      <w:tr>
        <w:tc>
          <w:tcPr>
            <w:tcW w:type="dxa" w:w="3312"/>
            <w:vAlign w:val="center"/>
          </w:tcPr>
          <w:p>
            <w:r/>
            <w:r>
              <w:rPr>
                <w:rFonts w:ascii="Arial" w:hAnsi="Arial"/>
                <w:b w:val="0"/>
                <w:sz w:val="16"/>
              </w:rPr>
              <w:t>Cloud Firestore</w:t>
            </w:r>
          </w:p>
        </w:tc>
        <w:tc>
          <w:tcPr>
            <w:tcW w:type="dxa" w:w="3312"/>
            <w:vAlign w:val="center"/>
          </w:tcPr>
          <w:p>
            <w:r/>
            <w:r>
              <w:rPr>
                <w:rFonts w:ascii="Arial" w:hAnsi="Arial"/>
                <w:b w:val="0"/>
                <w:sz w:val="16"/>
              </w:rPr>
              <w:t>Primary cloud database</w:t>
            </w:r>
          </w:p>
        </w:tc>
        <w:tc>
          <w:tcPr>
            <w:tcW w:type="dxa" w:w="3312"/>
            <w:vAlign w:val="center"/>
          </w:tcPr>
          <w:p>
            <w:r/>
            <w:r>
              <w:rPr>
                <w:rFonts w:ascii="Arial" w:hAnsi="Arial"/>
                <w:b w:val="0"/>
                <w:sz w:val="16"/>
              </w:rPr>
              <w:t>Stores patients, staff, notes, lab reports, activity, feedback, and documents; rules determine client access.</w:t>
            </w:r>
          </w:p>
        </w:tc>
      </w:tr>
      <w:tr>
        <w:tc>
          <w:tcPr>
            <w:tcW w:type="dxa" w:w="3312"/>
            <w:vAlign w:val="center"/>
          </w:tcPr>
          <w:p>
            <w:r/>
            <w:r>
              <w:rPr>
                <w:rFonts w:ascii="Arial" w:hAnsi="Arial"/>
                <w:b w:val="0"/>
                <w:sz w:val="16"/>
              </w:rPr>
              <w:t>Firebase Admin SDK</w:t>
            </w:r>
          </w:p>
        </w:tc>
        <w:tc>
          <w:tcPr>
            <w:tcW w:type="dxa" w:w="3312"/>
            <w:vAlign w:val="center"/>
          </w:tcPr>
          <w:p>
            <w:r/>
            <w:r>
              <w:rPr>
                <w:rFonts w:ascii="Arial" w:hAnsi="Arial"/>
                <w:b w:val="0"/>
                <w:sz w:val="16"/>
              </w:rPr>
              <w:t>Privileged backend operations</w:t>
            </w:r>
          </w:p>
        </w:tc>
        <w:tc>
          <w:tcPr>
            <w:tcW w:type="dxa" w:w="3312"/>
            <w:vAlign w:val="center"/>
          </w:tcPr>
          <w:p>
            <w:r/>
            <w:r>
              <w:rPr>
                <w:rFonts w:ascii="Arial" w:hAnsi="Arial"/>
                <w:b w:val="0"/>
                <w:sz w:val="16"/>
              </w:rPr>
              <w:t>Service-account credentials can bypass client Firestore rules and therefore require strong protection.</w:t>
            </w:r>
          </w:p>
        </w:tc>
      </w:tr>
      <w:tr>
        <w:tc>
          <w:tcPr>
            <w:tcW w:type="dxa" w:w="3312"/>
            <w:vAlign w:val="center"/>
          </w:tcPr>
          <w:p>
            <w:r/>
            <w:r>
              <w:rPr>
                <w:rFonts w:ascii="Arial" w:hAnsi="Arial"/>
                <w:b w:val="0"/>
                <w:sz w:val="16"/>
              </w:rPr>
              <w:t>Render</w:t>
            </w:r>
          </w:p>
        </w:tc>
        <w:tc>
          <w:tcPr>
            <w:tcW w:type="dxa" w:w="3312"/>
            <w:vAlign w:val="center"/>
          </w:tcPr>
          <w:p>
            <w:r/>
            <w:r>
              <w:rPr>
                <w:rFonts w:ascii="Arial" w:hAnsi="Arial"/>
                <w:b w:val="0"/>
                <w:sz w:val="16"/>
              </w:rPr>
              <w:t>Public hosting / deployment platform</w:t>
            </w:r>
          </w:p>
        </w:tc>
        <w:tc>
          <w:tcPr>
            <w:tcW w:type="dxa" w:w="3312"/>
            <w:vAlign w:val="center"/>
          </w:tcPr>
          <w:p>
            <w:r/>
            <w:r>
              <w:rPr>
                <w:rFonts w:ascii="Arial" w:hAnsi="Arial"/>
                <w:b w:val="0"/>
                <w:sz w:val="16"/>
              </w:rPr>
              <w:t>Controls availability and exposes the application to Internet traffic.</w:t>
            </w:r>
          </w:p>
        </w:tc>
      </w:tr>
      <w:tr>
        <w:tc>
          <w:tcPr>
            <w:tcW w:type="dxa" w:w="3312"/>
            <w:vAlign w:val="center"/>
          </w:tcPr>
          <w:p>
            <w:r/>
            <w:r>
              <w:rPr>
                <w:rFonts w:ascii="Arial" w:hAnsi="Arial"/>
                <w:b w:val="0"/>
                <w:sz w:val="16"/>
              </w:rPr>
              <w:t>Browser</w:t>
            </w:r>
          </w:p>
        </w:tc>
        <w:tc>
          <w:tcPr>
            <w:tcW w:type="dxa" w:w="3312"/>
            <w:vAlign w:val="center"/>
          </w:tcPr>
          <w:p>
            <w:r/>
            <w:r>
              <w:rPr>
                <w:rFonts w:ascii="Arial" w:hAnsi="Arial"/>
                <w:b w:val="0"/>
                <w:sz w:val="16"/>
              </w:rPr>
              <w:t>Client-side application runtime</w:t>
            </w:r>
          </w:p>
        </w:tc>
        <w:tc>
          <w:tcPr>
            <w:tcW w:type="dxa" w:w="3312"/>
            <w:vAlign w:val="center"/>
          </w:tcPr>
          <w:p>
            <w:r/>
            <w:r>
              <w:rPr>
                <w:rFonts w:ascii="Arial" w:hAnsi="Arial"/>
                <w:b w:val="0"/>
                <w:sz w:val="16"/>
              </w:rPr>
              <w:t>Handles Firebase Auth session state, page logic, API calls, and rendering; client-side trust cannot replace server-side authorization.</w:t>
            </w:r>
          </w:p>
        </w:tc>
      </w:tr>
      <w:tr>
        <w:tc>
          <w:tcPr>
            <w:tcW w:type="dxa" w:w="3312"/>
            <w:vAlign w:val="center"/>
          </w:tcPr>
          <w:p>
            <w:r/>
            <w:r>
              <w:rPr>
                <w:rFonts w:ascii="Arial" w:hAnsi="Arial"/>
                <w:b w:val="0"/>
                <w:sz w:val="16"/>
              </w:rPr>
              <w:t>HTTPS/TLS</w:t>
            </w:r>
          </w:p>
        </w:tc>
        <w:tc>
          <w:tcPr>
            <w:tcW w:type="dxa" w:w="3312"/>
            <w:vAlign w:val="center"/>
          </w:tcPr>
          <w:p>
            <w:r/>
            <w:r>
              <w:rPr>
                <w:rFonts w:ascii="Arial" w:hAnsi="Arial"/>
                <w:b w:val="0"/>
                <w:sz w:val="16"/>
              </w:rPr>
              <w:t>Transport protection</w:t>
            </w:r>
          </w:p>
        </w:tc>
        <w:tc>
          <w:tcPr>
            <w:tcW w:type="dxa" w:w="3312"/>
            <w:vAlign w:val="center"/>
          </w:tcPr>
          <w:p>
            <w:r/>
            <w:r>
              <w:rPr>
                <w:rFonts w:ascii="Arial" w:hAnsi="Arial"/>
                <w:b w:val="0"/>
                <w:sz w:val="16"/>
              </w:rPr>
              <w:t>Protects credentials and application data in transit.</w:t>
            </w:r>
          </w:p>
        </w:tc>
      </w:tr>
      <w:tr>
        <w:tc>
          <w:tcPr>
            <w:tcW w:type="dxa" w:w="3312"/>
            <w:vAlign w:val="center"/>
          </w:tcPr>
          <w:p>
            <w:r/>
            <w:r>
              <w:rPr>
                <w:rFonts w:ascii="Arial" w:hAnsi="Arial"/>
                <w:b w:val="0"/>
                <w:sz w:val="16"/>
              </w:rPr>
              <w:t>Gemini API</w:t>
            </w:r>
          </w:p>
        </w:tc>
        <w:tc>
          <w:tcPr>
            <w:tcW w:type="dxa" w:w="3312"/>
            <w:vAlign w:val="center"/>
          </w:tcPr>
          <w:p>
            <w:r/>
            <w:r>
              <w:rPr>
                <w:rFonts w:ascii="Arial" w:hAnsi="Arial"/>
                <w:b w:val="0"/>
                <w:sz w:val="16"/>
              </w:rPr>
              <w:t>AI assistant backend service</w:t>
            </w:r>
          </w:p>
        </w:tc>
        <w:tc>
          <w:tcPr>
            <w:tcW w:type="dxa" w:w="3312"/>
            <w:vAlign w:val="center"/>
          </w:tcPr>
          <w:p>
            <w:r/>
            <w:r>
              <w:rPr>
                <w:rFonts w:ascii="Arial" w:hAnsi="Arial"/>
                <w:b w:val="0"/>
                <w:sz w:val="16"/>
              </w:rPr>
              <w:t>Creates an external data-flow and dependency; API key must remain server-side and inputs should be constrained.</w:t>
            </w:r>
          </w:p>
        </w:tc>
      </w:tr>
      <w:tr>
        <w:tc>
          <w:tcPr>
            <w:tcW w:type="dxa" w:w="3312"/>
            <w:vAlign w:val="center"/>
          </w:tcPr>
          <w:p>
            <w:r/>
            <w:r>
              <w:rPr>
                <w:rFonts w:ascii="Arial" w:hAnsi="Arial"/>
                <w:b w:val="0"/>
                <w:sz w:val="16"/>
              </w:rPr>
              <w:t>openFDA API</w:t>
            </w:r>
          </w:p>
        </w:tc>
        <w:tc>
          <w:tcPr>
            <w:tcW w:type="dxa" w:w="3312"/>
            <w:vAlign w:val="center"/>
          </w:tcPr>
          <w:p>
            <w:r/>
            <w:r>
              <w:rPr>
                <w:rFonts w:ascii="Arial" w:hAnsi="Arial"/>
                <w:b w:val="0"/>
                <w:sz w:val="16"/>
              </w:rPr>
              <w:t>Drug information source</w:t>
            </w:r>
          </w:p>
        </w:tc>
        <w:tc>
          <w:tcPr>
            <w:tcW w:type="dxa" w:w="3312"/>
            <w:vAlign w:val="center"/>
          </w:tcPr>
          <w:p>
            <w:r/>
            <w:r>
              <w:rPr>
                <w:rFonts w:ascii="Arial" w:hAnsi="Arial"/>
                <w:b w:val="0"/>
                <w:sz w:val="16"/>
              </w:rPr>
              <w:t>External service availability and returned data affect the drug-information feature.</w:t>
            </w:r>
          </w:p>
        </w:tc>
      </w:tr>
      <w:tr>
        <w:tc>
          <w:tcPr>
            <w:tcW w:type="dxa" w:w="3312"/>
            <w:vAlign w:val="center"/>
          </w:tcPr>
          <w:p>
            <w:r/>
            <w:r>
              <w:rPr>
                <w:rFonts w:ascii="Arial" w:hAnsi="Arial"/>
                <w:b w:val="0"/>
                <w:sz w:val="16"/>
              </w:rPr>
              <w:t>Docker / container environment</w:t>
            </w:r>
          </w:p>
        </w:tc>
        <w:tc>
          <w:tcPr>
            <w:tcW w:type="dxa" w:w="3312"/>
            <w:vAlign w:val="center"/>
          </w:tcPr>
          <w:p>
            <w:r/>
            <w:r>
              <w:rPr>
                <w:rFonts w:ascii="Arial" w:hAnsi="Arial"/>
                <w:b w:val="0"/>
                <w:sz w:val="16"/>
              </w:rPr>
              <w:t>Application packaging and runtime</w:t>
            </w:r>
          </w:p>
        </w:tc>
        <w:tc>
          <w:tcPr>
            <w:tcW w:type="dxa" w:w="3312"/>
            <w:vAlign w:val="center"/>
          </w:tcPr>
          <w:p>
            <w:r/>
            <w:r>
              <w:rPr>
                <w:rFonts w:ascii="Arial" w:hAnsi="Arial"/>
                <w:b w:val="0"/>
                <w:sz w:val="16"/>
              </w:rPr>
              <w:t>Container and environment configuration influence isolation and secret protection.</w:t>
            </w:r>
          </w:p>
        </w:tc>
      </w:tr>
      <w:tr>
        <w:tc>
          <w:tcPr>
            <w:tcW w:type="dxa" w:w="3312"/>
            <w:vAlign w:val="center"/>
          </w:tcPr>
          <w:p>
            <w:r/>
            <w:r>
              <w:rPr>
                <w:rFonts w:ascii="Arial" w:hAnsi="Arial"/>
                <w:b w:val="0"/>
                <w:sz w:val="16"/>
              </w:rPr>
              <w:t>Kali Linux / VirtualBox</w:t>
            </w:r>
          </w:p>
        </w:tc>
        <w:tc>
          <w:tcPr>
            <w:tcW w:type="dxa" w:w="3312"/>
            <w:vAlign w:val="center"/>
          </w:tcPr>
          <w:p>
            <w:r/>
            <w:r>
              <w:rPr>
                <w:rFonts w:ascii="Arial" w:hAnsi="Arial"/>
                <w:b w:val="0"/>
                <w:sz w:val="16"/>
              </w:rPr>
              <w:t>Authorized security-testing environment</w:t>
            </w:r>
          </w:p>
        </w:tc>
        <w:tc>
          <w:tcPr>
            <w:tcW w:type="dxa" w:w="3312"/>
            <w:vAlign w:val="center"/>
          </w:tcPr>
          <w:p>
            <w:r/>
            <w:r>
              <w:rPr>
                <w:rFonts w:ascii="Arial" w:hAnsi="Arial"/>
                <w:b w:val="0"/>
                <w:sz w:val="16"/>
              </w:rPr>
              <w:t>Used for the required brute-force and SQL-injection simulations.</w:t>
            </w:r>
          </w:p>
        </w:tc>
      </w:tr>
    </w:tbl>
    <w:p/>
    <w:p>
      <w:pPr>
        <w:pStyle w:val="Heading1"/>
      </w:pPr>
      <w:r>
        <w:t>Chapter 8. Use Scenarios</w:t>
      </w:r>
    </w:p>
    <w:p>
      <w:r>
        <w:t>The use scenarios below identify activities and functions that users can perform in the current website. Normal hospital functions are separated from intentionally vulnerable security-training functions.</w:t>
      </w:r>
    </w:p>
    <w:p>
      <w:pPr>
        <w:pStyle w:val="Heading2"/>
      </w:pPr>
      <w:r>
        <w:t>8.1 Staff Authentication</w:t>
      </w:r>
    </w:p>
    <w:p>
      <w:r>
        <w:t>A staff member enters credentials through the Staff Login page. The server looks up the staff profile and, when Firebase is configured, authenticates against Firebase Authentication and establishes the browser Firebase session.</w:t>
      </w:r>
    </w:p>
    <w:p>
      <w:pPr>
        <w:pStyle w:val="Heading2"/>
      </w:pPr>
      <w:r>
        <w:t>8.2 Google Sign-In</w:t>
      </w:r>
    </w:p>
    <w:p>
      <w:r>
        <w:t>A user can use Google Sign-In through Firebase Authentication. The client obtains an ID token and sends it to `/api/google-login` for server-side verification and staff-profile synchronization.</w:t>
      </w:r>
    </w:p>
    <w:p>
      <w:pPr>
        <w:pStyle w:val="Heading2"/>
      </w:pPr>
      <w:r>
        <w:t>8.3 Dashboard Access</w:t>
      </w:r>
    </w:p>
    <w:p>
      <w:r>
        <w:t>Authenticated staff can view dashboard statistics such as patient information, pending laboratory reports, and recent activity.</w:t>
      </w:r>
    </w:p>
    <w:p>
      <w:pPr>
        <w:pStyle w:val="Heading2"/>
      </w:pPr>
      <w:r>
        <w:t>8.4 Patient Record Management</w:t>
      </w:r>
    </w:p>
    <w:p>
      <w:r>
        <w:t>Signed-in staff can search, view, create, update, and delete fictional patient records through Firestore. The current Firestore rule allows these operations to any authenticated staff member.</w:t>
      </w:r>
    </w:p>
    <w:p>
      <w:pPr>
        <w:pStyle w:val="Heading2"/>
      </w:pPr>
      <w:r>
        <w:t>8.5 Bed and Admission Management</w:t>
      </w:r>
    </w:p>
    <w:p>
      <w:r>
        <w:t>Staff can use patient/bed management functions to support admissions, placement, movement, editing, and discharge-related workflows.</w:t>
      </w:r>
    </w:p>
    <w:p>
      <w:pPr>
        <w:pStyle w:val="Heading2"/>
      </w:pPr>
      <w:r>
        <w:t>8.6 Clinical Notes</w:t>
      </w:r>
    </w:p>
    <w:p>
      <w:r>
        <w:t>Authenticated staff can view notes and manage notes they authored. This function also provides the stored-XSS training scenario.</w:t>
      </w:r>
    </w:p>
    <w:p>
      <w:pPr>
        <w:pStyle w:val="Heading2"/>
      </w:pPr>
      <w:r>
        <w:t>8.7 Laboratory Reports</w:t>
      </w:r>
    </w:p>
    <w:p>
      <w:r>
        <w:t>Authenticated staff can read laboratory reports. Normal client-side writes are blocked by Firestore rules.</w:t>
      </w:r>
    </w:p>
    <w:p>
      <w:pPr>
        <w:pStyle w:val="Heading2"/>
      </w:pPr>
      <w:r>
        <w:t>8.8 Staff Profile Management</w:t>
      </w:r>
    </w:p>
    <w:p>
      <w:r>
        <w:t>An authenticated staff member can read and update their own staff profile document.</w:t>
      </w:r>
    </w:p>
    <w:p>
      <w:pPr>
        <w:pStyle w:val="Heading2"/>
      </w:pPr>
      <w:r>
        <w:t>8.9 Patient Feedback</w:t>
      </w:r>
    </w:p>
    <w:p>
      <w:r>
        <w:t>Authenticated staff can view feedback and submit reviews; Firestore rules restrict update/delete operations to the review author.</w:t>
      </w:r>
    </w:p>
    <w:p>
      <w:pPr>
        <w:pStyle w:val="Heading2"/>
      </w:pPr>
      <w:r>
        <w:t>8.10 Document Management</w:t>
      </w:r>
    </w:p>
    <w:p>
      <w:r>
        <w:t>Authenticated staff can read document metadata, create/upload document records, and delete documents they uploaded.</w:t>
      </w:r>
    </w:p>
    <w:p>
      <w:pPr>
        <w:pStyle w:val="Heading2"/>
      </w:pPr>
      <w:r>
        <w:t>8.11 Billing Portal</w:t>
      </w:r>
    </w:p>
    <w:p>
      <w:r>
        <w:t>The billing feature looks up fictional invoices by invoice ID. The current `/api/billing` implementation returns a matching invoice without checking Firebase authentication, creating an authorization risk.</w:t>
      </w:r>
    </w:p>
    <w:p>
      <w:pPr>
        <w:pStyle w:val="Heading2"/>
      </w:pPr>
      <w:r>
        <w:t>8.12 Locations</w:t>
      </w:r>
    </w:p>
    <w:p>
      <w:r>
        <w:t>Users can view hospital location and direction information.</w:t>
      </w:r>
    </w:p>
    <w:p>
      <w:pPr>
        <w:pStyle w:val="Heading2"/>
      </w:pPr>
      <w:r>
        <w:t>8.13 Drug Information</w:t>
      </w:r>
    </w:p>
    <w:p>
      <w:r>
        <w:t>Users can request drug information from the server-side openFDA proxy using a drug name.</w:t>
      </w:r>
    </w:p>
    <w:p>
      <w:pPr>
        <w:pStyle w:val="Heading2"/>
      </w:pPr>
      <w:r>
        <w:t>8.14 AI Assistant</w:t>
      </w:r>
    </w:p>
    <w:p>
      <w:r>
        <w:t>Users can send messages to the MediCare Pro AI assistant. The server limits message size and history and applies a basic in-memory rate limit before forwarding to Gemini.</w:t>
      </w:r>
    </w:p>
    <w:p>
      <w:pPr>
        <w:pStyle w:val="Heading2"/>
      </w:pPr>
      <w:r>
        <w:t>8.15 Security Training Labs</w:t>
      </w:r>
    </w:p>
    <w:p>
      <w:r>
        <w:t>The site provides training scenarios for brute force, SQL injection, blind SQL injection, reflected/stored XSS, CSRF, file inclusion/path traversal, command execution, and shell upload.</w:t>
      </w:r>
    </w:p>
    <w:p>
      <w:pPr>
        <w:pStyle w:val="Heading2"/>
      </w:pPr>
      <w:r>
        <w:t>8.16 Authorized Penetration Testing</w:t>
      </w:r>
    </w:p>
    <w:p>
      <w:pPr>
        <w:pStyle w:val="Heading2"/>
      </w:pPr>
      <w:r>
        <w:t>8.17 Password Reset and Account Recovery</w:t>
      </w:r>
    </w:p>
    <w:p>
      <w:pPr/>
      <w:r>
        <w:t>A user can authenticate through Google Sign-In. The server verifies the Google ID token and, when no matching staff profile exists, automatically creates a new staff profile with the default role Staff.</w:t>
      </w:r>
    </w:p>
    <w:p>
      <w:pPr/>
      <w:r>
        <w:t>A user can request a password reset for a staff account. The server looks up the staff profile and, when Firebase is configured, generates a real Firebase password-reset link and returns it directly in the HTTP response.</w:t>
      </w:r>
    </w:p>
    <w:p>
      <w:r>
        <w:t>The red team can use the approved training functions to demonstrate the required brute-force and SQL-injection activities. Testing must remain within the approved website and fictional data environment.</w:t>
      </w:r>
    </w:p>
    <w:p>
      <w:pPr>
        <w:pStyle w:val="Heading1"/>
      </w:pPr>
      <w:r>
        <w:t>Chapter 9. Roles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clear"/>
            <w:vAlign w:val="center"/>
          </w:tcPr>
          <w:p>
            <w:r/>
            <w:r>
              <w:rPr>
                <w:rFonts w:ascii="Arial" w:hAnsi="Arial"/>
                <w:b/>
                <w:sz w:val="16"/>
              </w:rPr>
              <w:t>Role</w:t>
            </w:r>
          </w:p>
        </w:tc>
        <w:tc>
          <w:tcPr>
            <w:tcW w:type="dxa" w:w="3312"/>
            <w:shd w:fill="D9EAF7" w:val="clear"/>
            <w:vAlign w:val="center"/>
          </w:tcPr>
          <w:p>
            <w:r/>
            <w:r>
              <w:rPr>
                <w:rFonts w:ascii="Arial" w:hAnsi="Arial"/>
                <w:b/>
                <w:sz w:val="16"/>
              </w:rPr>
              <w:t>Type</w:t>
            </w:r>
          </w:p>
        </w:tc>
        <w:tc>
          <w:tcPr>
            <w:tcW w:type="dxa" w:w="3312"/>
            <w:shd w:fill="D9EAF7" w:val="clear"/>
            <w:vAlign w:val="center"/>
          </w:tcPr>
          <w:p>
            <w:r/>
            <w:r>
              <w:rPr>
                <w:rFonts w:ascii="Arial" w:hAnsi="Arial"/>
                <w:b/>
                <w:sz w:val="16"/>
              </w:rPr>
              <w:t>Current access / privileges</w:t>
            </w:r>
          </w:p>
        </w:tc>
      </w:tr>
      <w:tr>
        <w:tc>
          <w:tcPr>
            <w:tcW w:type="dxa" w:w="3312"/>
            <w:vAlign w:val="center"/>
          </w:tcPr>
          <w:p>
            <w:r/>
            <w:r>
              <w:rPr>
                <w:rFonts w:ascii="Arial" w:hAnsi="Arial"/>
                <w:b w:val="0"/>
                <w:sz w:val="16"/>
              </w:rPr>
              <w:t>Anonymous User</w:t>
            </w:r>
          </w:p>
        </w:tc>
        <w:tc>
          <w:tcPr>
            <w:tcW w:type="dxa" w:w="3312"/>
            <w:vAlign w:val="center"/>
          </w:tcPr>
          <w:p>
            <w:r/>
            <w:r>
              <w:rPr>
                <w:rFonts w:ascii="Arial" w:hAnsi="Arial"/>
                <w:b w:val="0"/>
                <w:sz w:val="16"/>
              </w:rPr>
              <w:t>Human</w:t>
            </w:r>
          </w:p>
        </w:tc>
        <w:tc>
          <w:tcPr>
            <w:tcW w:type="dxa" w:w="3312"/>
            <w:vAlign w:val="center"/>
          </w:tcPr>
          <w:p>
            <w:r/>
            <w:r>
              <w:rPr>
                <w:rFonts w:ascii="Arial" w:hAnsi="Arial"/>
                <w:b w:val="0"/>
                <w:sz w:val="16"/>
              </w:rPr>
              <w:t>Can reach the public web application and authentication-facing pages. Should not receive protected Firestore data.</w:t>
            </w:r>
          </w:p>
        </w:tc>
      </w:tr>
      <w:tr>
        <w:tc>
          <w:tcPr>
            <w:tcW w:type="dxa" w:w="3312"/>
            <w:vAlign w:val="center"/>
          </w:tcPr>
          <w:p>
            <w:r/>
            <w:r>
              <w:rPr>
                <w:rFonts w:ascii="Arial" w:hAnsi="Arial"/>
                <w:b w:val="0"/>
                <w:sz w:val="16"/>
              </w:rPr>
              <w:t>Invalid User</w:t>
            </w:r>
          </w:p>
        </w:tc>
        <w:tc>
          <w:tcPr>
            <w:tcW w:type="dxa" w:w="3312"/>
            <w:vAlign w:val="center"/>
          </w:tcPr>
          <w:p>
            <w:r/>
            <w:r>
              <w:rPr>
                <w:rFonts w:ascii="Arial" w:hAnsi="Arial"/>
                <w:b w:val="0"/>
                <w:sz w:val="16"/>
              </w:rPr>
              <w:t>Human</w:t>
            </w:r>
          </w:p>
        </w:tc>
        <w:tc>
          <w:tcPr>
            <w:tcW w:type="dxa" w:w="3312"/>
            <w:vAlign w:val="center"/>
          </w:tcPr>
          <w:p>
            <w:r/>
            <w:r>
              <w:rPr>
                <w:rFonts w:ascii="Arial" w:hAnsi="Arial"/>
                <w:b w:val="0"/>
                <w:sz w:val="16"/>
              </w:rPr>
              <w:t>Can submit failed authentication attempts. Repeated failures are relevant to brute-force testing.</w:t>
            </w:r>
          </w:p>
        </w:tc>
      </w:tr>
      <w:tr>
        <w:tc>
          <w:tcPr>
            <w:tcW w:type="dxa" w:w="3312"/>
            <w:vAlign w:val="center"/>
          </w:tcPr>
          <w:p>
            <w:r/>
            <w:r>
              <w:rPr>
                <w:rFonts w:ascii="Arial" w:hAnsi="Arial"/>
                <w:b w:val="0"/>
                <w:sz w:val="16"/>
              </w:rPr>
              <w:t>Administrator</w:t>
            </w:r>
          </w:p>
        </w:tc>
        <w:tc>
          <w:tcPr>
            <w:tcW w:type="dxa" w:w="3312"/>
            <w:vAlign w:val="center"/>
          </w:tcPr>
          <w:p>
            <w:r/>
            <w:r>
              <w:rPr>
                <w:rFonts w:ascii="Arial" w:hAnsi="Arial"/>
                <w:b w:val="0"/>
                <w:sz w:val="16"/>
              </w:rPr>
              <w:t>Human</w:t>
            </w:r>
          </w:p>
        </w:tc>
        <w:tc>
          <w:tcPr>
            <w:tcW w:type="dxa" w:w="3312"/>
            <w:vAlign w:val="center"/>
          </w:tcPr>
          <w:p>
            <w:r/>
            <w:r>
              <w:rPr>
                <w:rFonts w:ascii="Arial" w:hAnsi="Arial"/>
                <w:b w:val="0"/>
                <w:sz w:val="16"/>
              </w:rPr>
              <w:t>Privileged business role represented in staff data. Current Firestore rules do not enforce a separate Administrator privilege for patient CRUD.</w:t>
            </w:r>
          </w:p>
        </w:tc>
      </w:tr>
      <w:tr>
        <w:tc>
          <w:tcPr>
            <w:tcW w:type="dxa" w:w="3312"/>
            <w:vAlign w:val="center"/>
          </w:tcPr>
          <w:p>
            <w:r/>
            <w:r>
              <w:rPr>
                <w:rFonts w:ascii="Arial" w:hAnsi="Arial"/>
                <w:b w:val="0"/>
                <w:sz w:val="16"/>
              </w:rPr>
              <w:t>Physician</w:t>
            </w:r>
          </w:p>
        </w:tc>
        <w:tc>
          <w:tcPr>
            <w:tcW w:type="dxa" w:w="3312"/>
            <w:vAlign w:val="center"/>
          </w:tcPr>
          <w:p>
            <w:r/>
            <w:r>
              <w:rPr>
                <w:rFonts w:ascii="Arial" w:hAnsi="Arial"/>
                <w:b w:val="0"/>
                <w:sz w:val="16"/>
              </w:rPr>
              <w:t>Human</w:t>
            </w:r>
          </w:p>
        </w:tc>
        <w:tc>
          <w:tcPr>
            <w:tcW w:type="dxa" w:w="3312"/>
            <w:vAlign w:val="center"/>
          </w:tcPr>
          <w:p>
            <w:r/>
            <w:r>
              <w:rPr>
                <w:rFonts w:ascii="Arial" w:hAnsi="Arial"/>
                <w:b w:val="0"/>
                <w:sz w:val="16"/>
              </w:rPr>
              <w:t>Authenticated clinical role. Can access functions permitted to signed-in staff; current patient rules do not enforce physician-only restrictions.</w:t>
            </w:r>
          </w:p>
        </w:tc>
      </w:tr>
      <w:tr>
        <w:tc>
          <w:tcPr>
            <w:tcW w:type="dxa" w:w="3312"/>
            <w:vAlign w:val="center"/>
          </w:tcPr>
          <w:p>
            <w:r/>
            <w:r>
              <w:rPr>
                <w:rFonts w:ascii="Arial" w:hAnsi="Arial"/>
                <w:b w:val="0"/>
                <w:sz w:val="16"/>
              </w:rPr>
              <w:t>Nurse</w:t>
            </w:r>
          </w:p>
        </w:tc>
        <w:tc>
          <w:tcPr>
            <w:tcW w:type="dxa" w:w="3312"/>
            <w:vAlign w:val="center"/>
          </w:tcPr>
          <w:p>
            <w:r/>
            <w:r>
              <w:rPr>
                <w:rFonts w:ascii="Arial" w:hAnsi="Arial"/>
                <w:b w:val="0"/>
                <w:sz w:val="16"/>
              </w:rPr>
              <w:t>Human</w:t>
            </w:r>
          </w:p>
        </w:tc>
        <w:tc>
          <w:tcPr>
            <w:tcW w:type="dxa" w:w="3312"/>
            <w:vAlign w:val="center"/>
          </w:tcPr>
          <w:p>
            <w:r/>
            <w:r>
              <w:rPr>
                <w:rFonts w:ascii="Arial" w:hAnsi="Arial"/>
                <w:b w:val="0"/>
                <w:sz w:val="16"/>
              </w:rPr>
              <w:t>Authenticated care role. Can access functions permitted to signed-in staff; current patient rules do not enforce nurse-only restrictions.</w:t>
            </w:r>
          </w:p>
        </w:tc>
      </w:tr>
      <w:tr>
        <w:tc>
          <w:tcPr>
            <w:tcW w:type="dxa" w:w="3312"/>
            <w:vAlign w:val="center"/>
          </w:tcPr>
          <w:p>
            <w:r/>
            <w:r>
              <w:rPr>
                <w:rFonts w:ascii="Arial" w:hAnsi="Arial"/>
                <w:b w:val="0"/>
                <w:sz w:val="16"/>
              </w:rPr>
              <w:t>Radiologist</w:t>
            </w:r>
          </w:p>
        </w:tc>
        <w:tc>
          <w:tcPr>
            <w:tcW w:type="dxa" w:w="3312"/>
            <w:vAlign w:val="center"/>
          </w:tcPr>
          <w:p>
            <w:r/>
            <w:r>
              <w:rPr>
                <w:rFonts w:ascii="Arial" w:hAnsi="Arial"/>
                <w:b w:val="0"/>
                <w:sz w:val="16"/>
              </w:rPr>
              <w:t>Human</w:t>
            </w:r>
          </w:p>
        </w:tc>
        <w:tc>
          <w:tcPr>
            <w:tcW w:type="dxa" w:w="3312"/>
            <w:vAlign w:val="center"/>
          </w:tcPr>
          <w:p>
            <w:r/>
            <w:r>
              <w:rPr>
                <w:rFonts w:ascii="Arial" w:hAnsi="Arial"/>
                <w:b w:val="0"/>
                <w:sz w:val="16"/>
              </w:rPr>
              <w:t>Authenticated imaging/diagnostic role. Can access functions permitted to signed-in staff.</w:t>
            </w:r>
          </w:p>
        </w:tc>
      </w:tr>
      <w:tr>
        <w:tc>
          <w:tcPr>
            <w:tcW w:type="dxa" w:w="3312"/>
            <w:vAlign w:val="center"/>
          </w:tcPr>
          <w:p>
            <w:r/>
            <w:r>
              <w:rPr>
                <w:rFonts w:ascii="Arial" w:hAnsi="Arial"/>
                <w:b w:val="0"/>
                <w:sz w:val="16"/>
              </w:rPr>
              <w:t>Laboratory Technician</w:t>
            </w:r>
          </w:p>
        </w:tc>
        <w:tc>
          <w:tcPr>
            <w:tcW w:type="dxa" w:w="3312"/>
            <w:vAlign w:val="center"/>
          </w:tcPr>
          <w:p>
            <w:r/>
            <w:r>
              <w:rPr>
                <w:rFonts w:ascii="Arial" w:hAnsi="Arial"/>
                <w:b w:val="0"/>
                <w:sz w:val="16"/>
              </w:rPr>
              <w:t>Human</w:t>
            </w:r>
          </w:p>
        </w:tc>
        <w:tc>
          <w:tcPr>
            <w:tcW w:type="dxa" w:w="3312"/>
            <w:vAlign w:val="center"/>
          </w:tcPr>
          <w:p>
            <w:r/>
            <w:r>
              <w:rPr>
                <w:rFonts w:ascii="Arial" w:hAnsi="Arial"/>
                <w:b w:val="0"/>
                <w:sz w:val="16"/>
              </w:rPr>
              <w:t>Authenticated laboratory role. Can access functions permitted to signed-in staff.</w:t>
            </w:r>
          </w:p>
        </w:tc>
      </w:tr>
      <w:tr>
        <w:tc>
          <w:tcPr>
            <w:tcW w:type="dxa" w:w="3312"/>
            <w:vAlign w:val="center"/>
          </w:tcPr>
          <w:p>
            <w:r/>
            <w:r>
              <w:rPr>
                <w:rFonts w:ascii="Arial" w:hAnsi="Arial"/>
                <w:b w:val="0"/>
                <w:sz w:val="16"/>
              </w:rPr>
              <w:t>Penetration Tester / Red Team</w:t>
            </w:r>
          </w:p>
        </w:tc>
        <w:tc>
          <w:tcPr>
            <w:tcW w:type="dxa" w:w="3312"/>
            <w:vAlign w:val="center"/>
          </w:tcPr>
          <w:p>
            <w:r/>
            <w:r>
              <w:rPr>
                <w:rFonts w:ascii="Arial" w:hAnsi="Arial"/>
                <w:b w:val="0"/>
                <w:sz w:val="16"/>
              </w:rPr>
              <w:t>Human</w:t>
            </w:r>
          </w:p>
        </w:tc>
        <w:tc>
          <w:tcPr>
            <w:tcW w:type="dxa" w:w="3312"/>
            <w:vAlign w:val="center"/>
          </w:tcPr>
          <w:p>
            <w:r/>
            <w:r>
              <w:rPr>
                <w:rFonts w:ascii="Arial" w:hAnsi="Arial"/>
                <w:b w:val="0"/>
                <w:sz w:val="16"/>
              </w:rPr>
              <w:t>Authorized security tester. May exercise intentionally vulnerable training functions within scope.</w:t>
            </w:r>
          </w:p>
        </w:tc>
      </w:tr>
      <w:tr>
        <w:tc>
          <w:tcPr>
            <w:tcW w:type="dxa" w:w="3312"/>
            <w:vAlign w:val="center"/>
          </w:tcPr>
          <w:p>
            <w:r/>
            <w:r>
              <w:rPr>
                <w:rFonts w:ascii="Arial" w:hAnsi="Arial"/>
                <w:b w:val="0"/>
                <w:sz w:val="16"/>
              </w:rPr>
              <w:t>External Attacker</w:t>
            </w:r>
          </w:p>
        </w:tc>
        <w:tc>
          <w:tcPr>
            <w:tcW w:type="dxa" w:w="3312"/>
            <w:vAlign w:val="center"/>
          </w:tcPr>
          <w:p>
            <w:r/>
            <w:r>
              <w:rPr>
                <w:rFonts w:ascii="Arial" w:hAnsi="Arial"/>
                <w:b w:val="0"/>
                <w:sz w:val="16"/>
              </w:rPr>
              <w:t>Threat actor</w:t>
            </w:r>
          </w:p>
        </w:tc>
        <w:tc>
          <w:tcPr>
            <w:tcW w:type="dxa" w:w="3312"/>
            <w:vAlign w:val="center"/>
          </w:tcPr>
          <w:p>
            <w:r/>
            <w:r>
              <w:rPr>
                <w:rFonts w:ascii="Arial" w:hAnsi="Arial"/>
                <w:b w:val="0"/>
                <w:sz w:val="16"/>
              </w:rPr>
              <w:t>Unauthorized actor attempting credential compromise, data access, injection, privilege abuse, or service disruption.</w:t>
            </w:r>
          </w:p>
        </w:tc>
      </w:tr>
      <w:tr>
        <w:tc>
          <w:tcPr>
            <w:tcW w:type="dxa" w:w="3312"/>
            <w:vAlign w:val="center"/>
          </w:tcPr>
          <w:p>
            <w:r/>
            <w:r>
              <w:rPr>
                <w:rFonts w:ascii="Arial" w:hAnsi="Arial"/>
                <w:b w:val="0"/>
                <w:sz w:val="16"/>
              </w:rPr>
              <w:t>Application Server</w:t>
            </w:r>
          </w:p>
        </w:tc>
        <w:tc>
          <w:tcPr>
            <w:tcW w:type="dxa" w:w="3312"/>
            <w:vAlign w:val="center"/>
          </w:tcPr>
          <w:p>
            <w:r/>
            <w:r>
              <w:rPr>
                <w:rFonts w:ascii="Arial" w:hAnsi="Arial"/>
                <w:b w:val="0"/>
                <w:sz w:val="16"/>
              </w:rPr>
              <w:t>System process</w:t>
            </w:r>
          </w:p>
        </w:tc>
        <w:tc>
          <w:tcPr>
            <w:tcW w:type="dxa" w:w="3312"/>
            <w:vAlign w:val="center"/>
          </w:tcPr>
          <w:p>
            <w:r/>
            <w:r>
              <w:rPr>
                <w:rFonts w:ascii="Arial" w:hAnsi="Arial"/>
                <w:b w:val="0"/>
                <w:sz w:val="16"/>
              </w:rPr>
              <w:t>Express server that serves static pages and executes API handlers.</w:t>
            </w:r>
          </w:p>
        </w:tc>
      </w:tr>
      <w:tr>
        <w:tc>
          <w:tcPr>
            <w:tcW w:type="dxa" w:w="3312"/>
            <w:vAlign w:val="center"/>
          </w:tcPr>
          <w:p>
            <w:r/>
            <w:r>
              <w:rPr>
                <w:rFonts w:ascii="Arial" w:hAnsi="Arial"/>
                <w:b w:val="0"/>
                <w:sz w:val="16"/>
              </w:rPr>
              <w:t>Firebase Authenticated User</w:t>
            </w:r>
          </w:p>
        </w:tc>
        <w:tc>
          <w:tcPr>
            <w:tcW w:type="dxa" w:w="3312"/>
            <w:vAlign w:val="center"/>
          </w:tcPr>
          <w:p>
            <w:r/>
            <w:r>
              <w:rPr>
                <w:rFonts w:ascii="Arial" w:hAnsi="Arial"/>
                <w:b w:val="0"/>
                <w:sz w:val="16"/>
              </w:rPr>
              <w:t>System security principal</w:t>
            </w:r>
          </w:p>
        </w:tc>
        <w:tc>
          <w:tcPr>
            <w:tcW w:type="dxa" w:w="3312"/>
            <w:vAlign w:val="center"/>
          </w:tcPr>
          <w:p>
            <w:r/>
            <w:r>
              <w:rPr>
                <w:rFonts w:ascii="Arial" w:hAnsi="Arial"/>
                <w:b w:val="0"/>
                <w:sz w:val="16"/>
              </w:rPr>
              <w:t>A browser session with a valid Firebase Auth identity; used by Firestore rules as the authentication condition.</w:t>
            </w:r>
          </w:p>
        </w:tc>
      </w:tr>
      <w:tr>
        <w:tc>
          <w:tcPr>
            <w:tcW w:type="dxa" w:w="3312"/>
            <w:vAlign w:val="center"/>
          </w:tcPr>
          <w:p>
            <w:r/>
            <w:r>
              <w:rPr>
                <w:rFonts w:ascii="Arial" w:hAnsi="Arial"/>
                <w:b w:val="0"/>
                <w:sz w:val="16"/>
              </w:rPr>
              <w:t>Firebase Admin Process</w:t>
            </w:r>
          </w:p>
        </w:tc>
        <w:tc>
          <w:tcPr>
            <w:tcW w:type="dxa" w:w="3312"/>
            <w:vAlign w:val="center"/>
          </w:tcPr>
          <w:p>
            <w:r/>
            <w:r>
              <w:rPr>
                <w:rFonts w:ascii="Arial" w:hAnsi="Arial"/>
                <w:b w:val="0"/>
                <w:sz w:val="16"/>
              </w:rPr>
              <w:t>System process</w:t>
            </w:r>
          </w:p>
        </w:tc>
        <w:tc>
          <w:tcPr>
            <w:tcW w:type="dxa" w:w="3312"/>
            <w:vAlign w:val="center"/>
          </w:tcPr>
          <w:p>
            <w:r/>
            <w:r>
              <w:rPr>
                <w:rFonts w:ascii="Arial" w:hAnsi="Arial"/>
                <w:b w:val="0"/>
                <w:sz w:val="16"/>
              </w:rPr>
              <w:t>Privileged server-side process using the Admin SDK; can bypass client Firestore rules and therefore has high trust.</w:t>
            </w:r>
          </w:p>
        </w:tc>
      </w:tr>
      <w:tr>
        <w:tc>
          <w:tcPr>
            <w:tcW w:type="dxa" w:w="3312"/>
            <w:vAlign w:val="center"/>
          </w:tcPr>
          <w:p>
            <w:r>
              <w:rPr>
                <w:sz w:val="14"/>
              </w:rPr>
              <w:t>Forgotten-Password Caller</w:t>
            </w:r>
          </w:p>
        </w:tc>
        <w:tc>
          <w:tcPr>
            <w:tcW w:type="dxa" w:w="3312"/>
            <w:vAlign w:val="center"/>
          </w:tcPr>
          <w:p>
            <w:r>
              <w:rPr>
                <w:sz w:val="14"/>
              </w:rPr>
              <w:t>Human</w:t>
            </w:r>
          </w:p>
        </w:tc>
        <w:tc>
          <w:tcPr>
            <w:tcW w:type="dxa" w:w="3312"/>
            <w:vAlign w:val="center"/>
          </w:tcPr>
          <w:p>
            <w:r>
              <w:rPr>
                <w:sz w:val="14"/>
              </w:rPr>
              <w:t>Any unauthenticated requester to /api/forgot-password. Receives a usable password-reset link, or a demo-mode plaintext password, for a named staff account.</w:t>
            </w:r>
          </w:p>
        </w:tc>
      </w:tr>
    </w:tbl>
    <w:p/>
    <w:p>
      <w:pPr>
        <w:pStyle w:val="Heading1"/>
      </w:pPr>
      <w:r>
        <w:t>Chapter 10. Assets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clear"/>
            <w:vAlign w:val="center"/>
          </w:tcPr>
          <w:p>
            <w:r/>
            <w:r>
              <w:rPr>
                <w:rFonts w:ascii="Arial" w:hAnsi="Arial"/>
                <w:b/>
                <w:sz w:val="16"/>
              </w:rPr>
              <w:t>ID</w:t>
            </w:r>
          </w:p>
        </w:tc>
        <w:tc>
          <w:tcPr>
            <w:tcW w:type="dxa" w:w="2484"/>
            <w:shd w:fill="D9EAF7" w:val="clear"/>
            <w:vAlign w:val="center"/>
          </w:tcPr>
          <w:p>
            <w:r/>
            <w:r>
              <w:rPr>
                <w:rFonts w:ascii="Arial" w:hAnsi="Arial"/>
                <w:b/>
                <w:sz w:val="16"/>
              </w:rPr>
              <w:t>Asset</w:t>
            </w:r>
          </w:p>
        </w:tc>
        <w:tc>
          <w:tcPr>
            <w:tcW w:type="dxa" w:w="2484"/>
            <w:shd w:fill="D9EAF7" w:val="clear"/>
            <w:vAlign w:val="center"/>
          </w:tcPr>
          <w:p>
            <w:r/>
            <w:r>
              <w:rPr>
                <w:rFonts w:ascii="Arial" w:hAnsi="Arial"/>
                <w:b/>
                <w:sz w:val="16"/>
              </w:rPr>
              <w:t>Description</w:t>
            </w:r>
          </w:p>
        </w:tc>
        <w:tc>
          <w:tcPr>
            <w:tcW w:type="dxa" w:w="2484"/>
            <w:shd w:fill="D9EAF7" w:val="clear"/>
            <w:vAlign w:val="center"/>
          </w:tcPr>
          <w:p>
            <w:r/>
            <w:r>
              <w:rPr>
                <w:rFonts w:ascii="Arial" w:hAnsi="Arial"/>
                <w:b/>
                <w:sz w:val="16"/>
              </w:rPr>
              <w:t>Impact</w:t>
            </w:r>
          </w:p>
        </w:tc>
      </w:tr>
      <w:tr>
        <w:tc>
          <w:tcPr>
            <w:tcW w:type="dxa" w:w="2484"/>
            <w:vAlign w:val="center"/>
          </w:tcPr>
          <w:p>
            <w:r/>
            <w:r>
              <w:rPr>
                <w:rFonts w:ascii="Arial" w:hAnsi="Arial"/>
                <w:b w:val="0"/>
                <w:sz w:val="16"/>
              </w:rPr>
              <w:t>A01</w:t>
            </w:r>
          </w:p>
        </w:tc>
        <w:tc>
          <w:tcPr>
            <w:tcW w:type="dxa" w:w="2484"/>
            <w:vAlign w:val="center"/>
          </w:tcPr>
          <w:p>
            <w:r/>
            <w:r>
              <w:rPr>
                <w:rFonts w:ascii="Arial" w:hAnsi="Arial"/>
                <w:b w:val="0"/>
                <w:sz w:val="16"/>
              </w:rPr>
              <w:t>Patient records</w:t>
            </w:r>
          </w:p>
        </w:tc>
        <w:tc>
          <w:tcPr>
            <w:tcW w:type="dxa" w:w="2484"/>
            <w:vAlign w:val="center"/>
          </w:tcPr>
          <w:p>
            <w:r/>
            <w:r>
              <w:rPr>
                <w:rFonts w:ascii="Arial" w:hAnsi="Arial"/>
                <w:b w:val="0"/>
                <w:sz w:val="16"/>
              </w:rPr>
              <w:t>Names, identifiers, diagnosis, department, room/ward, status, medical fields, and other fictional patient data.</w:t>
            </w:r>
          </w:p>
        </w:tc>
        <w:tc>
          <w:tcPr>
            <w:tcW w:type="dxa" w:w="2484"/>
            <w:vAlign w:val="center"/>
          </w:tcPr>
          <w:p>
            <w:r/>
            <w:r>
              <w:rPr>
                <w:rFonts w:ascii="Arial" w:hAnsi="Arial"/>
                <w:b w:val="0"/>
                <w:sz w:val="16"/>
              </w:rPr>
              <w:t>High</w:t>
            </w:r>
          </w:p>
        </w:tc>
      </w:tr>
      <w:tr>
        <w:tc>
          <w:tcPr>
            <w:tcW w:type="dxa" w:w="2484"/>
            <w:vAlign w:val="center"/>
          </w:tcPr>
          <w:p>
            <w:r/>
            <w:r>
              <w:rPr>
                <w:rFonts w:ascii="Arial" w:hAnsi="Arial"/>
                <w:b w:val="0"/>
                <w:sz w:val="16"/>
              </w:rPr>
              <w:t>A02</w:t>
            </w:r>
          </w:p>
        </w:tc>
        <w:tc>
          <w:tcPr>
            <w:tcW w:type="dxa" w:w="2484"/>
            <w:vAlign w:val="center"/>
          </w:tcPr>
          <w:p>
            <w:r/>
            <w:r>
              <w:rPr>
                <w:rFonts w:ascii="Arial" w:hAnsi="Arial"/>
                <w:b w:val="0"/>
                <w:sz w:val="16"/>
              </w:rPr>
              <w:t>Clinical notes</w:t>
            </w:r>
          </w:p>
        </w:tc>
        <w:tc>
          <w:tcPr>
            <w:tcW w:type="dxa" w:w="2484"/>
            <w:vAlign w:val="center"/>
          </w:tcPr>
          <w:p>
            <w:r/>
            <w:r>
              <w:rPr>
                <w:rFonts w:ascii="Arial" w:hAnsi="Arial"/>
                <w:b w:val="0"/>
                <w:sz w:val="16"/>
              </w:rPr>
              <w:t>Patient-related clinical notes and author information.</w:t>
            </w:r>
          </w:p>
        </w:tc>
        <w:tc>
          <w:tcPr>
            <w:tcW w:type="dxa" w:w="2484"/>
            <w:vAlign w:val="center"/>
          </w:tcPr>
          <w:p>
            <w:r/>
            <w:r>
              <w:rPr>
                <w:rFonts w:ascii="Arial" w:hAnsi="Arial"/>
                <w:b w:val="0"/>
                <w:sz w:val="16"/>
              </w:rPr>
              <w:t>High</w:t>
            </w:r>
          </w:p>
        </w:tc>
      </w:tr>
      <w:tr>
        <w:tc>
          <w:tcPr>
            <w:tcW w:type="dxa" w:w="2484"/>
            <w:vAlign w:val="center"/>
          </w:tcPr>
          <w:p>
            <w:r/>
            <w:r>
              <w:rPr>
                <w:rFonts w:ascii="Arial" w:hAnsi="Arial"/>
                <w:b w:val="0"/>
                <w:sz w:val="16"/>
              </w:rPr>
              <w:t>A03</w:t>
            </w:r>
          </w:p>
        </w:tc>
        <w:tc>
          <w:tcPr>
            <w:tcW w:type="dxa" w:w="2484"/>
            <w:vAlign w:val="center"/>
          </w:tcPr>
          <w:p>
            <w:r/>
            <w:r>
              <w:rPr>
                <w:rFonts w:ascii="Arial" w:hAnsi="Arial"/>
                <w:b w:val="0"/>
                <w:sz w:val="16"/>
              </w:rPr>
              <w:t>Laboratory reports</w:t>
            </w:r>
          </w:p>
        </w:tc>
        <w:tc>
          <w:tcPr>
            <w:tcW w:type="dxa" w:w="2484"/>
            <w:vAlign w:val="center"/>
          </w:tcPr>
          <w:p>
            <w:r/>
            <w:r>
              <w:rPr>
                <w:rFonts w:ascii="Arial" w:hAnsi="Arial"/>
                <w:b w:val="0"/>
                <w:sz w:val="16"/>
              </w:rPr>
              <w:t>Laboratory results and status information.</w:t>
            </w:r>
          </w:p>
        </w:tc>
        <w:tc>
          <w:tcPr>
            <w:tcW w:type="dxa" w:w="2484"/>
            <w:vAlign w:val="center"/>
          </w:tcPr>
          <w:p>
            <w:r/>
            <w:r>
              <w:rPr>
                <w:rFonts w:ascii="Arial" w:hAnsi="Arial"/>
                <w:b w:val="0"/>
                <w:sz w:val="16"/>
              </w:rPr>
              <w:t>High</w:t>
            </w:r>
          </w:p>
        </w:tc>
      </w:tr>
      <w:tr>
        <w:tc>
          <w:tcPr>
            <w:tcW w:type="dxa" w:w="2484"/>
            <w:vAlign w:val="center"/>
          </w:tcPr>
          <w:p>
            <w:r/>
            <w:r>
              <w:rPr>
                <w:rFonts w:ascii="Arial" w:hAnsi="Arial"/>
                <w:b w:val="0"/>
                <w:sz w:val="16"/>
              </w:rPr>
              <w:t>A04</w:t>
            </w:r>
          </w:p>
        </w:tc>
        <w:tc>
          <w:tcPr>
            <w:tcW w:type="dxa" w:w="2484"/>
            <w:vAlign w:val="center"/>
          </w:tcPr>
          <w:p>
            <w:r/>
            <w:r>
              <w:rPr>
                <w:rFonts w:ascii="Arial" w:hAnsi="Arial"/>
                <w:b w:val="0"/>
                <w:sz w:val="16"/>
              </w:rPr>
              <w:t>Staff accounts and profiles</w:t>
            </w:r>
          </w:p>
        </w:tc>
        <w:tc>
          <w:tcPr>
            <w:tcW w:type="dxa" w:w="2484"/>
            <w:vAlign w:val="center"/>
          </w:tcPr>
          <w:p>
            <w:r/>
            <w:r>
              <w:rPr>
                <w:rFonts w:ascii="Arial" w:hAnsi="Arial"/>
                <w:b w:val="0"/>
                <w:sz w:val="16"/>
              </w:rPr>
              <w:t>User identity, role, department, email, and profile data.</w:t>
            </w:r>
          </w:p>
        </w:tc>
        <w:tc>
          <w:tcPr>
            <w:tcW w:type="dxa" w:w="2484"/>
            <w:vAlign w:val="center"/>
          </w:tcPr>
          <w:p>
            <w:r/>
            <w:r>
              <w:rPr>
                <w:rFonts w:ascii="Arial" w:hAnsi="Arial"/>
                <w:b w:val="0"/>
                <w:sz w:val="16"/>
              </w:rPr>
              <w:t>High</w:t>
            </w:r>
          </w:p>
        </w:tc>
      </w:tr>
      <w:tr>
        <w:tc>
          <w:tcPr>
            <w:tcW w:type="dxa" w:w="2484"/>
            <w:vAlign w:val="center"/>
          </w:tcPr>
          <w:p>
            <w:r/>
            <w:r>
              <w:rPr>
                <w:rFonts w:ascii="Arial" w:hAnsi="Arial"/>
                <w:b w:val="0"/>
                <w:sz w:val="16"/>
              </w:rPr>
              <w:t>A05</w:t>
            </w:r>
          </w:p>
        </w:tc>
        <w:tc>
          <w:tcPr>
            <w:tcW w:type="dxa" w:w="2484"/>
            <w:vAlign w:val="center"/>
          </w:tcPr>
          <w:p>
            <w:r/>
            <w:r>
              <w:rPr>
                <w:rFonts w:ascii="Arial" w:hAnsi="Arial"/>
                <w:b w:val="0"/>
                <w:sz w:val="16"/>
              </w:rPr>
              <w:t>Authentication credentials</w:t>
            </w:r>
          </w:p>
        </w:tc>
        <w:tc>
          <w:tcPr>
            <w:tcW w:type="dxa" w:w="2484"/>
            <w:vAlign w:val="center"/>
          </w:tcPr>
          <w:p>
            <w:r/>
            <w:r>
              <w:rPr>
                <w:rFonts w:ascii="Arial" w:hAnsi="Arial"/>
                <w:b w:val="0"/>
                <w:sz w:val="16"/>
              </w:rPr>
              <w:t>Passwords, authentication tokens, Firebase sessions, and identity information.</w:t>
            </w:r>
          </w:p>
        </w:tc>
        <w:tc>
          <w:tcPr>
            <w:tcW w:type="dxa" w:w="2484"/>
            <w:vAlign w:val="center"/>
          </w:tcPr>
          <w:p>
            <w:r/>
            <w:r>
              <w:rPr>
                <w:rFonts w:ascii="Arial" w:hAnsi="Arial"/>
                <w:b w:val="0"/>
                <w:sz w:val="16"/>
              </w:rPr>
              <w:t>Critical</w:t>
            </w:r>
          </w:p>
        </w:tc>
      </w:tr>
      <w:tr>
        <w:tc>
          <w:tcPr>
            <w:tcW w:type="dxa" w:w="2484"/>
            <w:vAlign w:val="center"/>
          </w:tcPr>
          <w:p>
            <w:r/>
            <w:r>
              <w:rPr>
                <w:rFonts w:ascii="Arial" w:hAnsi="Arial"/>
                <w:b w:val="0"/>
                <w:sz w:val="16"/>
              </w:rPr>
              <w:t>A06</w:t>
            </w:r>
          </w:p>
        </w:tc>
        <w:tc>
          <w:tcPr>
            <w:tcW w:type="dxa" w:w="2484"/>
            <w:vAlign w:val="center"/>
          </w:tcPr>
          <w:p>
            <w:r/>
            <w:r>
              <w:rPr>
                <w:rFonts w:ascii="Arial" w:hAnsi="Arial"/>
                <w:b w:val="0"/>
                <w:sz w:val="16"/>
              </w:rPr>
              <w:t>Administrator account</w:t>
            </w:r>
          </w:p>
        </w:tc>
        <w:tc>
          <w:tcPr>
            <w:tcW w:type="dxa" w:w="2484"/>
            <w:vAlign w:val="center"/>
          </w:tcPr>
          <w:p>
            <w:r/>
            <w:r>
              <w:rPr>
                <w:rFonts w:ascii="Arial" w:hAnsi="Arial"/>
                <w:b w:val="0"/>
                <w:sz w:val="16"/>
              </w:rPr>
              <w:t>Privileged staff identity and associated permissions.</w:t>
            </w:r>
          </w:p>
        </w:tc>
        <w:tc>
          <w:tcPr>
            <w:tcW w:type="dxa" w:w="2484"/>
            <w:vAlign w:val="center"/>
          </w:tcPr>
          <w:p>
            <w:r/>
            <w:r>
              <w:rPr>
                <w:rFonts w:ascii="Arial" w:hAnsi="Arial"/>
                <w:b w:val="0"/>
                <w:sz w:val="16"/>
              </w:rPr>
              <w:t>Critical</w:t>
            </w:r>
          </w:p>
        </w:tc>
      </w:tr>
      <w:tr>
        <w:tc>
          <w:tcPr>
            <w:tcW w:type="dxa" w:w="2484"/>
            <w:vAlign w:val="center"/>
          </w:tcPr>
          <w:p>
            <w:r/>
            <w:r>
              <w:rPr>
                <w:rFonts w:ascii="Arial" w:hAnsi="Arial"/>
                <w:b w:val="0"/>
                <w:sz w:val="16"/>
              </w:rPr>
              <w:t>A07</w:t>
            </w:r>
          </w:p>
        </w:tc>
        <w:tc>
          <w:tcPr>
            <w:tcW w:type="dxa" w:w="2484"/>
            <w:vAlign w:val="center"/>
          </w:tcPr>
          <w:p>
            <w:r/>
            <w:r>
              <w:rPr>
                <w:rFonts w:ascii="Arial" w:hAnsi="Arial"/>
                <w:b w:val="0"/>
                <w:sz w:val="16"/>
              </w:rPr>
              <w:t>Firebase service-account credential</w:t>
            </w:r>
          </w:p>
        </w:tc>
        <w:tc>
          <w:tcPr>
            <w:tcW w:type="dxa" w:w="2484"/>
            <w:vAlign w:val="center"/>
          </w:tcPr>
          <w:p>
            <w:r/>
            <w:r>
              <w:rPr>
                <w:rFonts w:ascii="Arial" w:hAnsi="Arial"/>
                <w:b w:val="0"/>
                <w:sz w:val="16"/>
              </w:rPr>
              <w:t>Privileged server-side credential used by the Admin SDK.</w:t>
            </w:r>
          </w:p>
        </w:tc>
        <w:tc>
          <w:tcPr>
            <w:tcW w:type="dxa" w:w="2484"/>
            <w:vAlign w:val="center"/>
          </w:tcPr>
          <w:p>
            <w:r/>
            <w:r>
              <w:rPr>
                <w:rFonts w:ascii="Arial" w:hAnsi="Arial"/>
                <w:b w:val="0"/>
                <w:sz w:val="16"/>
              </w:rPr>
              <w:t>Critical</w:t>
            </w:r>
          </w:p>
        </w:tc>
      </w:tr>
      <w:tr>
        <w:tc>
          <w:tcPr>
            <w:tcW w:type="dxa" w:w="2484"/>
            <w:vAlign w:val="center"/>
          </w:tcPr>
          <w:p>
            <w:r/>
            <w:r>
              <w:rPr>
                <w:rFonts w:ascii="Arial" w:hAnsi="Arial"/>
                <w:b w:val="0"/>
                <w:sz w:val="16"/>
              </w:rPr>
              <w:t>A08</w:t>
            </w:r>
          </w:p>
        </w:tc>
        <w:tc>
          <w:tcPr>
            <w:tcW w:type="dxa" w:w="2484"/>
            <w:vAlign w:val="center"/>
          </w:tcPr>
          <w:p>
            <w:r/>
            <w:r>
              <w:rPr>
                <w:rFonts w:ascii="Arial" w:hAnsi="Arial"/>
                <w:b w:val="0"/>
                <w:sz w:val="16"/>
              </w:rPr>
              <w:t>Firestore database</w:t>
            </w:r>
          </w:p>
        </w:tc>
        <w:tc>
          <w:tcPr>
            <w:tcW w:type="dxa" w:w="2484"/>
            <w:vAlign w:val="center"/>
          </w:tcPr>
          <w:p>
            <w:r/>
            <w:r>
              <w:rPr>
                <w:rFonts w:ascii="Arial" w:hAnsi="Arial"/>
                <w:b w:val="0"/>
                <w:sz w:val="16"/>
              </w:rPr>
              <w:t>Cloud data store containing application collections.</w:t>
            </w:r>
          </w:p>
        </w:tc>
        <w:tc>
          <w:tcPr>
            <w:tcW w:type="dxa" w:w="2484"/>
            <w:vAlign w:val="center"/>
          </w:tcPr>
          <w:p>
            <w:r/>
            <w:r>
              <w:rPr>
                <w:rFonts w:ascii="Arial" w:hAnsi="Arial"/>
                <w:b w:val="0"/>
                <w:sz w:val="16"/>
              </w:rPr>
              <w:t>Critical</w:t>
            </w:r>
          </w:p>
        </w:tc>
      </w:tr>
      <w:tr>
        <w:tc>
          <w:tcPr>
            <w:tcW w:type="dxa" w:w="2484"/>
            <w:vAlign w:val="center"/>
          </w:tcPr>
          <w:p>
            <w:r/>
            <w:r>
              <w:rPr>
                <w:rFonts w:ascii="Arial" w:hAnsi="Arial"/>
                <w:b w:val="0"/>
                <w:sz w:val="16"/>
              </w:rPr>
              <w:t>A09</w:t>
            </w:r>
          </w:p>
        </w:tc>
        <w:tc>
          <w:tcPr>
            <w:tcW w:type="dxa" w:w="2484"/>
            <w:vAlign w:val="center"/>
          </w:tcPr>
          <w:p>
            <w:r/>
            <w:r>
              <w:rPr>
                <w:rFonts w:ascii="Arial" w:hAnsi="Arial"/>
                <w:b w:val="0"/>
                <w:sz w:val="16"/>
              </w:rPr>
              <w:t>Firestore security rules</w:t>
            </w:r>
          </w:p>
        </w:tc>
        <w:tc>
          <w:tcPr>
            <w:tcW w:type="dxa" w:w="2484"/>
            <w:vAlign w:val="center"/>
          </w:tcPr>
          <w:p>
            <w:r/>
            <w:r>
              <w:rPr>
                <w:rFonts w:ascii="Arial" w:hAnsi="Arial"/>
                <w:b w:val="0"/>
                <w:sz w:val="16"/>
              </w:rPr>
              <w:t>Rules defining client-side access to protected data.</w:t>
            </w:r>
          </w:p>
        </w:tc>
        <w:tc>
          <w:tcPr>
            <w:tcW w:type="dxa" w:w="2484"/>
            <w:vAlign w:val="center"/>
          </w:tcPr>
          <w:p>
            <w:r/>
            <w:r>
              <w:rPr>
                <w:rFonts w:ascii="Arial" w:hAnsi="Arial"/>
                <w:b w:val="0"/>
                <w:sz w:val="16"/>
              </w:rPr>
              <w:t>Critical</w:t>
            </w:r>
          </w:p>
        </w:tc>
      </w:tr>
      <w:tr>
        <w:tc>
          <w:tcPr>
            <w:tcW w:type="dxa" w:w="2484"/>
            <w:vAlign w:val="center"/>
          </w:tcPr>
          <w:p>
            <w:r/>
            <w:r>
              <w:rPr>
                <w:rFonts w:ascii="Arial" w:hAnsi="Arial"/>
                <w:b w:val="0"/>
                <w:sz w:val="16"/>
              </w:rPr>
              <w:t>A10</w:t>
            </w:r>
          </w:p>
        </w:tc>
        <w:tc>
          <w:tcPr>
            <w:tcW w:type="dxa" w:w="2484"/>
            <w:vAlign w:val="center"/>
          </w:tcPr>
          <w:p>
            <w:r/>
            <w:r>
              <w:rPr>
                <w:rFonts w:ascii="Arial" w:hAnsi="Arial"/>
                <w:b w:val="0"/>
                <w:sz w:val="16"/>
              </w:rPr>
              <w:t>Uploaded documents</w:t>
            </w:r>
          </w:p>
        </w:tc>
        <w:tc>
          <w:tcPr>
            <w:tcW w:type="dxa" w:w="2484"/>
            <w:vAlign w:val="center"/>
          </w:tcPr>
          <w:p>
            <w:r/>
            <w:r>
              <w:rPr>
                <w:rFonts w:ascii="Arial" w:hAnsi="Arial"/>
                <w:b w:val="0"/>
                <w:sz w:val="16"/>
              </w:rPr>
              <w:t>Hospital document records and uploaded content.</w:t>
            </w:r>
          </w:p>
        </w:tc>
        <w:tc>
          <w:tcPr>
            <w:tcW w:type="dxa" w:w="2484"/>
            <w:vAlign w:val="center"/>
          </w:tcPr>
          <w:p>
            <w:r/>
            <w:r>
              <w:rPr>
                <w:rFonts w:ascii="Arial" w:hAnsi="Arial"/>
                <w:b w:val="0"/>
                <w:sz w:val="16"/>
              </w:rPr>
              <w:t>High</w:t>
            </w:r>
          </w:p>
        </w:tc>
      </w:tr>
      <w:tr>
        <w:tc>
          <w:tcPr>
            <w:tcW w:type="dxa" w:w="2484"/>
            <w:vAlign w:val="center"/>
          </w:tcPr>
          <w:p>
            <w:r/>
            <w:r>
              <w:rPr>
                <w:rFonts w:ascii="Arial" w:hAnsi="Arial"/>
                <w:b w:val="0"/>
                <w:sz w:val="16"/>
              </w:rPr>
              <w:t>A11</w:t>
            </w:r>
          </w:p>
        </w:tc>
        <w:tc>
          <w:tcPr>
            <w:tcW w:type="dxa" w:w="2484"/>
            <w:vAlign w:val="center"/>
          </w:tcPr>
          <w:p>
            <w:r/>
            <w:r>
              <w:rPr>
                <w:rFonts w:ascii="Arial" w:hAnsi="Arial"/>
                <w:b w:val="0"/>
                <w:sz w:val="16"/>
              </w:rPr>
              <w:t>Billing information</w:t>
            </w:r>
          </w:p>
        </w:tc>
        <w:tc>
          <w:tcPr>
            <w:tcW w:type="dxa" w:w="2484"/>
            <w:vAlign w:val="center"/>
          </w:tcPr>
          <w:p>
            <w:r/>
            <w:r>
              <w:rPr>
                <w:rFonts w:ascii="Arial" w:hAnsi="Arial"/>
                <w:b w:val="0"/>
                <w:sz w:val="16"/>
              </w:rPr>
              <w:t>Invoice IDs, patient associations, amounts, insurer information, and billing notes.</w:t>
            </w:r>
          </w:p>
        </w:tc>
        <w:tc>
          <w:tcPr>
            <w:tcW w:type="dxa" w:w="2484"/>
            <w:vAlign w:val="center"/>
          </w:tcPr>
          <w:p>
            <w:r/>
            <w:r>
              <w:rPr>
                <w:rFonts w:ascii="Arial" w:hAnsi="Arial"/>
                <w:b w:val="0"/>
                <w:sz w:val="16"/>
              </w:rPr>
              <w:t>High</w:t>
            </w:r>
          </w:p>
        </w:tc>
      </w:tr>
      <w:tr>
        <w:tc>
          <w:tcPr>
            <w:tcW w:type="dxa" w:w="2484"/>
            <w:vAlign w:val="center"/>
          </w:tcPr>
          <w:p>
            <w:r/>
            <w:r>
              <w:rPr>
                <w:rFonts w:ascii="Arial" w:hAnsi="Arial"/>
                <w:b w:val="0"/>
                <w:sz w:val="16"/>
              </w:rPr>
              <w:t>A12</w:t>
            </w:r>
          </w:p>
        </w:tc>
        <w:tc>
          <w:tcPr>
            <w:tcW w:type="dxa" w:w="2484"/>
            <w:vAlign w:val="center"/>
          </w:tcPr>
          <w:p>
            <w:r/>
            <w:r>
              <w:rPr>
                <w:rFonts w:ascii="Arial" w:hAnsi="Arial"/>
                <w:b w:val="0"/>
                <w:sz w:val="16"/>
              </w:rPr>
              <w:t>Activity/audit records</w:t>
            </w:r>
          </w:p>
        </w:tc>
        <w:tc>
          <w:tcPr>
            <w:tcW w:type="dxa" w:w="2484"/>
            <w:vAlign w:val="center"/>
          </w:tcPr>
          <w:p>
            <w:r/>
            <w:r>
              <w:rPr>
                <w:rFonts w:ascii="Arial" w:hAnsi="Arial"/>
                <w:b w:val="0"/>
                <w:sz w:val="16"/>
              </w:rPr>
              <w:t>Recent application actions used for monitoring and investigation.</w:t>
            </w:r>
          </w:p>
        </w:tc>
        <w:tc>
          <w:tcPr>
            <w:tcW w:type="dxa" w:w="2484"/>
            <w:vAlign w:val="center"/>
          </w:tcPr>
          <w:p>
            <w:r/>
            <w:r>
              <w:rPr>
                <w:rFonts w:ascii="Arial" w:hAnsi="Arial"/>
                <w:b w:val="0"/>
                <w:sz w:val="16"/>
              </w:rPr>
              <w:t>High</w:t>
            </w:r>
          </w:p>
        </w:tc>
      </w:tr>
      <w:tr>
        <w:tc>
          <w:tcPr>
            <w:tcW w:type="dxa" w:w="2484"/>
            <w:vAlign w:val="center"/>
          </w:tcPr>
          <w:p>
            <w:r/>
            <w:r>
              <w:rPr>
                <w:rFonts w:ascii="Arial" w:hAnsi="Arial"/>
                <w:b w:val="0"/>
                <w:sz w:val="16"/>
              </w:rPr>
              <w:t>A13</w:t>
            </w:r>
          </w:p>
        </w:tc>
        <w:tc>
          <w:tcPr>
            <w:tcW w:type="dxa" w:w="2484"/>
            <w:vAlign w:val="center"/>
          </w:tcPr>
          <w:p>
            <w:r/>
            <w:r>
              <w:rPr>
                <w:rFonts w:ascii="Arial" w:hAnsi="Arial"/>
                <w:b w:val="0"/>
                <w:sz w:val="16"/>
              </w:rPr>
              <w:t>Application server</w:t>
            </w:r>
          </w:p>
        </w:tc>
        <w:tc>
          <w:tcPr>
            <w:tcW w:type="dxa" w:w="2484"/>
            <w:vAlign w:val="center"/>
          </w:tcPr>
          <w:p>
            <w:r/>
            <w:r>
              <w:rPr>
                <w:rFonts w:ascii="Arial" w:hAnsi="Arial"/>
                <w:b w:val="0"/>
                <w:sz w:val="16"/>
              </w:rPr>
              <w:t>Node.js/Express runtime, source files, environment, and API handlers.</w:t>
            </w:r>
          </w:p>
        </w:tc>
        <w:tc>
          <w:tcPr>
            <w:tcW w:type="dxa" w:w="2484"/>
            <w:vAlign w:val="center"/>
          </w:tcPr>
          <w:p>
            <w:r/>
            <w:r>
              <w:rPr>
                <w:rFonts w:ascii="Arial" w:hAnsi="Arial"/>
                <w:b w:val="0"/>
                <w:sz w:val="16"/>
              </w:rPr>
              <w:t>Critical</w:t>
            </w:r>
          </w:p>
        </w:tc>
      </w:tr>
      <w:tr>
        <w:tc>
          <w:tcPr>
            <w:tcW w:type="dxa" w:w="2484"/>
            <w:vAlign w:val="center"/>
          </w:tcPr>
          <w:p>
            <w:r/>
            <w:r>
              <w:rPr>
                <w:rFonts w:ascii="Arial" w:hAnsi="Arial"/>
                <w:b w:val="0"/>
                <w:sz w:val="16"/>
              </w:rPr>
              <w:t>A14</w:t>
            </w:r>
          </w:p>
        </w:tc>
        <w:tc>
          <w:tcPr>
            <w:tcW w:type="dxa" w:w="2484"/>
            <w:vAlign w:val="center"/>
          </w:tcPr>
          <w:p>
            <w:r/>
            <w:r>
              <w:rPr>
                <w:rFonts w:ascii="Arial" w:hAnsi="Arial"/>
                <w:b w:val="0"/>
                <w:sz w:val="16"/>
              </w:rPr>
              <w:t>Backend API endpoints</w:t>
            </w:r>
          </w:p>
        </w:tc>
        <w:tc>
          <w:tcPr>
            <w:tcW w:type="dxa" w:w="2484"/>
            <w:vAlign w:val="center"/>
          </w:tcPr>
          <w:p>
            <w:r/>
            <w:r>
              <w:rPr>
                <w:rFonts w:ascii="Arial" w:hAnsi="Arial"/>
                <w:b w:val="0"/>
                <w:sz w:val="16"/>
              </w:rPr>
              <w:t>Login, Firebase configuration, billing, feedback, chat, drug information, and security-lab routes.</w:t>
            </w:r>
          </w:p>
        </w:tc>
        <w:tc>
          <w:tcPr>
            <w:tcW w:type="dxa" w:w="2484"/>
            <w:vAlign w:val="center"/>
          </w:tcPr>
          <w:p>
            <w:r/>
            <w:r>
              <w:rPr>
                <w:rFonts w:ascii="Arial" w:hAnsi="Arial"/>
                <w:b w:val="0"/>
                <w:sz w:val="16"/>
              </w:rPr>
              <w:t>High</w:t>
            </w:r>
          </w:p>
        </w:tc>
      </w:tr>
      <w:tr>
        <w:tc>
          <w:tcPr>
            <w:tcW w:type="dxa" w:w="2484"/>
            <w:vAlign w:val="center"/>
          </w:tcPr>
          <w:p>
            <w:r/>
            <w:r>
              <w:rPr>
                <w:rFonts w:ascii="Arial" w:hAnsi="Arial"/>
                <w:b w:val="0"/>
                <w:sz w:val="16"/>
              </w:rPr>
              <w:t>A15</w:t>
            </w:r>
          </w:p>
        </w:tc>
        <w:tc>
          <w:tcPr>
            <w:tcW w:type="dxa" w:w="2484"/>
            <w:vAlign w:val="center"/>
          </w:tcPr>
          <w:p>
            <w:r/>
            <w:r>
              <w:rPr>
                <w:rFonts w:ascii="Arial" w:hAnsi="Arial"/>
                <w:b w:val="0"/>
                <w:sz w:val="16"/>
              </w:rPr>
              <w:t>AI/API credentials</w:t>
            </w:r>
          </w:p>
        </w:tc>
        <w:tc>
          <w:tcPr>
            <w:tcW w:type="dxa" w:w="2484"/>
            <w:vAlign w:val="center"/>
          </w:tcPr>
          <w:p>
            <w:r/>
            <w:r>
              <w:rPr>
                <w:rFonts w:ascii="Arial" w:hAnsi="Arial"/>
                <w:b w:val="0"/>
                <w:sz w:val="16"/>
              </w:rPr>
              <w:t>Gemini API key and other server-side integration secrets.</w:t>
            </w:r>
          </w:p>
        </w:tc>
        <w:tc>
          <w:tcPr>
            <w:tcW w:type="dxa" w:w="2484"/>
            <w:vAlign w:val="center"/>
          </w:tcPr>
          <w:p>
            <w:r/>
            <w:r>
              <w:rPr>
                <w:rFonts w:ascii="Arial" w:hAnsi="Arial"/>
                <w:b w:val="0"/>
                <w:sz w:val="16"/>
              </w:rPr>
              <w:t>Critical</w:t>
            </w:r>
          </w:p>
        </w:tc>
      </w:tr>
      <w:tr>
        <w:tc>
          <w:tcPr>
            <w:tcW w:type="dxa" w:w="2484"/>
            <w:vAlign w:val="center"/>
          </w:tcPr>
          <w:p>
            <w:r/>
            <w:r>
              <w:rPr>
                <w:rFonts w:ascii="Arial" w:hAnsi="Arial"/>
                <w:b w:val="0"/>
                <w:sz w:val="16"/>
              </w:rPr>
              <w:t>A16</w:t>
            </w:r>
          </w:p>
        </w:tc>
        <w:tc>
          <w:tcPr>
            <w:tcW w:type="dxa" w:w="2484"/>
            <w:vAlign w:val="center"/>
          </w:tcPr>
          <w:p>
            <w:r/>
            <w:r>
              <w:rPr>
                <w:rFonts w:ascii="Arial" w:hAnsi="Arial"/>
                <w:b w:val="0"/>
                <w:sz w:val="16"/>
              </w:rPr>
              <w:t>System availability</w:t>
            </w:r>
          </w:p>
        </w:tc>
        <w:tc>
          <w:tcPr>
            <w:tcW w:type="dxa" w:w="2484"/>
            <w:vAlign w:val="center"/>
          </w:tcPr>
          <w:p>
            <w:r/>
            <w:r>
              <w:rPr>
                <w:rFonts w:ascii="Arial" w:hAnsi="Arial"/>
                <w:b w:val="0"/>
                <w:sz w:val="16"/>
              </w:rPr>
              <w:t>Availability of Render, Express, Firebase Auth, Firestore, and external services.</w:t>
            </w:r>
          </w:p>
        </w:tc>
        <w:tc>
          <w:tcPr>
            <w:tcW w:type="dxa" w:w="2484"/>
            <w:vAlign w:val="center"/>
          </w:tcPr>
          <w:p>
            <w:r/>
            <w:r>
              <w:rPr>
                <w:rFonts w:ascii="Arial" w:hAnsi="Arial"/>
                <w:b w:val="0"/>
                <w:sz w:val="16"/>
              </w:rPr>
              <w:t>High</w:t>
            </w:r>
          </w:p>
        </w:tc>
      </w:tr>
      <w:tr>
        <w:tc>
          <w:tcPr>
            <w:tcW w:type="dxa" w:w="2484"/>
            <w:vAlign w:val="center"/>
          </w:tcPr>
          <w:p>
            <w:r/>
            <w:r>
              <w:rPr>
                <w:rFonts w:ascii="Arial" w:hAnsi="Arial"/>
                <w:b w:val="0"/>
                <w:sz w:val="16"/>
              </w:rPr>
              <w:t>A17</w:t>
            </w:r>
          </w:p>
        </w:tc>
        <w:tc>
          <w:tcPr>
            <w:tcW w:type="dxa" w:w="2484"/>
            <w:vAlign w:val="center"/>
          </w:tcPr>
          <w:p>
            <w:r/>
            <w:r>
              <w:rPr>
                <w:rFonts w:ascii="Arial" w:hAnsi="Arial"/>
                <w:b w:val="0"/>
                <w:sz w:val="16"/>
              </w:rPr>
              <w:t>Security-testing evidence</w:t>
            </w:r>
          </w:p>
        </w:tc>
        <w:tc>
          <w:tcPr>
            <w:tcW w:type="dxa" w:w="2484"/>
            <w:vAlign w:val="center"/>
          </w:tcPr>
          <w:p>
            <w:r/>
            <w:r>
              <w:rPr>
                <w:rFonts w:ascii="Arial" w:hAnsi="Arial"/>
                <w:b w:val="0"/>
                <w:sz w:val="16"/>
              </w:rPr>
              <w:t>Logs, screenshots, requests, results, and vulnerability evidence.</w:t>
            </w:r>
          </w:p>
        </w:tc>
        <w:tc>
          <w:tcPr>
            <w:tcW w:type="dxa" w:w="2484"/>
            <w:vAlign w:val="center"/>
          </w:tcPr>
          <w:p>
            <w:r/>
            <w:r>
              <w:rPr>
                <w:rFonts w:ascii="Arial" w:hAnsi="Arial"/>
                <w:b w:val="0"/>
                <w:sz w:val="16"/>
              </w:rPr>
              <w:t>High</w:t>
            </w:r>
          </w:p>
        </w:tc>
      </w:tr>
      <w:tr>
        <w:tc>
          <w:tcPr>
            <w:tcW w:type="dxa" w:w="2484"/>
            <w:vAlign w:val="center"/>
          </w:tcPr>
          <w:p>
            <w:r/>
            <w:r>
              <w:rPr>
                <w:rFonts w:ascii="Arial" w:hAnsi="Arial"/>
                <w:b w:val="0"/>
                <w:sz w:val="16"/>
              </w:rPr>
              <w:t>A18</w:t>
            </w:r>
          </w:p>
        </w:tc>
        <w:tc>
          <w:tcPr>
            <w:tcW w:type="dxa" w:w="2484"/>
            <w:vAlign w:val="center"/>
          </w:tcPr>
          <w:p>
            <w:r/>
            <w:r>
              <w:rPr>
                <w:rFonts w:ascii="Arial" w:hAnsi="Arial"/>
                <w:b w:val="0"/>
                <w:sz w:val="16"/>
              </w:rPr>
              <w:t>Data integrity</w:t>
            </w:r>
          </w:p>
        </w:tc>
        <w:tc>
          <w:tcPr>
            <w:tcW w:type="dxa" w:w="2484"/>
            <w:vAlign w:val="center"/>
          </w:tcPr>
          <w:p>
            <w:r/>
            <w:r>
              <w:rPr>
                <w:rFonts w:ascii="Arial" w:hAnsi="Arial"/>
                <w:b w:val="0"/>
                <w:sz w:val="16"/>
              </w:rPr>
              <w:t>Correctness of patient, clinical, staff, billing, and configuration data.</w:t>
            </w:r>
          </w:p>
        </w:tc>
        <w:tc>
          <w:tcPr>
            <w:tcW w:type="dxa" w:w="2484"/>
            <w:vAlign w:val="center"/>
          </w:tcPr>
          <w:p>
            <w:r/>
            <w:r>
              <w:rPr>
                <w:rFonts w:ascii="Arial" w:hAnsi="Arial"/>
                <w:b w:val="0"/>
                <w:sz w:val="16"/>
              </w:rPr>
              <w:t>Critical</w:t>
            </w:r>
          </w:p>
        </w:tc>
      </w:tr>
      <w:tr>
        <w:tc>
          <w:tcPr>
            <w:tcW w:type="dxa" w:w="2484"/>
            <w:vAlign w:val="center"/>
          </w:tcPr>
          <w:p>
            <w:r>
              <w:rPr>
                <w:sz w:val="14"/>
              </w:rPr>
              <w:t>A19</w:t>
            </w:r>
          </w:p>
        </w:tc>
        <w:tc>
          <w:tcPr>
            <w:tcW w:type="dxa" w:w="2484"/>
            <w:vAlign w:val="center"/>
          </w:tcPr>
          <w:p>
            <w:r>
              <w:rPr>
                <w:sz w:val="14"/>
              </w:rPr>
              <w:t>Password-reset links and recovery tokens</w:t>
            </w:r>
          </w:p>
        </w:tc>
        <w:tc>
          <w:tcPr>
            <w:tcW w:type="dxa" w:w="2484"/>
            <w:vAlign w:val="center"/>
          </w:tcPr>
          <w:p>
            <w:r>
              <w:rPr>
                <w:sz w:val="14"/>
              </w:rPr>
              <w:t>Firebase password-reset links and the demo-mode credential response from /api/forgot-password. A leaked link allows silent account takeover without the victim's password or email access.</w:t>
            </w:r>
          </w:p>
        </w:tc>
        <w:tc>
          <w:tcPr>
            <w:tcW w:type="dxa" w:w="2484"/>
            <w:vAlign w:val="center"/>
          </w:tcPr>
          <w:p>
            <w:r>
              <w:rPr>
                <w:sz w:val="14"/>
              </w:rPr>
              <w:t>Critical</w:t>
            </w:r>
          </w:p>
        </w:tc>
      </w:tr>
    </w:tbl>
    <w:p/>
    <w:p>
      <w:pPr>
        <w:sectPr>
          <w:headerReference w:type="default" r:id="rId9"/>
          <w:footerReference w:type="default" r:id="rId10"/>
          <w:pgSz w:w="12240" w:h="15840"/>
          <w:pgMar w:top="1080" w:right="1152" w:bottom="1008" w:left="1152" w:header="720" w:footer="720" w:gutter="0"/>
          <w:cols w:space="720"/>
          <w:docGrid w:linePitch="360"/>
        </w:sectPr>
      </w:pPr>
    </w:p>
    <w:p>
      <w:pPr>
        <w:pStyle w:val="Heading1"/>
      </w:pPr>
      <w:r>
        <w:t>Chapter 11. Activity Matrix</w:t>
      </w:r>
    </w:p>
    <w:p>
      <w:r>
        <w:t>Legend: ✓ = currently permitted/available; C = conditional or role-dependent; L = security-training activity; — = not a normal activity. The matrix reflects the current implementation, not an ideal future authorization model.</w:t>
      </w:r>
    </w:p>
    <w:tbl>
      <w:tblPr>
        <w:tblStyle w:val="TableGrid"/>
        <w:tblW w:type="auto" w:w="0"/>
        <w:jc w:val="center"/>
        <w:tblLook w:firstColumn="1" w:firstRow="1" w:lastColumn="0" w:lastRow="0" w:noHBand="0" w:noVBand="1" w:val="04A0"/>
      </w:tblPr>
      <w:tblGrid>
        <w:gridCol w:w="970"/>
        <w:gridCol w:w="970"/>
        <w:gridCol w:w="970"/>
        <w:gridCol w:w="970"/>
        <w:gridCol w:w="970"/>
        <w:gridCol w:w="970"/>
        <w:gridCol w:w="970"/>
        <w:gridCol w:w="970"/>
        <w:gridCol w:w="970"/>
        <w:gridCol w:w="970"/>
        <w:gridCol w:w="970"/>
        <w:gridCol w:w="970"/>
        <w:gridCol w:w="970"/>
        <w:gridCol w:w="970"/>
        <w:gridCol w:w="970"/>
        <w:gridCol w:w="970"/>
      </w:tblGrid>
      <w:tr>
        <w:tc>
          <w:tcPr>
            <w:tcW w:type="dxa" w:w="970"/>
            <w:shd w:fill="D9EAF7" w:val="clear"/>
            <w:vAlign w:val="center"/>
          </w:tcPr>
          <w:p>
            <w:r/>
            <w:r>
              <w:rPr>
                <w:rFonts w:ascii="Arial" w:hAnsi="Arial"/>
                <w:b/>
                <w:sz w:val="13"/>
              </w:rPr>
              <w:t>Role</w:t>
            </w:r>
          </w:p>
        </w:tc>
        <w:tc>
          <w:tcPr>
            <w:tcW w:type="dxa" w:w="970"/>
            <w:shd w:fill="D9EAF7" w:val="clear"/>
            <w:vAlign w:val="center"/>
          </w:tcPr>
          <w:p>
            <w:r/>
            <w:r>
              <w:rPr>
                <w:rFonts w:ascii="Arial" w:hAnsi="Arial"/>
                <w:b/>
                <w:sz w:val="13"/>
              </w:rPr>
              <w:t>Login</w:t>
            </w:r>
          </w:p>
        </w:tc>
        <w:tc>
          <w:tcPr>
            <w:tcW w:type="dxa" w:w="970"/>
            <w:shd w:fill="D9EAF7" w:val="clear"/>
            <w:vAlign w:val="center"/>
          </w:tcPr>
          <w:p>
            <w:r/>
            <w:r>
              <w:rPr>
                <w:rFonts w:ascii="Arial" w:hAnsi="Arial"/>
                <w:b/>
                <w:sz w:val="13"/>
              </w:rPr>
              <w:t>Dashboard</w:t>
            </w:r>
          </w:p>
        </w:tc>
        <w:tc>
          <w:tcPr>
            <w:tcW w:type="dxa" w:w="970"/>
            <w:shd w:fill="D9EAF7" w:val="clear"/>
            <w:vAlign w:val="center"/>
          </w:tcPr>
          <w:p>
            <w:r/>
            <w:r>
              <w:rPr>
                <w:rFonts w:ascii="Arial" w:hAnsi="Arial"/>
                <w:b/>
                <w:sz w:val="13"/>
              </w:rPr>
              <w:t>Patient CRUD</w:t>
            </w:r>
          </w:p>
        </w:tc>
        <w:tc>
          <w:tcPr>
            <w:tcW w:type="dxa" w:w="970"/>
            <w:shd w:fill="D9EAF7" w:val="clear"/>
            <w:vAlign w:val="center"/>
          </w:tcPr>
          <w:p>
            <w:r/>
            <w:r>
              <w:rPr>
                <w:rFonts w:ascii="Arial" w:hAnsi="Arial"/>
                <w:b/>
                <w:sz w:val="13"/>
              </w:rPr>
              <w:t>Bed/Admission</w:t>
            </w:r>
          </w:p>
        </w:tc>
        <w:tc>
          <w:tcPr>
            <w:tcW w:type="dxa" w:w="970"/>
            <w:shd w:fill="D9EAF7" w:val="clear"/>
            <w:vAlign w:val="center"/>
          </w:tcPr>
          <w:p>
            <w:r/>
            <w:r>
              <w:rPr>
                <w:rFonts w:ascii="Arial" w:hAnsi="Arial"/>
                <w:b/>
                <w:sz w:val="13"/>
              </w:rPr>
              <w:t>Notes</w:t>
            </w:r>
          </w:p>
        </w:tc>
        <w:tc>
          <w:tcPr>
            <w:tcW w:type="dxa" w:w="970"/>
            <w:shd w:fill="D9EAF7" w:val="clear"/>
            <w:vAlign w:val="center"/>
          </w:tcPr>
          <w:p>
            <w:r/>
            <w:r>
              <w:rPr>
                <w:rFonts w:ascii="Arial" w:hAnsi="Arial"/>
                <w:b/>
                <w:sz w:val="13"/>
              </w:rPr>
              <w:t>Lab Reports</w:t>
            </w:r>
          </w:p>
        </w:tc>
        <w:tc>
          <w:tcPr>
            <w:tcW w:type="dxa" w:w="970"/>
            <w:shd w:fill="D9EAF7" w:val="clear"/>
            <w:vAlign w:val="center"/>
          </w:tcPr>
          <w:p>
            <w:r/>
            <w:r>
              <w:rPr>
                <w:rFonts w:ascii="Arial" w:hAnsi="Arial"/>
                <w:b/>
                <w:sz w:val="13"/>
              </w:rPr>
              <w:t>Own Profile</w:t>
            </w:r>
          </w:p>
        </w:tc>
        <w:tc>
          <w:tcPr>
            <w:tcW w:type="dxa" w:w="970"/>
            <w:shd w:fill="D9EAF7" w:val="clear"/>
            <w:vAlign w:val="center"/>
          </w:tcPr>
          <w:p>
            <w:r/>
            <w:r>
              <w:rPr>
                <w:rFonts w:ascii="Arial" w:hAnsi="Arial"/>
                <w:b/>
                <w:sz w:val="13"/>
              </w:rPr>
              <w:t>Feedback</w:t>
            </w:r>
          </w:p>
        </w:tc>
        <w:tc>
          <w:tcPr>
            <w:tcW w:type="dxa" w:w="970"/>
            <w:shd w:fill="D9EAF7" w:val="clear"/>
            <w:vAlign w:val="center"/>
          </w:tcPr>
          <w:p>
            <w:r/>
            <w:r>
              <w:rPr>
                <w:rFonts w:ascii="Arial" w:hAnsi="Arial"/>
                <w:b/>
                <w:sz w:val="13"/>
              </w:rPr>
              <w:t>Documents</w:t>
            </w:r>
          </w:p>
        </w:tc>
        <w:tc>
          <w:tcPr>
            <w:tcW w:type="dxa" w:w="970"/>
            <w:shd w:fill="D9EAF7" w:val="clear"/>
            <w:vAlign w:val="center"/>
          </w:tcPr>
          <w:p>
            <w:r/>
            <w:r>
              <w:rPr>
                <w:rFonts w:ascii="Arial" w:hAnsi="Arial"/>
                <w:b/>
                <w:sz w:val="13"/>
              </w:rPr>
              <w:t>Billing</w:t>
            </w:r>
          </w:p>
        </w:tc>
        <w:tc>
          <w:tcPr>
            <w:tcW w:type="dxa" w:w="970"/>
            <w:shd w:fill="D9EAF7" w:val="clear"/>
            <w:vAlign w:val="center"/>
          </w:tcPr>
          <w:p>
            <w:r/>
            <w:r>
              <w:rPr>
                <w:rFonts w:ascii="Arial" w:hAnsi="Arial"/>
                <w:b/>
                <w:sz w:val="13"/>
              </w:rPr>
              <w:t>Drug Info</w:t>
            </w:r>
          </w:p>
        </w:tc>
        <w:tc>
          <w:tcPr>
            <w:tcW w:type="dxa" w:w="970"/>
            <w:shd w:fill="D9EAF7" w:val="clear"/>
            <w:vAlign w:val="center"/>
          </w:tcPr>
          <w:p>
            <w:r/>
            <w:r>
              <w:rPr>
                <w:rFonts w:ascii="Arial" w:hAnsi="Arial"/>
                <w:b/>
                <w:sz w:val="13"/>
              </w:rPr>
              <w:t>AI Chat</w:t>
            </w:r>
          </w:p>
        </w:tc>
        <w:tc>
          <w:tcPr>
            <w:tcW w:type="dxa" w:w="970"/>
            <w:shd w:fill="D9EAF7" w:val="clear"/>
            <w:vAlign w:val="center"/>
          </w:tcPr>
          <w:p>
            <w:r/>
            <w:r>
              <w:rPr>
                <w:rFonts w:ascii="Arial" w:hAnsi="Arial"/>
                <w:b/>
                <w:sz w:val="13"/>
              </w:rPr>
              <w:t>Locations</w:t>
            </w:r>
          </w:p>
        </w:tc>
        <w:tc>
          <w:tcPr>
            <w:tcW w:type="dxa" w:w="970"/>
            <w:shd w:fill="D9EAF7" w:val="clear"/>
            <w:vAlign w:val="center"/>
          </w:tcPr>
          <w:p>
            <w:r/>
            <w:r>
              <w:rPr>
                <w:rFonts w:ascii="Arial" w:hAnsi="Arial"/>
                <w:b/>
                <w:sz w:val="13"/>
              </w:rPr>
              <w:t>Security Labs</w:t>
            </w:r>
          </w:p>
        </w:tc>
        <w:tc>
          <w:tcPr>
            <w:tcW w:type="dxa" w:w="970"/>
          </w:tcPr>
          <w:p>
            <w:r>
              <w:rPr>
                <w:b w:val="0"/>
                <w:sz w:val="13"/>
              </w:rPr>
              <w:t>Password Reset</w:t>
            </w:r>
          </w:p>
        </w:tc>
      </w:tr>
      <w:tr>
        <w:tc>
          <w:tcPr>
            <w:tcW w:type="dxa" w:w="970"/>
            <w:vAlign w:val="center"/>
          </w:tcPr>
          <w:p>
            <w:r/>
            <w:r>
              <w:rPr>
                <w:rFonts w:ascii="Arial" w:hAnsi="Arial"/>
                <w:b w:val="0"/>
                <w:sz w:val="13"/>
              </w:rPr>
              <w:t>Anonymous</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L</w:t>
            </w:r>
          </w:p>
        </w:tc>
        <w:tc>
          <w:tcPr>
            <w:tcW w:type="dxa" w:w="970"/>
          </w:tcPr>
          <w:p>
            <w:r>
              <w:rPr>
                <w:b w:val="0"/>
                <w:sz w:val="13"/>
              </w:rPr>
              <w:t>OK</w:t>
            </w:r>
          </w:p>
        </w:tc>
      </w:tr>
      <w:tr>
        <w:tc>
          <w:tcPr>
            <w:tcW w:type="dxa" w:w="970"/>
            <w:vAlign w:val="center"/>
          </w:tcPr>
          <w:p>
            <w:r/>
            <w:r>
              <w:rPr>
                <w:rFonts w:ascii="Arial" w:hAnsi="Arial"/>
                <w:b w:val="0"/>
                <w:sz w:val="13"/>
              </w:rPr>
              <w:t>Invalid User</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L</w:t>
            </w:r>
          </w:p>
        </w:tc>
        <w:tc>
          <w:tcPr>
            <w:tcW w:type="dxa" w:w="970"/>
          </w:tcPr>
          <w:p>
            <w:r>
              <w:rPr>
                <w:b w:val="0"/>
                <w:sz w:val="13"/>
              </w:rPr>
              <w:t>OK</w:t>
            </w:r>
          </w:p>
        </w:tc>
      </w:tr>
      <w:tr>
        <w:tc>
          <w:tcPr>
            <w:tcW w:type="dxa" w:w="970"/>
            <w:vAlign w:val="center"/>
          </w:tcPr>
          <w:p>
            <w:r/>
            <w:r>
              <w:rPr>
                <w:rFonts w:ascii="Arial" w:hAnsi="Arial"/>
                <w:b w:val="0"/>
                <w:sz w:val="13"/>
              </w:rPr>
              <w:t>Administrator</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C*</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L</w:t>
            </w:r>
          </w:p>
        </w:tc>
        <w:tc>
          <w:tcPr>
            <w:tcW w:type="dxa" w:w="970"/>
          </w:tcPr>
          <w:p>
            <w:r>
              <w:rPr>
                <w:b w:val="0"/>
                <w:sz w:val="13"/>
              </w:rPr>
              <w:t>C*</w:t>
            </w:r>
          </w:p>
        </w:tc>
      </w:tr>
      <w:tr>
        <w:tc>
          <w:tcPr>
            <w:tcW w:type="dxa" w:w="970"/>
            <w:vAlign w:val="center"/>
          </w:tcPr>
          <w:p>
            <w:r/>
            <w:r>
              <w:rPr>
                <w:rFonts w:ascii="Arial" w:hAnsi="Arial"/>
                <w:b w:val="0"/>
                <w:sz w:val="13"/>
              </w:rPr>
              <w:t>Physician</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C*</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L</w:t>
            </w:r>
          </w:p>
        </w:tc>
        <w:tc>
          <w:tcPr>
            <w:tcW w:type="dxa" w:w="970"/>
          </w:tcPr>
          <w:p>
            <w:r>
              <w:rPr>
                <w:b w:val="0"/>
                <w:sz w:val="13"/>
              </w:rPr>
              <w:t>C*</w:t>
            </w:r>
          </w:p>
        </w:tc>
      </w:tr>
      <w:tr>
        <w:tc>
          <w:tcPr>
            <w:tcW w:type="dxa" w:w="970"/>
            <w:vAlign w:val="center"/>
          </w:tcPr>
          <w:p>
            <w:r/>
            <w:r>
              <w:rPr>
                <w:rFonts w:ascii="Arial" w:hAnsi="Arial"/>
                <w:b w:val="0"/>
                <w:sz w:val="13"/>
              </w:rPr>
              <w:t>Nurse</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C*</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L</w:t>
            </w:r>
          </w:p>
        </w:tc>
        <w:tc>
          <w:tcPr>
            <w:tcW w:type="dxa" w:w="970"/>
          </w:tcPr>
          <w:p>
            <w:r>
              <w:rPr>
                <w:b w:val="0"/>
                <w:sz w:val="13"/>
              </w:rPr>
              <w:t>C*</w:t>
            </w:r>
          </w:p>
        </w:tc>
      </w:tr>
      <w:tr>
        <w:tc>
          <w:tcPr>
            <w:tcW w:type="dxa" w:w="970"/>
            <w:vAlign w:val="center"/>
          </w:tcPr>
          <w:p>
            <w:r/>
            <w:r>
              <w:rPr>
                <w:rFonts w:ascii="Arial" w:hAnsi="Arial"/>
                <w:b w:val="0"/>
                <w:sz w:val="13"/>
              </w:rPr>
              <w:t>Radiologist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C*</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L</w:t>
            </w:r>
          </w:p>
        </w:tc>
        <w:tc>
          <w:tcPr>
            <w:tcW w:type="dxa" w:w="970"/>
          </w:tcPr>
          <w:p>
            <w:r>
              <w:rPr>
                <w:b w:val="0"/>
                <w:sz w:val="13"/>
              </w:rPr>
              <w:t>C*</w:t>
            </w:r>
          </w:p>
        </w:tc>
      </w:tr>
      <w:tr>
        <w:tc>
          <w:tcPr>
            <w:tcW w:type="dxa" w:w="970"/>
            <w:vAlign w:val="center"/>
          </w:tcPr>
          <w:p>
            <w:r/>
            <w:r>
              <w:rPr>
                <w:rFonts w:ascii="Arial" w:hAnsi="Arial"/>
                <w:b w:val="0"/>
                <w:sz w:val="13"/>
              </w:rPr>
              <w:t>Lab Technician</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C*</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L</w:t>
            </w:r>
          </w:p>
        </w:tc>
        <w:tc>
          <w:tcPr>
            <w:tcW w:type="dxa" w:w="970"/>
          </w:tcPr>
          <w:p>
            <w:r>
              <w:rPr>
                <w:b w:val="0"/>
                <w:sz w:val="13"/>
              </w:rPr>
              <w:t>C*</w:t>
            </w:r>
          </w:p>
        </w:tc>
      </w:tr>
      <w:tr>
        <w:tc>
          <w:tcPr>
            <w:tcW w:type="dxa" w:w="970"/>
            <w:vAlign w:val="center"/>
          </w:tcPr>
          <w:p>
            <w:r/>
            <w:r>
              <w:rPr>
                <w:rFonts w:ascii="Arial" w:hAnsi="Arial"/>
                <w:b w:val="0"/>
                <w:sz w:val="13"/>
              </w:rPr>
              <w:t>Penetration Tester</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C</w:t>
            </w:r>
          </w:p>
        </w:tc>
        <w:tc>
          <w:tcPr>
            <w:tcW w:type="dxa" w:w="970"/>
            <w:vAlign w:val="center"/>
          </w:tcPr>
          <w:p>
            <w:r/>
            <w:r>
              <w:rPr>
                <w:rFonts w:ascii="Arial" w:hAnsi="Arial"/>
                <w:b w:val="0"/>
                <w:sz w:val="13"/>
              </w:rPr>
              <w:t>C</w:t>
            </w:r>
          </w:p>
        </w:tc>
        <w:tc>
          <w:tcPr>
            <w:tcW w:type="dxa" w:w="970"/>
            <w:vAlign w:val="center"/>
          </w:tcPr>
          <w:p>
            <w:r/>
            <w:r>
              <w:rPr>
                <w:rFonts w:ascii="Arial" w:hAnsi="Arial"/>
                <w:b w:val="0"/>
                <w:sz w:val="13"/>
              </w:rPr>
              <w:t>C</w:t>
            </w:r>
          </w:p>
        </w:tc>
        <w:tc>
          <w:tcPr>
            <w:tcW w:type="dxa" w:w="970"/>
            <w:vAlign w:val="center"/>
          </w:tcPr>
          <w:p>
            <w:r/>
            <w:r>
              <w:rPr>
                <w:rFonts w:ascii="Arial" w:hAnsi="Arial"/>
                <w:b w:val="0"/>
                <w:sz w:val="13"/>
              </w:rPr>
              <w:t>C</w:t>
            </w:r>
          </w:p>
        </w:tc>
        <w:tc>
          <w:tcPr>
            <w:tcW w:type="dxa" w:w="970"/>
            <w:vAlign w:val="center"/>
          </w:tcPr>
          <w:p>
            <w:r/>
            <w:r>
              <w:rPr>
                <w:rFonts w:ascii="Arial" w:hAnsi="Arial"/>
                <w:b w:val="0"/>
                <w:sz w:val="13"/>
              </w:rPr>
              <w:t>C</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C</w:t>
            </w:r>
          </w:p>
        </w:tc>
        <w:tc>
          <w:tcPr>
            <w:tcW w:type="dxa" w:w="970"/>
            <w:vAlign w:val="center"/>
          </w:tcPr>
          <w:p>
            <w:r/>
            <w:r>
              <w:rPr>
                <w:rFonts w:ascii="Arial" w:hAnsi="Arial"/>
                <w:b w:val="0"/>
                <w:sz w:val="13"/>
              </w:rPr>
              <w:t>C</w:t>
            </w:r>
          </w:p>
        </w:tc>
        <w:tc>
          <w:tcPr>
            <w:tcW w:type="dxa" w:w="970"/>
            <w:vAlign w:val="center"/>
          </w:tcPr>
          <w:p>
            <w:r/>
            <w:r>
              <w:rPr>
                <w:rFonts w:ascii="Arial" w:hAnsi="Arial"/>
                <w:b w:val="0"/>
                <w:sz w:val="13"/>
              </w:rPr>
              <w:t>C</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w:t>
            </w:r>
          </w:p>
        </w:tc>
        <w:tc>
          <w:tcPr>
            <w:tcW w:type="dxa" w:w="970"/>
            <w:vAlign w:val="center"/>
          </w:tcPr>
          <w:p>
            <w:r/>
            <w:r>
              <w:rPr>
                <w:rFonts w:ascii="Arial" w:hAnsi="Arial"/>
                <w:b w:val="0"/>
                <w:sz w:val="13"/>
              </w:rPr>
              <w:t>L</w:t>
            </w:r>
          </w:p>
        </w:tc>
        <w:tc>
          <w:tcPr>
            <w:tcW w:type="dxa" w:w="970"/>
          </w:tcPr>
          <w:p>
            <w:r>
              <w:rPr>
                <w:b w:val="0"/>
                <w:sz w:val="13"/>
              </w:rPr>
              <w:t>C*</w:t>
            </w:r>
          </w:p>
        </w:tc>
      </w:tr>
    </w:tbl>
    <w:p/>
    <w:p>
      <w:r>
        <w:t>C* Billing is technically reachable through the current backend endpoint without an authentication check, so its current exposure should be treated as a vulnerability rather than a properly authorized staff privilege. Security-lab functions are intentionally exposed for training and must not be interpreted as production privileges.</w:t>
      </w:r>
    </w:p>
    <w:p>
      <w:pPr/>
      <w:r>
        <w:rPr>
          <w:sz w:val="18"/>
        </w:rPr>
        <w:t>OK Password reset is reachable with no authentication at all: /api/forgot-password returns a working reset link to any anonymous caller. This is recorded as threat T18 rather than as an authorized privilege. C* Password reset should require a fully authenticated staff identity plus proof of control of the registered email address.</w:t>
      </w:r>
    </w:p>
    <w:p>
      <w:pPr>
        <w:sectPr>
          <w:pgSz w:w="15840" w:h="12240" w:orient="landscape"/>
          <w:pgMar w:top="1080" w:right="648" w:bottom="1008" w:left="648" w:header="720" w:footer="720" w:gutter="0"/>
          <w:cols w:space="720"/>
          <w:docGrid w:linePitch="360"/>
        </w:sectPr>
      </w:pPr>
    </w:p>
    <w:p>
      <w:pPr>
        <w:pStyle w:val="Heading2"/>
      </w:pPr>
      <w:r>
        <w:t>11.1 Matrix Interpretation</w:t>
      </w:r>
    </w:p>
    <w:p>
      <w:pPr>
        <w:pStyle w:val="ListBullet"/>
      </w:pPr>
      <w:r>
        <w:t>The most important authorization gap is that patient CRUD is granted to any authenticated staff identity instead of being restricted by business role.</w:t>
      </w:r>
    </w:p>
    <w:p>
      <w:pPr>
        <w:pStyle w:val="ListBullet"/>
      </w:pPr>
      <w:r>
        <w:t>Security-training APIs are not equivalent to hospital-management permissions; they exist to demonstrate vulnerabilities.</w:t>
      </w:r>
    </w:p>
    <w:p>
      <w:pPr>
        <w:pStyle w:val="ListBullet"/>
      </w:pPr>
      <w:r>
        <w:t>Billing is an especially important exception because the current API does not establish a Firebase-authenticated caller before returning a known invoice.</w:t>
      </w:r>
    </w:p>
    <w:p>
      <w:pPr>
        <w:pStyle w:val="ListBullet"/>
      </w:pPr>
      <w:r>
        <w:t>Penetration testers receive broader testing privileges only because the environment is an authorized training system.</w:t>
      </w:r>
    </w:p>
    <w:p>
      <w:pPr>
        <w:pStyle w:val="Heading1"/>
      </w:pPr>
      <w:r>
        <w:t>Chapter 12. Trust Boundaries</w:t>
      </w:r>
    </w:p>
    <w:p>
      <w:r>
        <w:t>A trust boundary is a point where data crosses between components with different assumptions about identity, integrity, confidentiality, or authority. The MediCare Pro architecture contains several important boundaries.</w:t>
      </w:r>
    </w:p>
    <w:p>
      <w:r>
        <w:drawing>
          <wp:inline xmlns:a="http://schemas.openxmlformats.org/drawingml/2006/main" xmlns:pic="http://schemas.openxmlformats.org/drawingml/2006/picture">
            <wp:extent cx="6217920" cy="3807112"/>
            <wp:docPr id="1" name="Picture 1"/>
            <wp:cNvGraphicFramePr>
              <a:graphicFrameLocks noChangeAspect="1"/>
            </wp:cNvGraphicFramePr>
            <a:graphic>
              <a:graphicData uri="http://schemas.openxmlformats.org/drawingml/2006/picture">
                <pic:pic>
                  <pic:nvPicPr>
                    <pic:cNvPr id="0" name="medicare_dfd.png"/>
                    <pic:cNvPicPr/>
                  </pic:nvPicPr>
                  <pic:blipFill>
                    <a:blip r:embed="rId11"/>
                    <a:stretch>
                      <a:fillRect/>
                    </a:stretch>
                  </pic:blipFill>
                  <pic:spPr>
                    <a:xfrm>
                      <a:off x="0" y="0"/>
                      <a:ext cx="6217920" cy="3807112"/>
                    </a:xfrm>
                    <a:prstGeom prst="rect"/>
                  </pic:spPr>
                </pic:pic>
              </a:graphicData>
            </a:graphic>
          </wp:inline>
        </w:drawing>
      </w:r>
    </w:p>
    <w:p>
      <w:pPr>
        <w:jc w:val="center"/>
      </w:pPr>
      <w:r>
        <w:t>Figure 1. Level-0 DFD showing the major trust boundaries in MediCare Pro.</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clear"/>
            <w:vAlign w:val="center"/>
          </w:tcPr>
          <w:p>
            <w:r/>
            <w:r>
              <w:rPr>
                <w:rFonts w:ascii="Arial" w:hAnsi="Arial"/>
                <w:b/>
                <w:sz w:val="16"/>
              </w:rPr>
              <w:t>Boundary</w:t>
            </w:r>
          </w:p>
        </w:tc>
        <w:tc>
          <w:tcPr>
            <w:tcW w:type="dxa" w:w="2484"/>
            <w:shd w:fill="D9EAF7" w:val="clear"/>
            <w:vAlign w:val="center"/>
          </w:tcPr>
          <w:p>
            <w:r/>
            <w:r>
              <w:rPr>
                <w:rFonts w:ascii="Arial" w:hAnsi="Arial"/>
                <w:b/>
                <w:sz w:val="16"/>
              </w:rPr>
              <w:t>From → To</w:t>
            </w:r>
          </w:p>
        </w:tc>
        <w:tc>
          <w:tcPr>
            <w:tcW w:type="dxa" w:w="2484"/>
            <w:shd w:fill="D9EAF7" w:val="clear"/>
            <w:vAlign w:val="center"/>
          </w:tcPr>
          <w:p>
            <w:r/>
            <w:r>
              <w:rPr>
                <w:rFonts w:ascii="Arial" w:hAnsi="Arial"/>
                <w:b/>
                <w:sz w:val="16"/>
              </w:rPr>
              <w:t>Why trust changes</w:t>
            </w:r>
          </w:p>
        </w:tc>
        <w:tc>
          <w:tcPr>
            <w:tcW w:type="dxa" w:w="2484"/>
            <w:shd w:fill="D9EAF7" w:val="clear"/>
            <w:vAlign w:val="center"/>
          </w:tcPr>
          <w:p>
            <w:r/>
            <w:r>
              <w:rPr>
                <w:rFonts w:ascii="Arial" w:hAnsi="Arial"/>
                <w:b/>
                <w:sz w:val="16"/>
              </w:rPr>
              <w:t>Primary security controls</w:t>
            </w:r>
          </w:p>
        </w:tc>
      </w:tr>
      <w:tr>
        <w:tc>
          <w:tcPr>
            <w:tcW w:type="dxa" w:w="2484"/>
            <w:vAlign w:val="center"/>
          </w:tcPr>
          <w:p>
            <w:r/>
            <w:r>
              <w:rPr>
                <w:rFonts w:ascii="Arial" w:hAnsi="Arial"/>
                <w:b w:val="0"/>
                <w:sz w:val="16"/>
              </w:rPr>
              <w:t>TB-1</w:t>
            </w:r>
          </w:p>
        </w:tc>
        <w:tc>
          <w:tcPr>
            <w:tcW w:type="dxa" w:w="2484"/>
            <w:vAlign w:val="center"/>
          </w:tcPr>
          <w:p>
            <w:r/>
            <w:r>
              <w:rPr>
                <w:rFonts w:ascii="Arial" w:hAnsi="Arial"/>
                <w:b w:val="0"/>
                <w:sz w:val="16"/>
              </w:rPr>
              <w:t>Internet/user → browser/application</w:t>
            </w:r>
          </w:p>
        </w:tc>
        <w:tc>
          <w:tcPr>
            <w:tcW w:type="dxa" w:w="2484"/>
            <w:vAlign w:val="center"/>
          </w:tcPr>
          <w:p>
            <w:r/>
            <w:r>
              <w:rPr>
                <w:rFonts w:ascii="Arial" w:hAnsi="Arial"/>
                <w:b w:val="0"/>
                <w:sz w:val="16"/>
              </w:rPr>
              <w:t>Requests originate outside the system and may be malicious or unauthenticated.</w:t>
            </w:r>
          </w:p>
        </w:tc>
        <w:tc>
          <w:tcPr>
            <w:tcW w:type="dxa" w:w="2484"/>
            <w:vAlign w:val="center"/>
          </w:tcPr>
          <w:p>
            <w:r/>
            <w:r>
              <w:rPr>
                <w:rFonts w:ascii="Arial" w:hAnsi="Arial"/>
                <w:b w:val="0"/>
                <w:sz w:val="16"/>
              </w:rPr>
              <w:t>HTTPS, authentication, authorization, input validation, rate limiting.</w:t>
            </w:r>
          </w:p>
        </w:tc>
      </w:tr>
      <w:tr>
        <w:tc>
          <w:tcPr>
            <w:tcW w:type="dxa" w:w="2484"/>
            <w:vAlign w:val="center"/>
          </w:tcPr>
          <w:p>
            <w:r/>
            <w:r>
              <w:rPr>
                <w:rFonts w:ascii="Arial" w:hAnsi="Arial"/>
                <w:b w:val="0"/>
                <w:sz w:val="16"/>
              </w:rPr>
              <w:t>TB-2</w:t>
            </w:r>
          </w:p>
        </w:tc>
        <w:tc>
          <w:tcPr>
            <w:tcW w:type="dxa" w:w="2484"/>
            <w:vAlign w:val="center"/>
          </w:tcPr>
          <w:p>
            <w:r/>
            <w:r>
              <w:rPr>
                <w:rFonts w:ascii="Arial" w:hAnsi="Arial"/>
                <w:b w:val="0"/>
                <w:sz w:val="16"/>
              </w:rPr>
              <w:t>Browser → Express `/api/*`</w:t>
            </w:r>
          </w:p>
        </w:tc>
        <w:tc>
          <w:tcPr>
            <w:tcW w:type="dxa" w:w="2484"/>
            <w:vAlign w:val="center"/>
          </w:tcPr>
          <w:p>
            <w:r/>
            <w:r>
              <w:rPr>
                <w:rFonts w:ascii="Arial" w:hAnsi="Arial"/>
                <w:b w:val="0"/>
                <w:sz w:val="16"/>
              </w:rPr>
              <w:t>Client-controlled parameters, headers, and bodies cross into server-side execution.</w:t>
            </w:r>
          </w:p>
        </w:tc>
        <w:tc>
          <w:tcPr>
            <w:tcW w:type="dxa" w:w="2484"/>
            <w:vAlign w:val="center"/>
          </w:tcPr>
          <w:p>
            <w:r/>
            <w:r>
              <w:rPr>
                <w:rFonts w:ascii="Arial" w:hAnsi="Arial"/>
                <w:b w:val="0"/>
                <w:sz w:val="16"/>
              </w:rPr>
              <w:t>Server-side validation, allowlists, authentication, authorization, safe error handling.</w:t>
            </w:r>
          </w:p>
        </w:tc>
      </w:tr>
      <w:tr>
        <w:tc>
          <w:tcPr>
            <w:tcW w:type="dxa" w:w="2484"/>
            <w:vAlign w:val="center"/>
          </w:tcPr>
          <w:p>
            <w:r/>
            <w:r>
              <w:rPr>
                <w:rFonts w:ascii="Arial" w:hAnsi="Arial"/>
                <w:b w:val="0"/>
                <w:sz w:val="16"/>
              </w:rPr>
              <w:t>TB-3</w:t>
            </w:r>
          </w:p>
        </w:tc>
        <w:tc>
          <w:tcPr>
            <w:tcW w:type="dxa" w:w="2484"/>
            <w:vAlign w:val="center"/>
          </w:tcPr>
          <w:p>
            <w:r/>
            <w:r>
              <w:rPr>
                <w:rFonts w:ascii="Arial" w:hAnsi="Arial"/>
                <w:b w:val="0"/>
                <w:sz w:val="16"/>
              </w:rPr>
              <w:t>Browser → Firebase Auth/Firestore</w:t>
            </w:r>
          </w:p>
        </w:tc>
        <w:tc>
          <w:tcPr>
            <w:tcW w:type="dxa" w:w="2484"/>
            <w:vAlign w:val="center"/>
          </w:tcPr>
          <w:p>
            <w:r/>
            <w:r>
              <w:rPr>
                <w:rFonts w:ascii="Arial" w:hAnsi="Arial"/>
                <w:b w:val="0"/>
                <w:sz w:val="16"/>
              </w:rPr>
              <w:t>The client interacts directly with cloud services and presents an authentication identity.</w:t>
            </w:r>
          </w:p>
        </w:tc>
        <w:tc>
          <w:tcPr>
            <w:tcW w:type="dxa" w:w="2484"/>
            <w:vAlign w:val="center"/>
          </w:tcPr>
          <w:p>
            <w:r/>
            <w:r>
              <w:rPr>
                <w:rFonts w:ascii="Arial" w:hAnsi="Arial"/>
                <w:b w:val="0"/>
                <w:sz w:val="16"/>
              </w:rPr>
              <w:t>Firebase Auth, Firestore Security Rules, least privilege, validation.</w:t>
            </w:r>
          </w:p>
        </w:tc>
      </w:tr>
      <w:tr>
        <w:tc>
          <w:tcPr>
            <w:tcW w:type="dxa" w:w="2484"/>
            <w:vAlign w:val="center"/>
          </w:tcPr>
          <w:p>
            <w:r/>
            <w:r>
              <w:rPr>
                <w:rFonts w:ascii="Arial" w:hAnsi="Arial"/>
                <w:b w:val="0"/>
                <w:sz w:val="16"/>
              </w:rPr>
              <w:t>TB-4</w:t>
            </w:r>
          </w:p>
        </w:tc>
        <w:tc>
          <w:tcPr>
            <w:tcW w:type="dxa" w:w="2484"/>
            <w:vAlign w:val="center"/>
          </w:tcPr>
          <w:p>
            <w:r/>
            <w:r>
              <w:rPr>
                <w:rFonts w:ascii="Arial" w:hAnsi="Arial"/>
                <w:b w:val="0"/>
                <w:sz w:val="16"/>
              </w:rPr>
              <w:t>Express → Firestore via Admin SDK</w:t>
            </w:r>
          </w:p>
        </w:tc>
        <w:tc>
          <w:tcPr>
            <w:tcW w:type="dxa" w:w="2484"/>
            <w:vAlign w:val="center"/>
          </w:tcPr>
          <w:p>
            <w:r/>
            <w:r>
              <w:rPr>
                <w:rFonts w:ascii="Arial" w:hAnsi="Arial"/>
                <w:b w:val="0"/>
                <w:sz w:val="16"/>
              </w:rPr>
              <w:t>The Admin SDK is highly trusted and can bypass client rules.</w:t>
            </w:r>
          </w:p>
        </w:tc>
        <w:tc>
          <w:tcPr>
            <w:tcW w:type="dxa" w:w="2484"/>
            <w:vAlign w:val="center"/>
          </w:tcPr>
          <w:p>
            <w:r/>
            <w:r>
              <w:rPr>
                <w:rFonts w:ascii="Arial" w:hAnsi="Arial"/>
                <w:b w:val="0"/>
                <w:sz w:val="16"/>
              </w:rPr>
              <w:t>Secret management, server-side authorization, narrow Admin operations, audit logging.</w:t>
            </w:r>
          </w:p>
        </w:tc>
      </w:tr>
      <w:tr>
        <w:tc>
          <w:tcPr>
            <w:tcW w:type="dxa" w:w="2484"/>
            <w:vAlign w:val="center"/>
          </w:tcPr>
          <w:p>
            <w:r/>
            <w:r>
              <w:rPr>
                <w:rFonts w:ascii="Arial" w:hAnsi="Arial"/>
                <w:b w:val="0"/>
                <w:sz w:val="16"/>
              </w:rPr>
              <w:t>TB-5</w:t>
            </w:r>
          </w:p>
        </w:tc>
        <w:tc>
          <w:tcPr>
            <w:tcW w:type="dxa" w:w="2484"/>
            <w:vAlign w:val="center"/>
          </w:tcPr>
          <w:p>
            <w:r/>
            <w:r>
              <w:rPr>
                <w:rFonts w:ascii="Arial" w:hAnsi="Arial"/>
                <w:b w:val="0"/>
                <w:sz w:val="16"/>
              </w:rPr>
              <w:t>Express → Gemini/openFDA</w:t>
            </w:r>
          </w:p>
        </w:tc>
        <w:tc>
          <w:tcPr>
            <w:tcW w:type="dxa" w:w="2484"/>
            <w:vAlign w:val="center"/>
          </w:tcPr>
          <w:p>
            <w:r/>
            <w:r>
              <w:rPr>
                <w:rFonts w:ascii="Arial" w:hAnsi="Arial"/>
                <w:b w:val="0"/>
                <w:sz w:val="16"/>
              </w:rPr>
              <w:t>Application data leaves the system to external services.</w:t>
            </w:r>
          </w:p>
        </w:tc>
        <w:tc>
          <w:tcPr>
            <w:tcW w:type="dxa" w:w="2484"/>
            <w:vAlign w:val="center"/>
          </w:tcPr>
          <w:p>
            <w:r/>
            <w:r>
              <w:rPr>
                <w:rFonts w:ascii="Arial" w:hAnsi="Arial"/>
                <w:b w:val="0"/>
                <w:sz w:val="16"/>
              </w:rPr>
              <w:t>Minimize data sent, server-side API keys, rate limiting, timeouts.</w:t>
            </w:r>
          </w:p>
        </w:tc>
      </w:tr>
      <w:tr>
        <w:tc>
          <w:tcPr>
            <w:tcW w:type="dxa" w:w="2484"/>
            <w:vAlign w:val="center"/>
          </w:tcPr>
          <w:p>
            <w:r/>
            <w:r>
              <w:rPr>
                <w:rFonts w:ascii="Arial" w:hAnsi="Arial"/>
                <w:b w:val="0"/>
                <w:sz w:val="16"/>
              </w:rPr>
              <w:t>TB-6</w:t>
            </w:r>
          </w:p>
        </w:tc>
        <w:tc>
          <w:tcPr>
            <w:tcW w:type="dxa" w:w="2484"/>
            <w:vAlign w:val="center"/>
          </w:tcPr>
          <w:p>
            <w:r/>
            <w:r>
              <w:rPr>
                <w:rFonts w:ascii="Arial" w:hAnsi="Arial"/>
                <w:b w:val="0"/>
                <w:sz w:val="16"/>
              </w:rPr>
              <w:t>Render runtime → environment/secrets</w:t>
            </w:r>
          </w:p>
        </w:tc>
        <w:tc>
          <w:tcPr>
            <w:tcW w:type="dxa" w:w="2484"/>
            <w:vAlign w:val="center"/>
          </w:tcPr>
          <w:p>
            <w:r/>
            <w:r>
              <w:rPr>
                <w:rFonts w:ascii="Arial" w:hAnsi="Arial"/>
                <w:b w:val="0"/>
                <w:sz w:val="16"/>
              </w:rPr>
              <w:t>Deployment environment contains credentials that must never become public application data.</w:t>
            </w:r>
          </w:p>
        </w:tc>
        <w:tc>
          <w:tcPr>
            <w:tcW w:type="dxa" w:w="2484"/>
            <w:vAlign w:val="center"/>
          </w:tcPr>
          <w:p>
            <w:r/>
            <w:r>
              <w:rPr>
                <w:rFonts w:ascii="Arial" w:hAnsi="Arial"/>
                <w:b w:val="0"/>
                <w:sz w:val="16"/>
              </w:rPr>
              <w:t>Secret storage, restricted logs, secure runtime configuration.</w:t>
            </w:r>
          </w:p>
        </w:tc>
      </w:tr>
    </w:tbl>
    <w:p/>
    <w:p>
      <w:pPr>
        <w:pStyle w:val="Heading1"/>
      </w:pPr>
      <w:r>
        <w:t>Chapter 13. Threats</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D9EAF7" w:val="clear"/>
            <w:vAlign w:val="center"/>
          </w:tcPr>
          <w:p>
            <w:r/>
            <w:r>
              <w:rPr>
                <w:rFonts w:ascii="Arial" w:hAnsi="Arial"/>
                <w:b/>
                <w:sz w:val="14"/>
              </w:rPr>
              <w:t>ID</w:t>
            </w:r>
          </w:p>
        </w:tc>
        <w:tc>
          <w:tcPr>
            <w:tcW w:type="dxa" w:w="1242"/>
            <w:shd w:fill="D9EAF7" w:val="clear"/>
            <w:vAlign w:val="center"/>
          </w:tcPr>
          <w:p>
            <w:r/>
            <w:r>
              <w:rPr>
                <w:rFonts w:ascii="Arial" w:hAnsi="Arial"/>
                <w:b/>
                <w:sz w:val="14"/>
              </w:rPr>
              <w:t>Threat</w:t>
            </w:r>
          </w:p>
        </w:tc>
        <w:tc>
          <w:tcPr>
            <w:tcW w:type="dxa" w:w="1242"/>
            <w:shd w:fill="D9EAF7" w:val="clear"/>
            <w:vAlign w:val="center"/>
          </w:tcPr>
          <w:p>
            <w:r/>
            <w:r>
              <w:rPr>
                <w:rFonts w:ascii="Arial" w:hAnsi="Arial"/>
                <w:b/>
                <w:sz w:val="14"/>
              </w:rPr>
              <w:t>Actor</w:t>
            </w:r>
          </w:p>
        </w:tc>
        <w:tc>
          <w:tcPr>
            <w:tcW w:type="dxa" w:w="1242"/>
            <w:shd w:fill="D9EAF7" w:val="clear"/>
            <w:vAlign w:val="center"/>
          </w:tcPr>
          <w:p>
            <w:r/>
            <w:r>
              <w:rPr>
                <w:rFonts w:ascii="Arial" w:hAnsi="Arial"/>
                <w:b/>
                <w:sz w:val="14"/>
              </w:rPr>
              <w:t>Category</w:t>
            </w:r>
          </w:p>
        </w:tc>
        <w:tc>
          <w:tcPr>
            <w:tcW w:type="dxa" w:w="1242"/>
            <w:shd w:fill="D9EAF7" w:val="clear"/>
            <w:vAlign w:val="center"/>
          </w:tcPr>
          <w:p>
            <w:r/>
            <w:r>
              <w:rPr>
                <w:rFonts w:ascii="Arial" w:hAnsi="Arial"/>
                <w:b/>
                <w:sz w:val="14"/>
              </w:rPr>
              <w:t>Likelihood</w:t>
            </w:r>
          </w:p>
        </w:tc>
        <w:tc>
          <w:tcPr>
            <w:tcW w:type="dxa" w:w="1242"/>
            <w:shd w:fill="D9EAF7" w:val="clear"/>
            <w:vAlign w:val="center"/>
          </w:tcPr>
          <w:p>
            <w:r/>
            <w:r>
              <w:rPr>
                <w:rFonts w:ascii="Arial" w:hAnsi="Arial"/>
                <w:b/>
                <w:sz w:val="14"/>
              </w:rPr>
              <w:t>Impact</w:t>
            </w:r>
          </w:p>
        </w:tc>
        <w:tc>
          <w:tcPr>
            <w:tcW w:type="dxa" w:w="1242"/>
            <w:shd w:fill="D9EAF7" w:val="clear"/>
            <w:vAlign w:val="center"/>
          </w:tcPr>
          <w:p>
            <w:r/>
            <w:r>
              <w:rPr>
                <w:rFonts w:ascii="Arial" w:hAnsi="Arial"/>
                <w:b/>
                <w:sz w:val="14"/>
              </w:rPr>
              <w:t>Risk</w:t>
            </w:r>
          </w:p>
        </w:tc>
        <w:tc>
          <w:tcPr>
            <w:tcW w:type="dxa" w:w="1242"/>
            <w:shd w:fill="D9EAF7" w:val="clear"/>
            <w:vAlign w:val="center"/>
          </w:tcPr>
          <w:p>
            <w:r/>
            <w:r>
              <w:rPr>
                <w:rFonts w:ascii="Arial" w:hAnsi="Arial"/>
                <w:b/>
                <w:sz w:val="14"/>
              </w:rPr>
              <w:t>Basis</w:t>
            </w:r>
          </w:p>
        </w:tc>
      </w:tr>
      <w:tr>
        <w:tc>
          <w:tcPr>
            <w:tcW w:type="dxa" w:w="1242"/>
            <w:vAlign w:val="center"/>
          </w:tcPr>
          <w:p>
            <w:r/>
            <w:r>
              <w:rPr>
                <w:rFonts w:ascii="Arial" w:hAnsi="Arial"/>
                <w:b w:val="0"/>
                <w:sz w:val="14"/>
              </w:rPr>
              <w:t>T01</w:t>
            </w:r>
          </w:p>
        </w:tc>
        <w:tc>
          <w:tcPr>
            <w:tcW w:type="dxa" w:w="1242"/>
            <w:vAlign w:val="center"/>
          </w:tcPr>
          <w:p>
            <w:r/>
            <w:r>
              <w:rPr>
                <w:rFonts w:ascii="Arial" w:hAnsi="Arial"/>
                <w:b w:val="0"/>
                <w:sz w:val="14"/>
              </w:rPr>
              <w:t>Brute-force authentication</w:t>
            </w:r>
          </w:p>
        </w:tc>
        <w:tc>
          <w:tcPr>
            <w:tcW w:type="dxa" w:w="1242"/>
            <w:vAlign w:val="center"/>
          </w:tcPr>
          <w:p>
            <w:r/>
            <w:r>
              <w:rPr>
                <w:rFonts w:ascii="Arial" w:hAnsi="Arial"/>
                <w:b w:val="0"/>
                <w:sz w:val="14"/>
              </w:rPr>
              <w:t>External attacker</w:t>
            </w:r>
          </w:p>
        </w:tc>
        <w:tc>
          <w:tcPr>
            <w:tcW w:type="dxa" w:w="1242"/>
            <w:vAlign w:val="center"/>
          </w:tcPr>
          <w:p>
            <w:r/>
            <w:r>
              <w:rPr>
                <w:rFonts w:ascii="Arial" w:hAnsi="Arial"/>
                <w:b w:val="0"/>
                <w:sz w:val="14"/>
              </w:rPr>
              <w:t>Authentication</w:t>
            </w:r>
          </w:p>
        </w:tc>
        <w:tc>
          <w:tcPr>
            <w:tcW w:type="dxa" w:w="1242"/>
            <w:vAlign w:val="center"/>
          </w:tcPr>
          <w:p>
            <w:r/>
            <w:r>
              <w:rPr>
                <w:rFonts w:ascii="Arial" w:hAnsi="Arial"/>
                <w:b w:val="0"/>
                <w:sz w:val="14"/>
              </w:rPr>
              <w:t>C</w:t>
            </w:r>
          </w:p>
        </w:tc>
        <w:tc>
          <w:tcPr>
            <w:tcW w:type="dxa" w:w="1242"/>
            <w:vAlign w:val="center"/>
          </w:tcPr>
          <w:p>
            <w:r/>
            <w:r>
              <w:rPr>
                <w:rFonts w:ascii="Arial" w:hAnsi="Arial"/>
                <w:b w:val="0"/>
                <w:sz w:val="14"/>
              </w:rPr>
              <w:t>H</w:t>
            </w:r>
          </w:p>
        </w:tc>
        <w:tc>
          <w:tcPr>
            <w:tcW w:type="dxa" w:w="1242"/>
            <w:vAlign w:val="center"/>
          </w:tcPr>
          <w:p>
            <w:r/>
            <w:r>
              <w:rPr>
                <w:rFonts w:ascii="Arial" w:hAnsi="Arial"/>
                <w:b w:val="0"/>
                <w:sz w:val="14"/>
              </w:rPr>
              <w:t>High</w:t>
            </w:r>
          </w:p>
        </w:tc>
        <w:tc>
          <w:tcPr>
            <w:tcW w:type="dxa" w:w="1242"/>
            <w:vAlign w:val="center"/>
          </w:tcPr>
          <w:p>
            <w:r/>
            <w:r>
              <w:rPr>
                <w:rFonts w:ascii="Arial" w:hAnsi="Arial"/>
                <w:b w:val="0"/>
                <w:sz w:val="14"/>
              </w:rPr>
              <w:t>Repeated login attempts; username enumeration can make targeting easier.</w:t>
            </w:r>
          </w:p>
        </w:tc>
      </w:tr>
      <w:tr>
        <w:tc>
          <w:tcPr>
            <w:tcW w:type="dxa" w:w="1242"/>
            <w:vAlign w:val="center"/>
          </w:tcPr>
          <w:p>
            <w:r/>
            <w:r>
              <w:rPr>
                <w:rFonts w:ascii="Arial" w:hAnsi="Arial"/>
                <w:b w:val="0"/>
                <w:sz w:val="14"/>
              </w:rPr>
              <w:t>T02</w:t>
            </w:r>
          </w:p>
        </w:tc>
        <w:tc>
          <w:tcPr>
            <w:tcW w:type="dxa" w:w="1242"/>
            <w:vAlign w:val="center"/>
          </w:tcPr>
          <w:p>
            <w:r/>
            <w:r>
              <w:rPr>
                <w:rFonts w:ascii="Arial" w:hAnsi="Arial"/>
                <w:b w:val="0"/>
                <w:sz w:val="14"/>
              </w:rPr>
              <w:t>Username enumeration</w:t>
            </w:r>
          </w:p>
        </w:tc>
        <w:tc>
          <w:tcPr>
            <w:tcW w:type="dxa" w:w="1242"/>
            <w:vAlign w:val="center"/>
          </w:tcPr>
          <w:p>
            <w:r/>
            <w:r>
              <w:rPr>
                <w:rFonts w:ascii="Arial" w:hAnsi="Arial"/>
                <w:b w:val="0"/>
                <w:sz w:val="14"/>
              </w:rPr>
              <w:t>Anonymous / attacker</w:t>
            </w:r>
          </w:p>
        </w:tc>
        <w:tc>
          <w:tcPr>
            <w:tcW w:type="dxa" w:w="1242"/>
            <w:vAlign w:val="center"/>
          </w:tcPr>
          <w:p>
            <w:r/>
            <w:r>
              <w:rPr>
                <w:rFonts w:ascii="Arial" w:hAnsi="Arial"/>
                <w:b w:val="0"/>
                <w:sz w:val="14"/>
              </w:rPr>
              <w:t>Authentication</w:t>
            </w:r>
          </w:p>
        </w:tc>
        <w:tc>
          <w:tcPr>
            <w:tcW w:type="dxa" w:w="1242"/>
            <w:vAlign w:val="center"/>
          </w:tcPr>
          <w:p>
            <w:r/>
            <w:r>
              <w:rPr>
                <w:rFonts w:ascii="Arial" w:hAnsi="Arial"/>
                <w:b w:val="0"/>
                <w:sz w:val="14"/>
              </w:rPr>
              <w:t>M</w:t>
            </w:r>
          </w:p>
        </w:tc>
        <w:tc>
          <w:tcPr>
            <w:tcW w:type="dxa" w:w="1242"/>
            <w:vAlign w:val="center"/>
          </w:tcPr>
          <w:p>
            <w:r/>
            <w:r>
              <w:rPr>
                <w:rFonts w:ascii="Arial" w:hAnsi="Arial"/>
                <w:b w:val="0"/>
                <w:sz w:val="14"/>
              </w:rPr>
              <w:t>M</w:t>
            </w:r>
          </w:p>
        </w:tc>
        <w:tc>
          <w:tcPr>
            <w:tcW w:type="dxa" w:w="1242"/>
            <w:vAlign w:val="center"/>
          </w:tcPr>
          <w:p>
            <w:r/>
            <w:r>
              <w:rPr>
                <w:rFonts w:ascii="Arial" w:hAnsi="Arial"/>
                <w:b w:val="0"/>
                <w:sz w:val="14"/>
              </w:rPr>
              <w:t>Medium</w:t>
            </w:r>
          </w:p>
        </w:tc>
        <w:tc>
          <w:tcPr>
            <w:tcW w:type="dxa" w:w="1242"/>
            <w:vAlign w:val="center"/>
          </w:tcPr>
          <w:p>
            <w:r/>
            <w:r>
              <w:rPr>
                <w:rFonts w:ascii="Arial" w:hAnsi="Arial"/>
                <w:b w:val="0"/>
                <w:sz w:val="14"/>
              </w:rPr>
              <w:t>Different messages reveal whether a username exists.</w:t>
            </w:r>
          </w:p>
        </w:tc>
      </w:tr>
      <w:tr>
        <w:tc>
          <w:tcPr>
            <w:tcW w:type="dxa" w:w="1242"/>
            <w:vAlign w:val="center"/>
          </w:tcPr>
          <w:p>
            <w:r/>
            <w:r>
              <w:rPr>
                <w:rFonts w:ascii="Arial" w:hAnsi="Arial"/>
                <w:b w:val="0"/>
                <w:sz w:val="14"/>
              </w:rPr>
              <w:t>T03</w:t>
            </w:r>
          </w:p>
        </w:tc>
        <w:tc>
          <w:tcPr>
            <w:tcW w:type="dxa" w:w="1242"/>
            <w:vAlign w:val="center"/>
          </w:tcPr>
          <w:p>
            <w:r/>
            <w:r>
              <w:rPr>
                <w:rFonts w:ascii="Arial" w:hAnsi="Arial"/>
                <w:b w:val="0"/>
                <w:sz w:val="14"/>
              </w:rPr>
              <w:t>Forced browsing / missing endpoint authorization</w:t>
            </w:r>
          </w:p>
        </w:tc>
        <w:tc>
          <w:tcPr>
            <w:tcW w:type="dxa" w:w="1242"/>
            <w:vAlign w:val="center"/>
          </w:tcPr>
          <w:p>
            <w:r/>
            <w:r>
              <w:rPr>
                <w:rFonts w:ascii="Arial" w:hAnsi="Arial"/>
                <w:b w:val="0"/>
                <w:sz w:val="14"/>
              </w:rPr>
              <w:t>Anonymous / attacker</w:t>
            </w:r>
          </w:p>
        </w:tc>
        <w:tc>
          <w:tcPr>
            <w:tcW w:type="dxa" w:w="1242"/>
            <w:vAlign w:val="center"/>
          </w:tcPr>
          <w:p>
            <w:r/>
            <w:r>
              <w:rPr>
                <w:rFonts w:ascii="Arial" w:hAnsi="Arial"/>
                <w:b w:val="0"/>
                <w:sz w:val="14"/>
              </w:rPr>
              <w:t>Authorization</w:t>
            </w:r>
          </w:p>
        </w:tc>
        <w:tc>
          <w:tcPr>
            <w:tcW w:type="dxa" w:w="1242"/>
            <w:vAlign w:val="center"/>
          </w:tcPr>
          <w:p>
            <w:r/>
            <w:r>
              <w:rPr>
                <w:rFonts w:ascii="Arial" w:hAnsi="Arial"/>
                <w:b w:val="0"/>
                <w:sz w:val="14"/>
              </w:rPr>
              <w:t>H</w:t>
            </w:r>
          </w:p>
        </w:tc>
        <w:tc>
          <w:tcPr>
            <w:tcW w:type="dxa" w:w="1242"/>
            <w:vAlign w:val="center"/>
          </w:tcPr>
          <w:p>
            <w:r/>
            <w:r>
              <w:rPr>
                <w:rFonts w:ascii="Arial" w:hAnsi="Arial"/>
                <w:b w:val="0"/>
                <w:sz w:val="14"/>
              </w:rPr>
              <w:t>H</w:t>
            </w:r>
          </w:p>
        </w:tc>
        <w:tc>
          <w:tcPr>
            <w:tcW w:type="dxa" w:w="1242"/>
            <w:vAlign w:val="center"/>
          </w:tcPr>
          <w:p>
            <w:r/>
            <w:r>
              <w:rPr>
                <w:rFonts w:ascii="Arial" w:hAnsi="Arial"/>
                <w:b w:val="0"/>
                <w:sz w:val="14"/>
              </w:rPr>
              <w:t>Critical</w:t>
            </w:r>
          </w:p>
        </w:tc>
        <w:tc>
          <w:tcPr>
            <w:tcW w:type="dxa" w:w="1242"/>
            <w:vAlign w:val="center"/>
          </w:tcPr>
          <w:p>
            <w:r/>
            <w:r>
              <w:rPr>
                <w:rFonts w:ascii="Arial" w:hAnsi="Arial"/>
                <w:b w:val="0"/>
                <w:sz w:val="14"/>
              </w:rPr>
              <w:t>Some APIs, especially training/billing routes, do not establish authentication before processing requests.</w:t>
            </w:r>
          </w:p>
        </w:tc>
      </w:tr>
      <w:tr>
        <w:tc>
          <w:tcPr>
            <w:tcW w:type="dxa" w:w="1242"/>
            <w:vAlign w:val="center"/>
          </w:tcPr>
          <w:p>
            <w:r/>
            <w:r>
              <w:rPr>
                <w:rFonts w:ascii="Arial" w:hAnsi="Arial"/>
                <w:b w:val="0"/>
                <w:sz w:val="14"/>
              </w:rPr>
              <w:t>T04</w:t>
            </w:r>
          </w:p>
        </w:tc>
        <w:tc>
          <w:tcPr>
            <w:tcW w:type="dxa" w:w="1242"/>
            <w:vAlign w:val="center"/>
          </w:tcPr>
          <w:p>
            <w:r/>
            <w:r>
              <w:rPr>
                <w:rFonts w:ascii="Arial" w:hAnsi="Arial"/>
                <w:b w:val="0"/>
                <w:sz w:val="14"/>
              </w:rPr>
              <w:t>Excessive privilege within authenticated staff</w:t>
            </w:r>
          </w:p>
        </w:tc>
        <w:tc>
          <w:tcPr>
            <w:tcW w:type="dxa" w:w="1242"/>
            <w:vAlign w:val="center"/>
          </w:tcPr>
          <w:p>
            <w:r/>
            <w:r>
              <w:rPr>
                <w:rFonts w:ascii="Arial" w:hAnsi="Arial"/>
                <w:b w:val="0"/>
                <w:sz w:val="14"/>
              </w:rPr>
              <w:t>Authenticated staff</w:t>
            </w:r>
          </w:p>
        </w:tc>
        <w:tc>
          <w:tcPr>
            <w:tcW w:type="dxa" w:w="1242"/>
            <w:vAlign w:val="center"/>
          </w:tcPr>
          <w:p>
            <w:r/>
            <w:r>
              <w:rPr>
                <w:rFonts w:ascii="Arial" w:hAnsi="Arial"/>
                <w:b w:val="0"/>
                <w:sz w:val="14"/>
              </w:rPr>
              <w:t>Authorization</w:t>
            </w:r>
          </w:p>
        </w:tc>
        <w:tc>
          <w:tcPr>
            <w:tcW w:type="dxa" w:w="1242"/>
            <w:vAlign w:val="center"/>
          </w:tcPr>
          <w:p>
            <w:r/>
            <w:r>
              <w:rPr>
                <w:rFonts w:ascii="Arial" w:hAnsi="Arial"/>
                <w:b w:val="0"/>
                <w:sz w:val="14"/>
              </w:rPr>
              <w:t>H</w:t>
            </w:r>
          </w:p>
        </w:tc>
        <w:tc>
          <w:tcPr>
            <w:tcW w:type="dxa" w:w="1242"/>
            <w:vAlign w:val="center"/>
          </w:tcPr>
          <w:p>
            <w:r/>
            <w:r>
              <w:rPr>
                <w:rFonts w:ascii="Arial" w:hAnsi="Arial"/>
                <w:b w:val="0"/>
                <w:sz w:val="14"/>
              </w:rPr>
              <w:t>H</w:t>
            </w:r>
          </w:p>
        </w:tc>
        <w:tc>
          <w:tcPr>
            <w:tcW w:type="dxa" w:w="1242"/>
            <w:vAlign w:val="center"/>
          </w:tcPr>
          <w:p>
            <w:r/>
            <w:r>
              <w:rPr>
                <w:rFonts w:ascii="Arial" w:hAnsi="Arial"/>
                <w:b w:val="0"/>
                <w:sz w:val="14"/>
              </w:rPr>
              <w:t>Critical</w:t>
            </w:r>
          </w:p>
        </w:tc>
        <w:tc>
          <w:tcPr>
            <w:tcW w:type="dxa" w:w="1242"/>
            <w:vAlign w:val="center"/>
          </w:tcPr>
          <w:p>
            <w:r/>
            <w:r>
              <w:rPr>
                <w:rFonts w:ascii="Arial" w:hAnsi="Arial"/>
                <w:b w:val="0"/>
                <w:sz w:val="14"/>
              </w:rPr>
              <w:t>Any signed-in staff member can CRUD patient records under current Firestore rules.</w:t>
            </w:r>
          </w:p>
        </w:tc>
      </w:tr>
      <w:tr>
        <w:tc>
          <w:tcPr>
            <w:tcW w:type="dxa" w:w="1242"/>
            <w:vAlign w:val="center"/>
          </w:tcPr>
          <w:p>
            <w:r/>
            <w:r>
              <w:rPr>
                <w:rFonts w:ascii="Arial" w:hAnsi="Arial"/>
                <w:b w:val="0"/>
                <w:sz w:val="14"/>
              </w:rPr>
              <w:t>T05</w:t>
            </w:r>
          </w:p>
        </w:tc>
        <w:tc>
          <w:tcPr>
            <w:tcW w:type="dxa" w:w="1242"/>
            <w:vAlign w:val="center"/>
          </w:tcPr>
          <w:p>
            <w:r/>
            <w:r>
              <w:rPr>
                <w:rFonts w:ascii="Arial" w:hAnsi="Arial"/>
                <w:b w:val="0"/>
                <w:sz w:val="14"/>
              </w:rPr>
              <w:t>Blind SQL injection</w:t>
            </w:r>
          </w:p>
        </w:tc>
        <w:tc>
          <w:tcPr>
            <w:tcW w:type="dxa" w:w="1242"/>
            <w:vAlign w:val="center"/>
          </w:tcPr>
          <w:p>
            <w:r/>
            <w:r>
              <w:rPr>
                <w:rFonts w:ascii="Arial" w:hAnsi="Arial"/>
                <w:b w:val="0"/>
                <w:sz w:val="14"/>
              </w:rPr>
              <w:t>Attacker / tester</w:t>
            </w:r>
          </w:p>
        </w:tc>
        <w:tc>
          <w:tcPr>
            <w:tcW w:type="dxa" w:w="1242"/>
            <w:vAlign w:val="center"/>
          </w:tcPr>
          <w:p>
            <w:r/>
            <w:r>
              <w:rPr>
                <w:rFonts w:ascii="Arial" w:hAnsi="Arial"/>
                <w:b w:val="0"/>
                <w:sz w:val="14"/>
              </w:rPr>
              <w:t>Input validation / data</w:t>
            </w:r>
          </w:p>
        </w:tc>
        <w:tc>
          <w:tcPr>
            <w:tcW w:type="dxa" w:w="1242"/>
            <w:vAlign w:val="center"/>
          </w:tcPr>
          <w:p>
            <w:r/>
            <w:r>
              <w:rPr>
                <w:rFonts w:ascii="Arial" w:hAnsi="Arial"/>
                <w:b w:val="0"/>
                <w:sz w:val="14"/>
              </w:rPr>
              <w:t>H</w:t>
            </w:r>
          </w:p>
        </w:tc>
        <w:tc>
          <w:tcPr>
            <w:tcW w:type="dxa" w:w="1242"/>
            <w:vAlign w:val="center"/>
          </w:tcPr>
          <w:p>
            <w:r/>
            <w:r>
              <w:rPr>
                <w:rFonts w:ascii="Arial" w:hAnsi="Arial"/>
                <w:b w:val="0"/>
                <w:sz w:val="14"/>
              </w:rPr>
              <w:t>H</w:t>
            </w:r>
          </w:p>
        </w:tc>
        <w:tc>
          <w:tcPr>
            <w:tcW w:type="dxa" w:w="1242"/>
            <w:vAlign w:val="center"/>
          </w:tcPr>
          <w:p>
            <w:r/>
            <w:r>
              <w:rPr>
                <w:rFonts w:ascii="Arial" w:hAnsi="Arial"/>
                <w:b w:val="0"/>
                <w:sz w:val="14"/>
              </w:rPr>
              <w:t>Critical</w:t>
            </w:r>
          </w:p>
        </w:tc>
        <w:tc>
          <w:tcPr>
            <w:tcW w:type="dxa" w:w="1242"/>
            <w:vAlign w:val="center"/>
          </w:tcPr>
          <w:p>
            <w:r/>
            <w:r>
              <w:rPr>
                <w:rFonts w:ascii="Arial" w:hAnsi="Arial"/>
                <w:b w:val="0"/>
                <w:sz w:val="14"/>
              </w:rPr>
              <w:t>`/api/sql-blind` intentionally interprets injection-like conditions and returns a boolean oracle.</w:t>
            </w:r>
          </w:p>
        </w:tc>
      </w:tr>
      <w:tr>
        <w:tc>
          <w:tcPr>
            <w:tcW w:type="dxa" w:w="1242"/>
            <w:vAlign w:val="center"/>
          </w:tcPr>
          <w:p>
            <w:r/>
            <w:r>
              <w:rPr>
                <w:rFonts w:ascii="Arial" w:hAnsi="Arial"/>
                <w:b w:val="0"/>
                <w:sz w:val="14"/>
              </w:rPr>
              <w:t>T06</w:t>
            </w:r>
          </w:p>
        </w:tc>
        <w:tc>
          <w:tcPr>
            <w:tcW w:type="dxa" w:w="1242"/>
            <w:vAlign w:val="center"/>
          </w:tcPr>
          <w:p>
            <w:r/>
            <w:r>
              <w:rPr>
                <w:rFonts w:ascii="Arial" w:hAnsi="Arial"/>
                <w:b w:val="0"/>
                <w:sz w:val="14"/>
              </w:rPr>
              <w:t>Cross-site scripting</w:t>
            </w:r>
          </w:p>
        </w:tc>
        <w:tc>
          <w:tcPr>
            <w:tcW w:type="dxa" w:w="1242"/>
            <w:vAlign w:val="center"/>
          </w:tcPr>
          <w:p>
            <w:r/>
            <w:r>
              <w:rPr>
                <w:rFonts w:ascii="Arial" w:hAnsi="Arial"/>
                <w:b w:val="0"/>
                <w:sz w:val="14"/>
              </w:rPr>
              <w:t>Attacker / authenticated user</w:t>
            </w:r>
          </w:p>
        </w:tc>
        <w:tc>
          <w:tcPr>
            <w:tcW w:type="dxa" w:w="1242"/>
            <w:vAlign w:val="center"/>
          </w:tcPr>
          <w:p>
            <w:r/>
            <w:r>
              <w:rPr>
                <w:rFonts w:ascii="Arial" w:hAnsi="Arial"/>
                <w:b w:val="0"/>
                <w:sz w:val="14"/>
              </w:rPr>
              <w:t>Input validation / data</w:t>
            </w:r>
          </w:p>
        </w:tc>
        <w:tc>
          <w:tcPr>
            <w:tcW w:type="dxa" w:w="1242"/>
            <w:vAlign w:val="center"/>
          </w:tcPr>
          <w:p>
            <w:r/>
            <w:r>
              <w:rPr>
                <w:rFonts w:ascii="Arial" w:hAnsi="Arial"/>
                <w:b w:val="0"/>
                <w:sz w:val="14"/>
              </w:rPr>
              <w:t>H</w:t>
            </w:r>
          </w:p>
        </w:tc>
        <w:tc>
          <w:tcPr>
            <w:tcW w:type="dxa" w:w="1242"/>
            <w:vAlign w:val="center"/>
          </w:tcPr>
          <w:p>
            <w:r/>
            <w:r>
              <w:rPr>
                <w:rFonts w:ascii="Arial" w:hAnsi="Arial"/>
                <w:b w:val="0"/>
                <w:sz w:val="14"/>
              </w:rPr>
              <w:t>H</w:t>
            </w:r>
          </w:p>
        </w:tc>
        <w:tc>
          <w:tcPr>
            <w:tcW w:type="dxa" w:w="1242"/>
            <w:vAlign w:val="center"/>
          </w:tcPr>
          <w:p>
            <w:r/>
            <w:r>
              <w:rPr>
                <w:rFonts w:ascii="Arial" w:hAnsi="Arial"/>
                <w:b w:val="0"/>
                <w:sz w:val="14"/>
              </w:rPr>
              <w:t>High</w:t>
            </w:r>
          </w:p>
        </w:tc>
        <w:tc>
          <w:tcPr>
            <w:tcW w:type="dxa" w:w="1242"/>
            <w:vAlign w:val="center"/>
          </w:tcPr>
          <w:p>
            <w:r/>
            <w:r>
              <w:rPr>
                <w:rFonts w:ascii="Arial" w:hAnsi="Arial"/>
                <w:b w:val="0"/>
                <w:sz w:val="14"/>
              </w:rPr>
              <w:t>Stored note content is intentionally stored unsanitized; training pages demonstrate XSS.</w:t>
            </w:r>
          </w:p>
        </w:tc>
      </w:tr>
      <w:tr>
        <w:tc>
          <w:tcPr>
            <w:tcW w:type="dxa" w:w="1242"/>
            <w:vAlign w:val="center"/>
          </w:tcPr>
          <w:p>
            <w:r/>
            <w:r>
              <w:rPr>
                <w:rFonts w:ascii="Arial" w:hAnsi="Arial"/>
                <w:b w:val="0"/>
                <w:sz w:val="14"/>
              </w:rPr>
              <w:t>T07</w:t>
            </w:r>
          </w:p>
        </w:tc>
        <w:tc>
          <w:tcPr>
            <w:tcW w:type="dxa" w:w="1242"/>
            <w:vAlign w:val="center"/>
          </w:tcPr>
          <w:p>
            <w:r/>
            <w:r>
              <w:rPr>
                <w:rFonts w:ascii="Arial" w:hAnsi="Arial"/>
                <w:b w:val="0"/>
                <w:sz w:val="14"/>
              </w:rPr>
              <w:t>Cross-site request forgery</w:t>
            </w:r>
          </w:p>
        </w:tc>
        <w:tc>
          <w:tcPr>
            <w:tcW w:type="dxa" w:w="1242"/>
            <w:vAlign w:val="center"/>
          </w:tcPr>
          <w:p>
            <w:r/>
            <w:r>
              <w:rPr>
                <w:rFonts w:ascii="Arial" w:hAnsi="Arial"/>
                <w:b w:val="0"/>
                <w:sz w:val="14"/>
              </w:rPr>
              <w:t>Attacker</w:t>
            </w:r>
          </w:p>
        </w:tc>
        <w:tc>
          <w:tcPr>
            <w:tcW w:type="dxa" w:w="1242"/>
            <w:vAlign w:val="center"/>
          </w:tcPr>
          <w:p>
            <w:r/>
            <w:r>
              <w:rPr>
                <w:rFonts w:ascii="Arial" w:hAnsi="Arial"/>
                <w:b w:val="0"/>
                <w:sz w:val="14"/>
              </w:rPr>
              <w:t>Session / authorization</w:t>
            </w:r>
          </w:p>
        </w:tc>
        <w:tc>
          <w:tcPr>
            <w:tcW w:type="dxa" w:w="1242"/>
            <w:vAlign w:val="center"/>
          </w:tcPr>
          <w:p>
            <w:r/>
            <w:r>
              <w:rPr>
                <w:rFonts w:ascii="Arial" w:hAnsi="Arial"/>
                <w:b w:val="0"/>
                <w:sz w:val="14"/>
              </w:rPr>
              <w:t>H</w:t>
            </w:r>
          </w:p>
        </w:tc>
        <w:tc>
          <w:tcPr>
            <w:tcW w:type="dxa" w:w="1242"/>
            <w:vAlign w:val="center"/>
          </w:tcPr>
          <w:p>
            <w:r/>
            <w:r>
              <w:rPr>
                <w:rFonts w:ascii="Arial" w:hAnsi="Arial"/>
                <w:b w:val="0"/>
                <w:sz w:val="14"/>
              </w:rPr>
              <w:t>H</w:t>
            </w:r>
          </w:p>
        </w:tc>
        <w:tc>
          <w:tcPr>
            <w:tcW w:type="dxa" w:w="1242"/>
            <w:vAlign w:val="center"/>
          </w:tcPr>
          <w:p>
            <w:r/>
            <w:r>
              <w:rPr>
                <w:rFonts w:ascii="Arial" w:hAnsi="Arial"/>
                <w:b w:val="0"/>
                <w:sz w:val="14"/>
              </w:rPr>
              <w:t>High</w:t>
            </w:r>
          </w:p>
        </w:tc>
        <w:tc>
          <w:tcPr>
            <w:tcW w:type="dxa" w:w="1242"/>
            <w:vAlign w:val="center"/>
          </w:tcPr>
          <w:p>
            <w:r/>
            <w:r>
              <w:rPr>
                <w:rFonts w:ascii="Arial" w:hAnsi="Arial"/>
                <w:b w:val="0"/>
                <w:sz w:val="14"/>
              </w:rPr>
              <w:t>CSRF lab accepts requests without token or Origin/Referer validation and allows all origins.</w:t>
            </w:r>
          </w:p>
        </w:tc>
      </w:tr>
      <w:tr>
        <w:tc>
          <w:tcPr>
            <w:tcW w:type="dxa" w:w="1242"/>
            <w:vAlign w:val="center"/>
          </w:tcPr>
          <w:p>
            <w:r/>
            <w:r>
              <w:rPr>
                <w:rFonts w:ascii="Arial" w:hAnsi="Arial"/>
                <w:b w:val="0"/>
                <w:sz w:val="14"/>
              </w:rPr>
              <w:t>T08</w:t>
            </w:r>
          </w:p>
        </w:tc>
        <w:tc>
          <w:tcPr>
            <w:tcW w:type="dxa" w:w="1242"/>
            <w:vAlign w:val="center"/>
          </w:tcPr>
          <w:p>
            <w:r/>
            <w:r>
              <w:rPr>
                <w:rFonts w:ascii="Arial" w:hAnsi="Arial"/>
                <w:b w:val="0"/>
                <w:sz w:val="14"/>
              </w:rPr>
              <w:t>Local file inclusion / path traversal</w:t>
            </w:r>
          </w:p>
        </w:tc>
        <w:tc>
          <w:tcPr>
            <w:tcW w:type="dxa" w:w="1242"/>
            <w:vAlign w:val="center"/>
          </w:tcPr>
          <w:p>
            <w:r/>
            <w:r>
              <w:rPr>
                <w:rFonts w:ascii="Arial" w:hAnsi="Arial"/>
                <w:b w:val="0"/>
                <w:sz w:val="14"/>
              </w:rPr>
              <w:t>Attacker</w:t>
            </w:r>
          </w:p>
        </w:tc>
        <w:tc>
          <w:tcPr>
            <w:tcW w:type="dxa" w:w="1242"/>
            <w:vAlign w:val="center"/>
          </w:tcPr>
          <w:p>
            <w:r/>
            <w:r>
              <w:rPr>
                <w:rFonts w:ascii="Arial" w:hAnsi="Arial"/>
                <w:b w:val="0"/>
                <w:sz w:val="14"/>
              </w:rPr>
              <w:t>Input validation / confidentiality</w:t>
            </w:r>
          </w:p>
        </w:tc>
        <w:tc>
          <w:tcPr>
            <w:tcW w:type="dxa" w:w="1242"/>
            <w:vAlign w:val="center"/>
          </w:tcPr>
          <w:p>
            <w:r/>
            <w:r>
              <w:rPr>
                <w:rFonts w:ascii="Arial" w:hAnsi="Arial"/>
                <w:b w:val="0"/>
                <w:sz w:val="14"/>
              </w:rPr>
              <w:t>H</w:t>
            </w:r>
          </w:p>
        </w:tc>
        <w:tc>
          <w:tcPr>
            <w:tcW w:type="dxa" w:w="1242"/>
            <w:vAlign w:val="center"/>
          </w:tcPr>
          <w:p>
            <w:r/>
            <w:r>
              <w:rPr>
                <w:rFonts w:ascii="Arial" w:hAnsi="Arial"/>
                <w:b w:val="0"/>
                <w:sz w:val="14"/>
              </w:rPr>
              <w:t>H</w:t>
            </w:r>
          </w:p>
        </w:tc>
        <w:tc>
          <w:tcPr>
            <w:tcW w:type="dxa" w:w="1242"/>
            <w:vAlign w:val="center"/>
          </w:tcPr>
          <w:p>
            <w:r/>
            <w:r>
              <w:rPr>
                <w:rFonts w:ascii="Arial" w:hAnsi="Arial"/>
                <w:b w:val="0"/>
                <w:sz w:val="14"/>
              </w:rPr>
              <w:t>Critical</w:t>
            </w:r>
          </w:p>
        </w:tc>
        <w:tc>
          <w:tcPr>
            <w:tcW w:type="dxa" w:w="1242"/>
            <w:vAlign w:val="center"/>
          </w:tcPr>
          <w:p>
            <w:r/>
            <w:r>
              <w:rPr>
                <w:rFonts w:ascii="Arial" w:hAnsi="Arial"/>
                <w:b w:val="0"/>
                <w:sz w:val="14"/>
              </w:rPr>
              <w:t>User-controlled file paths are passed to filesystem reads without a safe-base restriction.</w:t>
            </w:r>
          </w:p>
        </w:tc>
      </w:tr>
      <w:tr>
        <w:tc>
          <w:tcPr>
            <w:tcW w:type="dxa" w:w="1242"/>
            <w:vAlign w:val="center"/>
          </w:tcPr>
          <w:p>
            <w:r/>
            <w:r>
              <w:rPr>
                <w:rFonts w:ascii="Arial" w:hAnsi="Arial"/>
                <w:b w:val="0"/>
                <w:sz w:val="14"/>
              </w:rPr>
              <w:t>T09</w:t>
            </w:r>
          </w:p>
        </w:tc>
        <w:tc>
          <w:tcPr>
            <w:tcW w:type="dxa" w:w="1242"/>
            <w:vAlign w:val="center"/>
          </w:tcPr>
          <w:p>
            <w:r/>
            <w:r>
              <w:rPr>
                <w:rFonts w:ascii="Arial" w:hAnsi="Arial"/>
                <w:b w:val="0"/>
                <w:sz w:val="14"/>
              </w:rPr>
              <w:t>Command injection / RCE</w:t>
            </w:r>
          </w:p>
        </w:tc>
        <w:tc>
          <w:tcPr>
            <w:tcW w:type="dxa" w:w="1242"/>
            <w:vAlign w:val="center"/>
          </w:tcPr>
          <w:p>
            <w:r/>
            <w:r>
              <w:rPr>
                <w:rFonts w:ascii="Arial" w:hAnsi="Arial"/>
                <w:b w:val="0"/>
                <w:sz w:val="14"/>
              </w:rPr>
              <w:t>Attacker</w:t>
            </w:r>
          </w:p>
        </w:tc>
        <w:tc>
          <w:tcPr>
            <w:tcW w:type="dxa" w:w="1242"/>
            <w:vAlign w:val="center"/>
          </w:tcPr>
          <w:p>
            <w:r/>
            <w:r>
              <w:rPr>
                <w:rFonts w:ascii="Arial" w:hAnsi="Arial"/>
                <w:b w:val="0"/>
                <w:sz w:val="14"/>
              </w:rPr>
              <w:t>Input validation / server</w:t>
            </w:r>
          </w:p>
        </w:tc>
        <w:tc>
          <w:tcPr>
            <w:tcW w:type="dxa" w:w="1242"/>
            <w:vAlign w:val="center"/>
          </w:tcPr>
          <w:p>
            <w:r/>
            <w:r>
              <w:rPr>
                <w:rFonts w:ascii="Arial" w:hAnsi="Arial"/>
                <w:b w:val="0"/>
                <w:sz w:val="14"/>
              </w:rPr>
              <w:t>H</w:t>
            </w:r>
          </w:p>
        </w:tc>
        <w:tc>
          <w:tcPr>
            <w:tcW w:type="dxa" w:w="1242"/>
            <w:vAlign w:val="center"/>
          </w:tcPr>
          <w:p>
            <w:r/>
            <w:r>
              <w:rPr>
                <w:rFonts w:ascii="Arial" w:hAnsi="Arial"/>
                <w:b w:val="0"/>
                <w:sz w:val="14"/>
              </w:rPr>
              <w:t>H</w:t>
            </w:r>
          </w:p>
        </w:tc>
        <w:tc>
          <w:tcPr>
            <w:tcW w:type="dxa" w:w="1242"/>
            <w:vAlign w:val="center"/>
          </w:tcPr>
          <w:p>
            <w:r/>
            <w:r>
              <w:rPr>
                <w:rFonts w:ascii="Arial" w:hAnsi="Arial"/>
                <w:b w:val="0"/>
                <w:sz w:val="14"/>
              </w:rPr>
              <w:t>Critical</w:t>
            </w:r>
          </w:p>
        </w:tc>
        <w:tc>
          <w:tcPr>
            <w:tcW w:type="dxa" w:w="1242"/>
            <w:vAlign w:val="center"/>
          </w:tcPr>
          <w:p>
            <w:r/>
            <w:r>
              <w:rPr>
                <w:rFonts w:ascii="Arial" w:hAnsi="Arial"/>
                <w:b w:val="0"/>
                <w:sz w:val="14"/>
              </w:rPr>
              <w:t>User-controlled `host` is concatenated into `execSync` shell command.</w:t>
            </w:r>
          </w:p>
        </w:tc>
      </w:tr>
      <w:tr>
        <w:tc>
          <w:tcPr>
            <w:tcW w:type="dxa" w:w="1242"/>
            <w:vAlign w:val="center"/>
          </w:tcPr>
          <w:p>
            <w:r/>
            <w:r>
              <w:rPr>
                <w:rFonts w:ascii="Arial" w:hAnsi="Arial"/>
                <w:b w:val="0"/>
                <w:sz w:val="14"/>
              </w:rPr>
              <w:t>T10</w:t>
            </w:r>
          </w:p>
        </w:tc>
        <w:tc>
          <w:tcPr>
            <w:tcW w:type="dxa" w:w="1242"/>
            <w:vAlign w:val="center"/>
          </w:tcPr>
          <w:p>
            <w:r/>
            <w:r>
              <w:rPr>
                <w:rFonts w:ascii="Arial" w:hAnsi="Arial"/>
                <w:b w:val="0"/>
                <w:sz w:val="14"/>
              </w:rPr>
              <w:t>Unrestricted executable upload</w:t>
            </w:r>
          </w:p>
        </w:tc>
        <w:tc>
          <w:tcPr>
            <w:tcW w:type="dxa" w:w="1242"/>
            <w:vAlign w:val="center"/>
          </w:tcPr>
          <w:p>
            <w:r/>
            <w:r>
              <w:rPr>
                <w:rFonts w:ascii="Arial" w:hAnsi="Arial"/>
                <w:b w:val="0"/>
                <w:sz w:val="14"/>
              </w:rPr>
              <w:t>Attacker</w:t>
            </w:r>
          </w:p>
        </w:tc>
        <w:tc>
          <w:tcPr>
            <w:tcW w:type="dxa" w:w="1242"/>
            <w:vAlign w:val="center"/>
          </w:tcPr>
          <w:p>
            <w:r/>
            <w:r>
              <w:rPr>
                <w:rFonts w:ascii="Arial" w:hAnsi="Arial"/>
                <w:b w:val="0"/>
                <w:sz w:val="14"/>
              </w:rPr>
              <w:t>Input validation / server</w:t>
            </w:r>
          </w:p>
        </w:tc>
        <w:tc>
          <w:tcPr>
            <w:tcW w:type="dxa" w:w="1242"/>
            <w:vAlign w:val="center"/>
          </w:tcPr>
          <w:p>
            <w:r/>
            <w:r>
              <w:rPr>
                <w:rFonts w:ascii="Arial" w:hAnsi="Arial"/>
                <w:b w:val="0"/>
                <w:sz w:val="14"/>
              </w:rPr>
              <w:t>M</w:t>
            </w:r>
          </w:p>
        </w:tc>
        <w:tc>
          <w:tcPr>
            <w:tcW w:type="dxa" w:w="1242"/>
            <w:vAlign w:val="center"/>
          </w:tcPr>
          <w:p>
            <w:r/>
            <w:r>
              <w:rPr>
                <w:rFonts w:ascii="Arial" w:hAnsi="Arial"/>
                <w:b w:val="0"/>
                <w:sz w:val="14"/>
              </w:rPr>
              <w:t>H</w:t>
            </w:r>
          </w:p>
        </w:tc>
        <w:tc>
          <w:tcPr>
            <w:tcW w:type="dxa" w:w="1242"/>
            <w:vAlign w:val="center"/>
          </w:tcPr>
          <w:p>
            <w:r/>
            <w:r>
              <w:rPr>
                <w:rFonts w:ascii="Arial" w:hAnsi="Arial"/>
                <w:b w:val="0"/>
                <w:sz w:val="14"/>
              </w:rPr>
              <w:t>High</w:t>
            </w:r>
          </w:p>
        </w:tc>
        <w:tc>
          <w:tcPr>
            <w:tcW w:type="dxa" w:w="1242"/>
            <w:vAlign w:val="center"/>
          </w:tcPr>
          <w:p>
            <w:r/>
            <w:r>
              <w:rPr>
                <w:rFonts w:ascii="Arial" w:hAnsi="Arial"/>
                <w:b w:val="0"/>
                <w:sz w:val="14"/>
              </w:rPr>
              <w:t>Upload API does not validate extension/content and demonstrates executable uploads.</w:t>
            </w:r>
          </w:p>
        </w:tc>
      </w:tr>
      <w:tr>
        <w:tc>
          <w:tcPr>
            <w:tcW w:type="dxa" w:w="1242"/>
            <w:vAlign w:val="center"/>
          </w:tcPr>
          <w:p>
            <w:r/>
            <w:r>
              <w:rPr>
                <w:rFonts w:ascii="Arial" w:hAnsi="Arial"/>
                <w:b w:val="0"/>
                <w:sz w:val="14"/>
              </w:rPr>
              <w:t>T11</w:t>
            </w:r>
          </w:p>
        </w:tc>
        <w:tc>
          <w:tcPr>
            <w:tcW w:type="dxa" w:w="1242"/>
            <w:vAlign w:val="center"/>
          </w:tcPr>
          <w:p>
            <w:r/>
            <w:r>
              <w:rPr>
                <w:rFonts w:ascii="Arial" w:hAnsi="Arial"/>
                <w:b w:val="0"/>
                <w:sz w:val="14"/>
              </w:rPr>
              <w:t>Billing information disclosure / IDOR-like access</w:t>
            </w:r>
          </w:p>
        </w:tc>
        <w:tc>
          <w:tcPr>
            <w:tcW w:type="dxa" w:w="1242"/>
            <w:vAlign w:val="center"/>
          </w:tcPr>
          <w:p>
            <w:r/>
            <w:r>
              <w:rPr>
                <w:rFonts w:ascii="Arial" w:hAnsi="Arial"/>
                <w:b w:val="0"/>
                <w:sz w:val="14"/>
              </w:rPr>
              <w:t>Anonymous / attacker</w:t>
            </w:r>
          </w:p>
        </w:tc>
        <w:tc>
          <w:tcPr>
            <w:tcW w:type="dxa" w:w="1242"/>
            <w:vAlign w:val="center"/>
          </w:tcPr>
          <w:p>
            <w:r/>
            <w:r>
              <w:rPr>
                <w:rFonts w:ascii="Arial" w:hAnsi="Arial"/>
                <w:b w:val="0"/>
                <w:sz w:val="14"/>
              </w:rPr>
              <w:t>Authorization / data</w:t>
            </w:r>
          </w:p>
        </w:tc>
        <w:tc>
          <w:tcPr>
            <w:tcW w:type="dxa" w:w="1242"/>
            <w:vAlign w:val="center"/>
          </w:tcPr>
          <w:p>
            <w:r/>
            <w:r>
              <w:rPr>
                <w:rFonts w:ascii="Arial" w:hAnsi="Arial"/>
                <w:b w:val="0"/>
                <w:sz w:val="14"/>
              </w:rPr>
              <w:t>H</w:t>
            </w:r>
          </w:p>
        </w:tc>
        <w:tc>
          <w:tcPr>
            <w:tcW w:type="dxa" w:w="1242"/>
            <w:vAlign w:val="center"/>
          </w:tcPr>
          <w:p>
            <w:r/>
            <w:r>
              <w:rPr>
                <w:rFonts w:ascii="Arial" w:hAnsi="Arial"/>
                <w:b w:val="0"/>
                <w:sz w:val="14"/>
              </w:rPr>
              <w:t>H</w:t>
            </w:r>
          </w:p>
        </w:tc>
        <w:tc>
          <w:tcPr>
            <w:tcW w:type="dxa" w:w="1242"/>
            <w:vAlign w:val="center"/>
          </w:tcPr>
          <w:p>
            <w:r/>
            <w:r>
              <w:rPr>
                <w:rFonts w:ascii="Arial" w:hAnsi="Arial"/>
                <w:b w:val="0"/>
                <w:sz w:val="14"/>
              </w:rPr>
              <w:t>High</w:t>
            </w:r>
          </w:p>
        </w:tc>
        <w:tc>
          <w:tcPr>
            <w:tcW w:type="dxa" w:w="1242"/>
            <w:vAlign w:val="center"/>
          </w:tcPr>
          <w:p>
            <w:r/>
            <w:r>
              <w:rPr>
                <w:rFonts w:ascii="Arial" w:hAnsi="Arial"/>
                <w:b w:val="0"/>
                <w:sz w:val="14"/>
              </w:rPr>
              <w:t>Billing API returns full invoice records for known IDs without authentication.</w:t>
            </w:r>
          </w:p>
        </w:tc>
      </w:tr>
      <w:tr>
        <w:tc>
          <w:tcPr>
            <w:tcW w:type="dxa" w:w="1242"/>
            <w:vAlign w:val="center"/>
          </w:tcPr>
          <w:p>
            <w:r/>
            <w:r>
              <w:rPr>
                <w:rFonts w:ascii="Arial" w:hAnsi="Arial"/>
                <w:b w:val="0"/>
                <w:sz w:val="14"/>
              </w:rPr>
              <w:t>T12</w:t>
            </w:r>
          </w:p>
        </w:tc>
        <w:tc>
          <w:tcPr>
            <w:tcW w:type="dxa" w:w="1242"/>
            <w:vAlign w:val="center"/>
          </w:tcPr>
          <w:p>
            <w:r/>
            <w:r>
              <w:rPr>
                <w:rFonts w:ascii="Arial" w:hAnsi="Arial"/>
                <w:b w:val="0"/>
                <w:sz w:val="14"/>
              </w:rPr>
              <w:t>Sensitive error and implementation disclosure</w:t>
            </w:r>
          </w:p>
        </w:tc>
        <w:tc>
          <w:tcPr>
            <w:tcW w:type="dxa" w:w="1242"/>
            <w:vAlign w:val="center"/>
          </w:tcPr>
          <w:p>
            <w:r/>
            <w:r>
              <w:rPr>
                <w:rFonts w:ascii="Arial" w:hAnsi="Arial"/>
                <w:b w:val="0"/>
                <w:sz w:val="14"/>
              </w:rPr>
              <w:t>Attacker</w:t>
            </w:r>
          </w:p>
        </w:tc>
        <w:tc>
          <w:tcPr>
            <w:tcW w:type="dxa" w:w="1242"/>
            <w:vAlign w:val="center"/>
          </w:tcPr>
          <w:p>
            <w:r/>
            <w:r>
              <w:rPr>
                <w:rFonts w:ascii="Arial" w:hAnsi="Arial"/>
                <w:b w:val="0"/>
                <w:sz w:val="14"/>
              </w:rPr>
              <w:t>Information exposure</w:t>
            </w:r>
          </w:p>
        </w:tc>
        <w:tc>
          <w:tcPr>
            <w:tcW w:type="dxa" w:w="1242"/>
            <w:vAlign w:val="center"/>
          </w:tcPr>
          <w:p>
            <w:r/>
            <w:r>
              <w:rPr>
                <w:rFonts w:ascii="Arial" w:hAnsi="Arial"/>
                <w:b w:val="0"/>
                <w:sz w:val="14"/>
              </w:rPr>
              <w:t>M</w:t>
            </w:r>
          </w:p>
        </w:tc>
        <w:tc>
          <w:tcPr>
            <w:tcW w:type="dxa" w:w="1242"/>
            <w:vAlign w:val="center"/>
          </w:tcPr>
          <w:p>
            <w:r/>
            <w:r>
              <w:rPr>
                <w:rFonts w:ascii="Arial" w:hAnsi="Arial"/>
                <w:b w:val="0"/>
                <w:sz w:val="14"/>
              </w:rPr>
              <w:t>M</w:t>
            </w:r>
          </w:p>
        </w:tc>
        <w:tc>
          <w:tcPr>
            <w:tcW w:type="dxa" w:w="1242"/>
            <w:vAlign w:val="center"/>
          </w:tcPr>
          <w:p>
            <w:r/>
            <w:r>
              <w:rPr>
                <w:rFonts w:ascii="Arial" w:hAnsi="Arial"/>
                <w:b w:val="0"/>
                <w:sz w:val="14"/>
              </w:rPr>
              <w:t>Medium</w:t>
            </w:r>
          </w:p>
        </w:tc>
        <w:tc>
          <w:tcPr>
            <w:tcW w:type="dxa" w:w="1242"/>
            <w:vAlign w:val="center"/>
          </w:tcPr>
          <w:p>
            <w:r/>
            <w:r>
              <w:rPr>
                <w:rFonts w:ascii="Arial" w:hAnsi="Arial"/>
                <w:b w:val="0"/>
                <w:sz w:val="14"/>
              </w:rPr>
              <w:t>Some vulnerable endpoints return detailed errors, paths, and training data.</w:t>
            </w:r>
          </w:p>
        </w:tc>
      </w:tr>
      <w:tr>
        <w:tc>
          <w:tcPr>
            <w:tcW w:type="dxa" w:w="1242"/>
            <w:vAlign w:val="center"/>
          </w:tcPr>
          <w:p>
            <w:r/>
            <w:r>
              <w:rPr>
                <w:rFonts w:ascii="Arial" w:hAnsi="Arial"/>
                <w:b w:val="0"/>
                <w:sz w:val="14"/>
              </w:rPr>
              <w:t>T13</w:t>
            </w:r>
          </w:p>
        </w:tc>
        <w:tc>
          <w:tcPr>
            <w:tcW w:type="dxa" w:w="1242"/>
            <w:vAlign w:val="center"/>
          </w:tcPr>
          <w:p>
            <w:r/>
            <w:r>
              <w:rPr>
                <w:rFonts w:ascii="Arial" w:hAnsi="Arial"/>
                <w:b w:val="0"/>
                <w:sz w:val="14"/>
              </w:rPr>
              <w:t>Overly permissive CORS</w:t>
            </w:r>
          </w:p>
        </w:tc>
        <w:tc>
          <w:tcPr>
            <w:tcW w:type="dxa" w:w="1242"/>
            <w:vAlign w:val="center"/>
          </w:tcPr>
          <w:p>
            <w:r/>
            <w:r>
              <w:rPr>
                <w:rFonts w:ascii="Arial" w:hAnsi="Arial"/>
                <w:b w:val="0"/>
                <w:sz w:val="14"/>
              </w:rPr>
              <w:t>Attacker / malicious site</w:t>
            </w:r>
          </w:p>
        </w:tc>
        <w:tc>
          <w:tcPr>
            <w:tcW w:type="dxa" w:w="1242"/>
            <w:vAlign w:val="center"/>
          </w:tcPr>
          <w:p>
            <w:r/>
            <w:r>
              <w:rPr>
                <w:rFonts w:ascii="Arial" w:hAnsi="Arial"/>
                <w:b w:val="0"/>
                <w:sz w:val="14"/>
              </w:rPr>
              <w:t>Browser trust</w:t>
            </w:r>
          </w:p>
        </w:tc>
        <w:tc>
          <w:tcPr>
            <w:tcW w:type="dxa" w:w="1242"/>
            <w:vAlign w:val="center"/>
          </w:tcPr>
          <w:p>
            <w:r/>
            <w:r>
              <w:rPr>
                <w:rFonts w:ascii="Arial" w:hAnsi="Arial"/>
                <w:b w:val="0"/>
                <w:sz w:val="14"/>
              </w:rPr>
              <w:t>H</w:t>
            </w:r>
          </w:p>
        </w:tc>
        <w:tc>
          <w:tcPr>
            <w:tcW w:type="dxa" w:w="1242"/>
            <w:vAlign w:val="center"/>
          </w:tcPr>
          <w:p>
            <w:r/>
            <w:r>
              <w:rPr>
                <w:rFonts w:ascii="Arial" w:hAnsi="Arial"/>
                <w:b w:val="0"/>
                <w:sz w:val="14"/>
              </w:rPr>
              <w:t>M</w:t>
            </w:r>
          </w:p>
        </w:tc>
        <w:tc>
          <w:tcPr>
            <w:tcW w:type="dxa" w:w="1242"/>
            <w:vAlign w:val="center"/>
          </w:tcPr>
          <w:p>
            <w:r/>
            <w:r>
              <w:rPr>
                <w:rFonts w:ascii="Arial" w:hAnsi="Arial"/>
                <w:b w:val="0"/>
                <w:sz w:val="14"/>
              </w:rPr>
              <w:t>High</w:t>
            </w:r>
          </w:p>
        </w:tc>
        <w:tc>
          <w:tcPr>
            <w:tcW w:type="dxa" w:w="1242"/>
            <w:vAlign w:val="center"/>
          </w:tcPr>
          <w:p>
            <w:r/>
            <w:r>
              <w:rPr>
                <w:rFonts w:ascii="Arial" w:hAnsi="Arial"/>
                <w:b w:val="0"/>
                <w:sz w:val="14"/>
              </w:rPr>
              <w:t>Several APIs set `Access-Control-Allow-Origin: *`.</w:t>
            </w:r>
          </w:p>
        </w:tc>
      </w:tr>
      <w:tr>
        <w:tc>
          <w:tcPr>
            <w:tcW w:type="dxa" w:w="1242"/>
            <w:vAlign w:val="center"/>
          </w:tcPr>
          <w:p>
            <w:r/>
            <w:r>
              <w:rPr>
                <w:rFonts w:ascii="Arial" w:hAnsi="Arial"/>
                <w:b w:val="0"/>
                <w:sz w:val="14"/>
              </w:rPr>
              <w:t>T14</w:t>
            </w:r>
          </w:p>
        </w:tc>
        <w:tc>
          <w:tcPr>
            <w:tcW w:type="dxa" w:w="1242"/>
            <w:vAlign w:val="center"/>
          </w:tcPr>
          <w:p>
            <w:r/>
            <w:r>
              <w:rPr>
                <w:rFonts w:ascii="Arial" w:hAnsi="Arial"/>
                <w:b w:val="0"/>
                <w:sz w:val="14"/>
              </w:rPr>
              <w:t>Session/client-state tampering</w:t>
            </w:r>
          </w:p>
        </w:tc>
        <w:tc>
          <w:tcPr>
            <w:tcW w:type="dxa" w:w="1242"/>
            <w:vAlign w:val="center"/>
          </w:tcPr>
          <w:p>
            <w:r/>
            <w:r>
              <w:rPr>
                <w:rFonts w:ascii="Arial" w:hAnsi="Arial"/>
                <w:b w:val="0"/>
                <w:sz w:val="14"/>
              </w:rPr>
              <w:t>Attacker with browser access</w:t>
            </w:r>
          </w:p>
        </w:tc>
        <w:tc>
          <w:tcPr>
            <w:tcW w:type="dxa" w:w="1242"/>
            <w:vAlign w:val="center"/>
          </w:tcPr>
          <w:p>
            <w:r/>
            <w:r>
              <w:rPr>
                <w:rFonts w:ascii="Arial" w:hAnsi="Arial"/>
                <w:b w:val="0"/>
                <w:sz w:val="14"/>
              </w:rPr>
              <w:t>Session / authorization</w:t>
            </w:r>
          </w:p>
        </w:tc>
        <w:tc>
          <w:tcPr>
            <w:tcW w:type="dxa" w:w="1242"/>
            <w:vAlign w:val="center"/>
          </w:tcPr>
          <w:p>
            <w:r/>
            <w:r>
              <w:rPr>
                <w:rFonts w:ascii="Arial" w:hAnsi="Arial"/>
                <w:b w:val="0"/>
                <w:sz w:val="14"/>
              </w:rPr>
              <w:t>M</w:t>
            </w:r>
          </w:p>
        </w:tc>
        <w:tc>
          <w:tcPr>
            <w:tcW w:type="dxa" w:w="1242"/>
            <w:vAlign w:val="center"/>
          </w:tcPr>
          <w:p>
            <w:r/>
            <w:r>
              <w:rPr>
                <w:rFonts w:ascii="Arial" w:hAnsi="Arial"/>
                <w:b w:val="0"/>
                <w:sz w:val="14"/>
              </w:rPr>
              <w:t>H</w:t>
            </w:r>
          </w:p>
        </w:tc>
        <w:tc>
          <w:tcPr>
            <w:tcW w:type="dxa" w:w="1242"/>
            <w:vAlign w:val="center"/>
          </w:tcPr>
          <w:p>
            <w:r/>
            <w:r>
              <w:rPr>
                <w:rFonts w:ascii="Arial" w:hAnsi="Arial"/>
                <w:b w:val="0"/>
                <w:sz w:val="14"/>
              </w:rPr>
              <w:t>High</w:t>
            </w:r>
          </w:p>
        </w:tc>
        <w:tc>
          <w:tcPr>
            <w:tcW w:type="dxa" w:w="1242"/>
            <w:vAlign w:val="center"/>
          </w:tcPr>
          <w:p>
            <w:r/>
            <w:r>
              <w:rPr>
                <w:rFonts w:ascii="Arial" w:hAnsi="Arial"/>
                <w:b w:val="0"/>
                <w:sz w:val="14"/>
              </w:rPr>
              <w:t>Client-side role/profile state can be manipulated; authorization must never rely only on browser state.</w:t>
            </w:r>
          </w:p>
        </w:tc>
      </w:tr>
      <w:tr>
        <w:tc>
          <w:tcPr>
            <w:tcW w:type="dxa" w:w="1242"/>
            <w:vAlign w:val="center"/>
          </w:tcPr>
          <w:p>
            <w:r/>
            <w:r>
              <w:rPr>
                <w:rFonts w:ascii="Arial" w:hAnsi="Arial"/>
                <w:b w:val="0"/>
                <w:sz w:val="14"/>
              </w:rPr>
              <w:t>T15</w:t>
            </w:r>
          </w:p>
        </w:tc>
        <w:tc>
          <w:tcPr>
            <w:tcW w:type="dxa" w:w="1242"/>
            <w:vAlign w:val="center"/>
          </w:tcPr>
          <w:p>
            <w:r/>
            <w:r>
              <w:rPr>
                <w:rFonts w:ascii="Arial" w:hAnsi="Arial"/>
                <w:b w:val="0"/>
                <w:sz w:val="14"/>
              </w:rPr>
              <w:t>Secret exposure / Admin SDK compromise</w:t>
            </w:r>
          </w:p>
        </w:tc>
        <w:tc>
          <w:tcPr>
            <w:tcW w:type="dxa" w:w="1242"/>
            <w:vAlign w:val="center"/>
          </w:tcPr>
          <w:p>
            <w:r/>
            <w:r>
              <w:rPr>
                <w:rFonts w:ascii="Arial" w:hAnsi="Arial"/>
                <w:b w:val="0"/>
                <w:sz w:val="14"/>
              </w:rPr>
              <w:t>Attacker / insider</w:t>
            </w:r>
          </w:p>
        </w:tc>
        <w:tc>
          <w:tcPr>
            <w:tcW w:type="dxa" w:w="1242"/>
            <w:vAlign w:val="center"/>
          </w:tcPr>
          <w:p>
            <w:r/>
            <w:r>
              <w:rPr>
                <w:rFonts w:ascii="Arial" w:hAnsi="Arial"/>
                <w:b w:val="0"/>
                <w:sz w:val="14"/>
              </w:rPr>
              <w:t>Credentials</w:t>
            </w:r>
          </w:p>
        </w:tc>
        <w:tc>
          <w:tcPr>
            <w:tcW w:type="dxa" w:w="1242"/>
            <w:vAlign w:val="center"/>
          </w:tcPr>
          <w:p>
            <w:r/>
            <w:r>
              <w:rPr>
                <w:rFonts w:ascii="Arial" w:hAnsi="Arial"/>
                <w:b w:val="0"/>
                <w:sz w:val="14"/>
              </w:rPr>
              <w:t>M</w:t>
            </w:r>
          </w:p>
        </w:tc>
        <w:tc>
          <w:tcPr>
            <w:tcW w:type="dxa" w:w="1242"/>
            <w:vAlign w:val="center"/>
          </w:tcPr>
          <w:p>
            <w:r/>
            <w:r>
              <w:rPr>
                <w:rFonts w:ascii="Arial" w:hAnsi="Arial"/>
                <w:b w:val="0"/>
                <w:sz w:val="14"/>
              </w:rPr>
              <w:t>Critical</w:t>
            </w:r>
          </w:p>
        </w:tc>
        <w:tc>
          <w:tcPr>
            <w:tcW w:type="dxa" w:w="1242"/>
            <w:vAlign w:val="center"/>
          </w:tcPr>
          <w:p>
            <w:r/>
            <w:r>
              <w:rPr>
                <w:rFonts w:ascii="Arial" w:hAnsi="Arial"/>
                <w:b w:val="0"/>
                <w:sz w:val="14"/>
              </w:rPr>
              <w:t>Critical</w:t>
            </w:r>
          </w:p>
        </w:tc>
        <w:tc>
          <w:tcPr>
            <w:tcW w:type="dxa" w:w="1242"/>
            <w:vAlign w:val="center"/>
          </w:tcPr>
          <w:p>
            <w:r/>
            <w:r>
              <w:rPr>
                <w:rFonts w:ascii="Arial" w:hAnsi="Arial"/>
                <w:b w:val="0"/>
                <w:sz w:val="14"/>
              </w:rPr>
              <w:t>Service-account and API credentials are high-value assets.</w:t>
            </w:r>
          </w:p>
        </w:tc>
      </w:tr>
      <w:tr>
        <w:tc>
          <w:tcPr>
            <w:tcW w:type="dxa" w:w="1242"/>
            <w:vAlign w:val="center"/>
          </w:tcPr>
          <w:p>
            <w:r/>
            <w:r>
              <w:rPr>
                <w:rFonts w:ascii="Arial" w:hAnsi="Arial"/>
                <w:b w:val="0"/>
                <w:sz w:val="14"/>
              </w:rPr>
              <w:t>T16</w:t>
            </w:r>
          </w:p>
        </w:tc>
        <w:tc>
          <w:tcPr>
            <w:tcW w:type="dxa" w:w="1242"/>
            <w:vAlign w:val="center"/>
          </w:tcPr>
          <w:p>
            <w:r/>
            <w:r>
              <w:rPr>
                <w:rFonts w:ascii="Arial" w:hAnsi="Arial"/>
                <w:b w:val="0"/>
                <w:sz w:val="14"/>
              </w:rPr>
              <w:t>Dependency / runtime compromise</w:t>
            </w:r>
          </w:p>
        </w:tc>
        <w:tc>
          <w:tcPr>
            <w:tcW w:type="dxa" w:w="1242"/>
            <w:vAlign w:val="center"/>
          </w:tcPr>
          <w:p>
            <w:r/>
            <w:r>
              <w:rPr>
                <w:rFonts w:ascii="Arial" w:hAnsi="Arial"/>
                <w:b w:val="0"/>
                <w:sz w:val="14"/>
              </w:rPr>
              <w:t>Attacker</w:t>
            </w:r>
          </w:p>
        </w:tc>
        <w:tc>
          <w:tcPr>
            <w:tcW w:type="dxa" w:w="1242"/>
            <w:vAlign w:val="center"/>
          </w:tcPr>
          <w:p>
            <w:r/>
            <w:r>
              <w:rPr>
                <w:rFonts w:ascii="Arial" w:hAnsi="Arial"/>
                <w:b w:val="0"/>
                <w:sz w:val="14"/>
              </w:rPr>
              <w:t>Secure code environment</w:t>
            </w:r>
          </w:p>
        </w:tc>
        <w:tc>
          <w:tcPr>
            <w:tcW w:type="dxa" w:w="1242"/>
            <w:vAlign w:val="center"/>
          </w:tcPr>
          <w:p>
            <w:r/>
            <w:r>
              <w:rPr>
                <w:rFonts w:ascii="Arial" w:hAnsi="Arial"/>
                <w:b w:val="0"/>
                <w:sz w:val="14"/>
              </w:rPr>
              <w:t>M</w:t>
            </w:r>
          </w:p>
        </w:tc>
        <w:tc>
          <w:tcPr>
            <w:tcW w:type="dxa" w:w="1242"/>
            <w:vAlign w:val="center"/>
          </w:tcPr>
          <w:p>
            <w:r/>
            <w:r>
              <w:rPr>
                <w:rFonts w:ascii="Arial" w:hAnsi="Arial"/>
                <w:b w:val="0"/>
                <w:sz w:val="14"/>
              </w:rPr>
              <w:t>H</w:t>
            </w:r>
          </w:p>
        </w:tc>
        <w:tc>
          <w:tcPr>
            <w:tcW w:type="dxa" w:w="1242"/>
            <w:vAlign w:val="center"/>
          </w:tcPr>
          <w:p>
            <w:r/>
            <w:r>
              <w:rPr>
                <w:rFonts w:ascii="Arial" w:hAnsi="Arial"/>
                <w:b w:val="0"/>
                <w:sz w:val="14"/>
              </w:rPr>
              <w:t>High</w:t>
            </w:r>
          </w:p>
        </w:tc>
        <w:tc>
          <w:tcPr>
            <w:tcW w:type="dxa" w:w="1242"/>
            <w:vAlign w:val="center"/>
          </w:tcPr>
          <w:p>
            <w:r/>
            <w:r>
              <w:rPr>
                <w:rFonts w:ascii="Arial" w:hAnsi="Arial"/>
                <w:b w:val="0"/>
                <w:sz w:val="14"/>
              </w:rPr>
              <w:t>Node.js dependencies, container image, and deployment configuration require patching and supply-chain controls.</w:t>
            </w:r>
          </w:p>
        </w:tc>
      </w:tr>
      <w:tr>
        <w:tc>
          <w:tcPr>
            <w:tcW w:type="dxa" w:w="1242"/>
            <w:vAlign w:val="center"/>
          </w:tcPr>
          <w:p>
            <w:r/>
            <w:r>
              <w:rPr>
                <w:rFonts w:ascii="Arial" w:hAnsi="Arial"/>
                <w:b w:val="0"/>
                <w:sz w:val="14"/>
              </w:rPr>
              <w:t>T17</w:t>
            </w:r>
          </w:p>
        </w:tc>
        <w:tc>
          <w:tcPr>
            <w:tcW w:type="dxa" w:w="1242"/>
            <w:vAlign w:val="center"/>
          </w:tcPr>
          <w:p>
            <w:r/>
            <w:r>
              <w:rPr>
                <w:rFonts w:ascii="Arial" w:hAnsi="Arial"/>
                <w:b w:val="0"/>
                <w:sz w:val="14"/>
              </w:rPr>
              <w:t>AI/API abuse</w:t>
            </w:r>
          </w:p>
        </w:tc>
        <w:tc>
          <w:tcPr>
            <w:tcW w:type="dxa" w:w="1242"/>
            <w:vAlign w:val="center"/>
          </w:tcPr>
          <w:p>
            <w:r/>
            <w:r>
              <w:rPr>
                <w:rFonts w:ascii="Arial" w:hAnsi="Arial"/>
                <w:b w:val="0"/>
                <w:sz w:val="14"/>
              </w:rPr>
              <w:t>Attacker</w:t>
            </w:r>
          </w:p>
        </w:tc>
        <w:tc>
          <w:tcPr>
            <w:tcW w:type="dxa" w:w="1242"/>
            <w:vAlign w:val="center"/>
          </w:tcPr>
          <w:p>
            <w:r/>
            <w:r>
              <w:rPr>
                <w:rFonts w:ascii="Arial" w:hAnsi="Arial"/>
                <w:b w:val="0"/>
                <w:sz w:val="14"/>
              </w:rPr>
              <w:t>Availability / data</w:t>
            </w:r>
          </w:p>
        </w:tc>
        <w:tc>
          <w:tcPr>
            <w:tcW w:type="dxa" w:w="1242"/>
            <w:vAlign w:val="center"/>
          </w:tcPr>
          <w:p>
            <w:r/>
            <w:r>
              <w:rPr>
                <w:rFonts w:ascii="Arial" w:hAnsi="Arial"/>
                <w:b w:val="0"/>
                <w:sz w:val="14"/>
              </w:rPr>
              <w:t>M</w:t>
            </w:r>
          </w:p>
        </w:tc>
        <w:tc>
          <w:tcPr>
            <w:tcW w:type="dxa" w:w="1242"/>
            <w:vAlign w:val="center"/>
          </w:tcPr>
          <w:p>
            <w:r/>
            <w:r>
              <w:rPr>
                <w:rFonts w:ascii="Arial" w:hAnsi="Arial"/>
                <w:b w:val="0"/>
                <w:sz w:val="14"/>
              </w:rPr>
              <w:t>M</w:t>
            </w:r>
          </w:p>
        </w:tc>
        <w:tc>
          <w:tcPr>
            <w:tcW w:type="dxa" w:w="1242"/>
            <w:vAlign w:val="center"/>
          </w:tcPr>
          <w:p>
            <w:r/>
            <w:r>
              <w:rPr>
                <w:rFonts w:ascii="Arial" w:hAnsi="Arial"/>
                <w:b w:val="0"/>
                <w:sz w:val="14"/>
              </w:rPr>
              <w:t>Medium</w:t>
            </w:r>
          </w:p>
        </w:tc>
        <w:tc>
          <w:tcPr>
            <w:tcW w:type="dxa" w:w="1242"/>
            <w:vAlign w:val="center"/>
          </w:tcPr>
          <w:p>
            <w:r/>
            <w:r>
              <w:rPr>
                <w:rFonts w:ascii="Arial" w:hAnsi="Arial"/>
                <w:b w:val="0"/>
                <w:sz w:val="14"/>
              </w:rPr>
              <w:t>Chat has basic in-memory rate limiting but external API calls create cost and availability exposure.</w:t>
            </w:r>
          </w:p>
        </w:tc>
      </w:tr>
      <w:tr>
        <w:tc>
          <w:tcPr>
            <w:tcW w:type="dxa" w:w="1242"/>
            <w:vAlign w:val="center"/>
          </w:tcPr>
          <w:p>
            <w:r>
              <w:rPr>
                <w:sz w:val="14"/>
              </w:rPr>
              <w:t>T18</w:t>
            </w:r>
          </w:p>
        </w:tc>
        <w:tc>
          <w:tcPr>
            <w:tcW w:type="dxa" w:w="1242"/>
            <w:vAlign w:val="center"/>
          </w:tcPr>
          <w:p>
            <w:r>
              <w:rPr>
                <w:sz w:val="14"/>
              </w:rPr>
              <w:t>Unauthenticated password-reset link disclosure</w:t>
            </w:r>
          </w:p>
        </w:tc>
        <w:tc>
          <w:tcPr>
            <w:tcW w:type="dxa" w:w="1242"/>
            <w:vAlign w:val="center"/>
          </w:tcPr>
          <w:p>
            <w:r>
              <w:rPr>
                <w:sz w:val="14"/>
              </w:rPr>
              <w:t>Anonymous / attacker</w:t>
            </w:r>
          </w:p>
        </w:tc>
        <w:tc>
          <w:tcPr>
            <w:tcW w:type="dxa" w:w="1242"/>
            <w:vAlign w:val="center"/>
          </w:tcPr>
          <w:p>
            <w:r>
              <w:rPr>
                <w:sz w:val="14"/>
              </w:rPr>
              <w:t>Authentication / session management</w:t>
            </w:r>
          </w:p>
        </w:tc>
        <w:tc>
          <w:tcPr>
            <w:tcW w:type="dxa" w:w="1242"/>
            <w:vAlign w:val="center"/>
          </w:tcPr>
          <w:p>
            <w:r>
              <w:rPr>
                <w:sz w:val="14"/>
              </w:rPr>
              <w:t>H</w:t>
            </w:r>
          </w:p>
        </w:tc>
        <w:tc>
          <w:tcPr>
            <w:tcW w:type="dxa" w:w="1242"/>
            <w:vAlign w:val="center"/>
          </w:tcPr>
          <w:p>
            <w:r>
              <w:rPr>
                <w:sz w:val="14"/>
              </w:rPr>
              <w:t>Critical</w:t>
            </w:r>
          </w:p>
        </w:tc>
        <w:tc>
          <w:tcPr>
            <w:tcW w:type="dxa" w:w="1242"/>
            <w:vAlign w:val="center"/>
          </w:tcPr>
          <w:p>
            <w:r>
              <w:rPr>
                <w:sz w:val="14"/>
              </w:rPr>
              <w:t>Critical</w:t>
            </w:r>
          </w:p>
        </w:tc>
        <w:tc>
          <w:tcPr>
            <w:tcW w:type="dxa" w:w="1242"/>
            <w:vAlign w:val="center"/>
          </w:tcPr>
          <w:p>
            <w:r>
              <w:rPr>
                <w:sz w:val="14"/>
              </w:rPr>
              <w:t>/api/forgot-password requires no authentication and returns a working Firebase password-reset link for any named username, giving full account takeover.</w:t>
            </w:r>
          </w:p>
        </w:tc>
      </w:tr>
      <w:tr>
        <w:tc>
          <w:tcPr>
            <w:tcW w:type="dxa" w:w="1242"/>
            <w:vAlign w:val="center"/>
          </w:tcPr>
          <w:p>
            <w:r>
              <w:rPr>
                <w:sz w:val="14"/>
              </w:rPr>
              <w:t>T19</w:t>
            </w:r>
          </w:p>
        </w:tc>
        <w:tc>
          <w:tcPr>
            <w:tcW w:type="dxa" w:w="1242"/>
            <w:vAlign w:val="center"/>
          </w:tcPr>
          <w:p>
            <w:r>
              <w:rPr>
                <w:sz w:val="14"/>
              </w:rPr>
              <w:t>Plaintext credential disclosure in demo mode</w:t>
            </w:r>
          </w:p>
        </w:tc>
        <w:tc>
          <w:tcPr>
            <w:tcW w:type="dxa" w:w="1242"/>
            <w:vAlign w:val="center"/>
          </w:tcPr>
          <w:p>
            <w:r>
              <w:rPr>
                <w:sz w:val="14"/>
              </w:rPr>
              <w:t>Anonymous / attacker</w:t>
            </w:r>
          </w:p>
        </w:tc>
        <w:tc>
          <w:tcPr>
            <w:tcW w:type="dxa" w:w="1242"/>
            <w:vAlign w:val="center"/>
          </w:tcPr>
          <w:p>
            <w:r>
              <w:rPr>
                <w:sz w:val="14"/>
              </w:rPr>
              <w:t>Information exposure / credentials</w:t>
            </w:r>
          </w:p>
        </w:tc>
        <w:tc>
          <w:tcPr>
            <w:tcW w:type="dxa" w:w="1242"/>
            <w:vAlign w:val="center"/>
          </w:tcPr>
          <w:p>
            <w:r>
              <w:rPr>
                <w:sz w:val="14"/>
              </w:rPr>
              <w:t>H</w:t>
            </w:r>
          </w:p>
        </w:tc>
        <w:tc>
          <w:tcPr>
            <w:tcW w:type="dxa" w:w="1242"/>
            <w:vAlign w:val="center"/>
          </w:tcPr>
          <w:p>
            <w:r>
              <w:rPr>
                <w:sz w:val="14"/>
              </w:rPr>
              <w:t>High</w:t>
            </w:r>
          </w:p>
        </w:tc>
        <w:tc>
          <w:tcPr>
            <w:tcW w:type="dxa" w:w="1242"/>
            <w:vAlign w:val="center"/>
          </w:tcPr>
          <w:p>
            <w:r>
              <w:rPr>
                <w:sz w:val="14"/>
              </w:rPr>
              <w:t>High</w:t>
            </w:r>
          </w:p>
        </w:tc>
        <w:tc>
          <w:tcPr>
            <w:tcW w:type="dxa" w:w="1242"/>
            <w:vAlign w:val="center"/>
          </w:tcPr>
          <w:p>
            <w:r>
              <w:rPr>
                <w:sz w:val="14"/>
              </w:rPr>
              <w:t>When Firebase is unconfigured, /api/forgot-password returns demoEmail and demoPassword in plaintext for every seeded account.</w:t>
            </w:r>
          </w:p>
        </w:tc>
      </w:tr>
      <w:tr>
        <w:tc>
          <w:tcPr>
            <w:tcW w:type="dxa" w:w="1242"/>
            <w:vAlign w:val="center"/>
          </w:tcPr>
          <w:p>
            <w:r>
              <w:rPr>
                <w:sz w:val="14"/>
              </w:rPr>
              <w:t>T20</w:t>
            </w:r>
          </w:p>
        </w:tc>
        <w:tc>
          <w:tcPr>
            <w:tcW w:type="dxa" w:w="1242"/>
            <w:vAlign w:val="center"/>
          </w:tcPr>
          <w:p>
            <w:r>
              <w:rPr>
                <w:sz w:val="14"/>
              </w:rPr>
              <w:t>Uncontrolled Google account provisioning</w:t>
            </w:r>
          </w:p>
        </w:tc>
        <w:tc>
          <w:tcPr>
            <w:tcW w:type="dxa" w:w="1242"/>
            <w:vAlign w:val="center"/>
          </w:tcPr>
          <w:p>
            <w:r>
              <w:rPr>
                <w:sz w:val="14"/>
              </w:rPr>
              <w:t>Anyone with a Google account</w:t>
            </w:r>
          </w:p>
        </w:tc>
        <w:tc>
          <w:tcPr>
            <w:tcW w:type="dxa" w:w="1242"/>
            <w:vAlign w:val="center"/>
          </w:tcPr>
          <w:p>
            <w:r>
              <w:rPr>
                <w:sz w:val="14"/>
              </w:rPr>
              <w:t>Authorization / identity</w:t>
            </w:r>
          </w:p>
        </w:tc>
        <w:tc>
          <w:tcPr>
            <w:tcW w:type="dxa" w:w="1242"/>
            <w:vAlign w:val="center"/>
          </w:tcPr>
          <w:p>
            <w:r>
              <w:rPr>
                <w:sz w:val="14"/>
              </w:rPr>
              <w:t>M</w:t>
            </w:r>
          </w:p>
        </w:tc>
        <w:tc>
          <w:tcPr>
            <w:tcW w:type="dxa" w:w="1242"/>
            <w:vAlign w:val="center"/>
          </w:tcPr>
          <w:p>
            <w:r>
              <w:rPr>
                <w:sz w:val="14"/>
              </w:rPr>
              <w:t>H</w:t>
            </w:r>
          </w:p>
        </w:tc>
        <w:tc>
          <w:tcPr>
            <w:tcW w:type="dxa" w:w="1242"/>
            <w:vAlign w:val="center"/>
          </w:tcPr>
          <w:p>
            <w:r>
              <w:rPr>
                <w:sz w:val="14"/>
              </w:rPr>
              <w:t>High</w:t>
            </w:r>
          </w:p>
        </w:tc>
        <w:tc>
          <w:tcPr>
            <w:tcW w:type="dxa" w:w="1242"/>
            <w:vAlign w:val="center"/>
          </w:tcPr>
          <w:p>
            <w:r>
              <w:rPr>
                <w:sz w:val="14"/>
              </w:rPr>
              <w:t>/api/google-login auto-creates a staff profile with role Staff and active true for any unrecognised Google identity, with no allowlist or approval step.</w:t>
            </w:r>
          </w:p>
        </w:tc>
      </w:tr>
    </w:tbl>
    <w:p/>
    <w:p>
      <w:r>
        <w:t>Threats T05–T10 are intentional training weaknesses and therefore should not be removed from the lab without replacing them with equivalent isolated demonstrations. The mitigation plan instead describes how the same patterns would be secured in a production version.</w:t>
      </w:r>
    </w:p>
    <w:p>
      <w:pPr/>
      <w:r>
        <w:rPr>
          <w:sz w:val="18"/>
        </w:rPr>
        <w:t>T18, T19 and T20 are not intentional lab weaknesses. They are genuine defects in the production-facing authentication and account-provisioning path, and they should be remediated regardless of the training scope.</w:t>
      </w:r>
    </w:p>
    <w:p>
      <w:pPr>
        <w:pStyle w:val="Heading1"/>
      </w:pPr>
      <w:r>
        <w:t>Chapter 14. Threat Trees and Abuse Cases</w:t>
      </w:r>
    </w:p>
    <w:p>
      <w:r>
        <w:drawing>
          <wp:inline xmlns:a="http://schemas.openxmlformats.org/drawingml/2006/main" xmlns:pic="http://schemas.openxmlformats.org/drawingml/2006/picture">
            <wp:extent cx="6217920" cy="3807112"/>
            <wp:docPr id="2" name="Picture 2"/>
            <wp:cNvGraphicFramePr>
              <a:graphicFrameLocks noChangeAspect="1"/>
            </wp:cNvGraphicFramePr>
            <a:graphic>
              <a:graphicData uri="http://schemas.openxmlformats.org/drawingml/2006/picture">
                <pic:pic>
                  <pic:nvPicPr>
                    <pic:cNvPr id="0" name="medicare_threat_tree.png"/>
                    <pic:cNvPicPr/>
                  </pic:nvPicPr>
                  <pic:blipFill>
                    <a:blip r:embed="rId12"/>
                    <a:stretch>
                      <a:fillRect/>
                    </a:stretch>
                  </pic:blipFill>
                  <pic:spPr>
                    <a:xfrm>
                      <a:off x="0" y="0"/>
                      <a:ext cx="6217920" cy="3807112"/>
                    </a:xfrm>
                    <a:prstGeom prst="rect"/>
                  </pic:spPr>
                </pic:pic>
              </a:graphicData>
            </a:graphic>
          </wp:inline>
        </w:drawing>
      </w:r>
    </w:p>
    <w:p>
      <w:pPr>
        <w:jc w:val="center"/>
      </w:pPr>
      <w:r>
        <w:t>Figure 2. Threat tree illustrating paths to staff-account or protected-resource compromise.</w:t>
      </w:r>
    </w:p>
    <w:p>
      <w:pPr>
        <w:pStyle w:val="Heading2"/>
      </w:pPr>
      <w:r>
        <w:t>14.1 Threat Tree A – Compromise a Staff Account</w:t>
      </w:r>
    </w:p>
    <w:p>
      <w:pPr>
        <w:pStyle w:val="ListBullet"/>
      </w:pPr>
      <w:r>
        <w:t>Goal: obtain an authenticated staff identity.</w:t>
      </w:r>
    </w:p>
    <w:p>
      <w:pPr>
        <w:pStyle w:val="ListBullet"/>
      </w:pPr>
      <w:r>
        <w:t>Branch 1: enumerate valid usernames through different authentication responses.</w:t>
      </w:r>
    </w:p>
    <w:p>
      <w:pPr>
        <w:pStyle w:val="ListBullet"/>
      </w:pPr>
      <w:r>
        <w:t>Branch 2: repeatedly submit credential guesses against the login function.</w:t>
      </w:r>
    </w:p>
    <w:p>
      <w:pPr>
        <w:pStyle w:val="ListBullet"/>
      </w:pPr>
      <w:r>
        <w:t>Branch 3: obtain or reuse a valid session/token.</w:t>
      </w:r>
    </w:p>
    <w:p>
      <w:pPr>
        <w:pStyle w:val="ListBullet"/>
      </w:pPr>
      <w:r>
        <w:t>Impact: attacker gains the permissions of the compromised staff account and may access patient or other protected information.</w:t>
      </w:r>
    </w:p>
    <w:p>
      <w:pPr>
        <w:pStyle w:val="Heading2"/>
      </w:pPr>
      <w:r>
        <w:t>14.2 Threat Tree B – Execute Unauthorized Server Commands</w:t>
      </w:r>
    </w:p>
    <w:p>
      <w:pPr>
        <w:pStyle w:val="ListBullet"/>
      </w:pPr>
      <w:r>
        <w:rPr>
          <w:sz w:val="20"/>
        </w:rPr>
        <w:t>Branch 4: request a password-reset link for the target username and redeem the returned link without ever knowing the current password.</w:t>
      </w:r>
    </w:p>
    <w:p>
      <w:pPr>
        <w:pStyle w:val="ListBullet"/>
      </w:pPr>
      <w:r>
        <w:t>Goal: cause the application server to execute an attacker-controlled command.</w:t>
      </w:r>
    </w:p>
    <w:p>
      <w:pPr>
        <w:pStyle w:val="ListBullet"/>
      </w:pPr>
      <w:r>
        <w:t>Reach the command-execution endpoint.</w:t>
      </w:r>
    </w:p>
    <w:p>
      <w:pPr>
        <w:pStyle w:val="ListBullet"/>
      </w:pPr>
      <w:r>
        <w:t>Place shell control characters or an unexpected command expression in the user-controlled host parameter.</w:t>
      </w:r>
    </w:p>
    <w:p>
      <w:pPr>
        <w:pStyle w:val="ListBullet"/>
      </w:pPr>
      <w:r>
        <w:t>The server concatenates the value into a shell command and invokes `execSync`.</w:t>
      </w:r>
    </w:p>
    <w:p>
      <w:pPr>
        <w:pStyle w:val="ListBullet"/>
      </w:pPr>
      <w:r>
        <w:t>Impact: command execution can expose files, secrets, processes, or enable further compromise.</w:t>
      </w:r>
    </w:p>
    <w:p>
      <w:pPr>
        <w:pStyle w:val="Heading2"/>
      </w:pPr>
      <w:r>
        <w:t>14.3 Threat Tree C – Extract Data through Injection</w:t>
      </w:r>
    </w:p>
    <w:p>
      <w:pPr>
        <w:pStyle w:val="ListBullet"/>
      </w:pPr>
      <w:r>
        <w:t>Goal: obtain data that should not be disclosed.</w:t>
      </w:r>
    </w:p>
    <w:p>
      <w:pPr>
        <w:pStyle w:val="ListBullet"/>
      </w:pPr>
      <w:r>
        <w:t>Reach the blind SQL injection training endpoint.</w:t>
      </w:r>
    </w:p>
    <w:p>
      <w:pPr>
        <w:pStyle w:val="ListBullet"/>
      </w:pPr>
      <w:r>
        <w:t>Supply a condition that the vulnerable evaluator interprets as an injected expression.</w:t>
      </w:r>
    </w:p>
    <w:p>
      <w:pPr>
        <w:pStyle w:val="ListBullet"/>
      </w:pPr>
      <w:r>
        <w:t>Observe the boolean response and repeat queries to infer protected values.</w:t>
      </w:r>
    </w:p>
    <w:p>
      <w:pPr>
        <w:pStyle w:val="ListBullet"/>
      </w:pPr>
      <w:r>
        <w:t>Impact: unauthorized disclosure of credentials or database information in a real vulnerable implementation.</w:t>
      </w:r>
    </w:p>
    <w:p>
      <w:pPr>
        <w:pStyle w:val="Heading2"/>
      </w:pPr>
      <w:r>
        <w:t>14.4 Abuse Cases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D9EAF7" w:val="clear"/>
            <w:vAlign w:val="center"/>
          </w:tcPr>
          <w:p>
            <w:r/>
            <w:r>
              <w:rPr>
                <w:rFonts w:ascii="Arial" w:hAnsi="Arial"/>
                <w:b/>
                <w:sz w:val="14"/>
              </w:rPr>
              <w:t>ID</w:t>
            </w:r>
          </w:p>
        </w:tc>
        <w:tc>
          <w:tcPr>
            <w:tcW w:type="dxa" w:w="1419"/>
            <w:shd w:fill="D9EAF7" w:val="clear"/>
            <w:vAlign w:val="center"/>
          </w:tcPr>
          <w:p>
            <w:r/>
            <w:r>
              <w:rPr>
                <w:rFonts w:ascii="Arial" w:hAnsi="Arial"/>
                <w:b/>
                <w:sz w:val="14"/>
              </w:rPr>
              <w:t>Abuse case</w:t>
            </w:r>
          </w:p>
        </w:tc>
        <w:tc>
          <w:tcPr>
            <w:tcW w:type="dxa" w:w="1419"/>
            <w:shd w:fill="D9EAF7" w:val="clear"/>
            <w:vAlign w:val="center"/>
          </w:tcPr>
          <w:p>
            <w:r/>
            <w:r>
              <w:rPr>
                <w:rFonts w:ascii="Arial" w:hAnsi="Arial"/>
                <w:b/>
                <w:sz w:val="14"/>
              </w:rPr>
              <w:t>Actor</w:t>
            </w:r>
          </w:p>
        </w:tc>
        <w:tc>
          <w:tcPr>
            <w:tcW w:type="dxa" w:w="1419"/>
            <w:shd w:fill="D9EAF7" w:val="clear"/>
            <w:vAlign w:val="center"/>
          </w:tcPr>
          <w:p>
            <w:r/>
            <w:r>
              <w:rPr>
                <w:rFonts w:ascii="Arial" w:hAnsi="Arial"/>
                <w:b/>
                <w:sz w:val="14"/>
              </w:rPr>
              <w:t>Precondition</w:t>
            </w:r>
          </w:p>
        </w:tc>
        <w:tc>
          <w:tcPr>
            <w:tcW w:type="dxa" w:w="1419"/>
            <w:shd w:fill="D9EAF7" w:val="clear"/>
            <w:vAlign w:val="center"/>
          </w:tcPr>
          <w:p>
            <w:r/>
            <w:r>
              <w:rPr>
                <w:rFonts w:ascii="Arial" w:hAnsi="Arial"/>
                <w:b/>
                <w:sz w:val="14"/>
              </w:rPr>
              <w:t>Abuse flow</w:t>
            </w:r>
          </w:p>
        </w:tc>
        <w:tc>
          <w:tcPr>
            <w:tcW w:type="dxa" w:w="1419"/>
            <w:shd w:fill="D9EAF7" w:val="clear"/>
            <w:vAlign w:val="center"/>
          </w:tcPr>
          <w:p>
            <w:r/>
            <w:r>
              <w:rPr>
                <w:rFonts w:ascii="Arial" w:hAnsi="Arial"/>
                <w:b/>
                <w:sz w:val="14"/>
              </w:rPr>
              <w:t>Impact</w:t>
            </w:r>
          </w:p>
        </w:tc>
        <w:tc>
          <w:tcPr>
            <w:tcW w:type="dxa" w:w="1419"/>
            <w:shd w:fill="D9EAF7" w:val="clear"/>
            <w:vAlign w:val="center"/>
          </w:tcPr>
          <w:p>
            <w:r/>
            <w:r>
              <w:rPr>
                <w:rFonts w:ascii="Arial" w:hAnsi="Arial"/>
                <w:b/>
                <w:sz w:val="14"/>
              </w:rPr>
              <w:t>Threat → mitigation</w:t>
            </w:r>
          </w:p>
        </w:tc>
      </w:tr>
      <w:tr>
        <w:tc>
          <w:tcPr>
            <w:tcW w:type="dxa" w:w="1419"/>
            <w:vAlign w:val="center"/>
          </w:tcPr>
          <w:p>
            <w:r/>
            <w:r>
              <w:rPr>
                <w:rFonts w:ascii="Arial" w:hAnsi="Arial"/>
                <w:b w:val="0"/>
                <w:sz w:val="14"/>
              </w:rPr>
              <w:t>AC-01</w:t>
            </w:r>
          </w:p>
        </w:tc>
        <w:tc>
          <w:tcPr>
            <w:tcW w:type="dxa" w:w="1419"/>
            <w:vAlign w:val="center"/>
          </w:tcPr>
          <w:p>
            <w:r/>
            <w:r>
              <w:rPr>
                <w:rFonts w:ascii="Arial" w:hAnsi="Arial"/>
                <w:b w:val="0"/>
                <w:sz w:val="14"/>
              </w:rPr>
              <w:t>Brute-force staff login</w:t>
            </w:r>
          </w:p>
        </w:tc>
        <w:tc>
          <w:tcPr>
            <w:tcW w:type="dxa" w:w="1419"/>
            <w:vAlign w:val="center"/>
          </w:tcPr>
          <w:p>
            <w:r/>
            <w:r>
              <w:rPr>
                <w:rFonts w:ascii="Arial" w:hAnsi="Arial"/>
                <w:b w:val="0"/>
                <w:sz w:val="14"/>
              </w:rPr>
              <w:t>External attacker</w:t>
            </w:r>
          </w:p>
        </w:tc>
        <w:tc>
          <w:tcPr>
            <w:tcW w:type="dxa" w:w="1419"/>
            <w:vAlign w:val="center"/>
          </w:tcPr>
          <w:p>
            <w:r/>
            <w:r>
              <w:rPr>
                <w:rFonts w:ascii="Arial" w:hAnsi="Arial"/>
                <w:b w:val="0"/>
                <w:sz w:val="14"/>
              </w:rPr>
              <w:t>Login endpoint reachable; target username known or enumerable.</w:t>
            </w:r>
          </w:p>
        </w:tc>
        <w:tc>
          <w:tcPr>
            <w:tcW w:type="dxa" w:w="1419"/>
            <w:vAlign w:val="center"/>
          </w:tcPr>
          <w:p>
            <w:r/>
            <w:r>
              <w:rPr>
                <w:rFonts w:ascii="Arial" w:hAnsi="Arial"/>
                <w:b w:val="0"/>
                <w:sz w:val="14"/>
              </w:rPr>
              <w:t>Repeated credential attempts until a valid credential is found.</w:t>
            </w:r>
          </w:p>
        </w:tc>
        <w:tc>
          <w:tcPr>
            <w:tcW w:type="dxa" w:w="1419"/>
            <w:vAlign w:val="center"/>
          </w:tcPr>
          <w:p>
            <w:r/>
            <w:r>
              <w:rPr>
                <w:rFonts w:ascii="Arial" w:hAnsi="Arial"/>
                <w:b w:val="0"/>
                <w:sz w:val="14"/>
              </w:rPr>
              <w:t>Account takeover and staff access.</w:t>
            </w:r>
          </w:p>
        </w:tc>
        <w:tc>
          <w:tcPr>
            <w:tcW w:type="dxa" w:w="1419"/>
            <w:vAlign w:val="center"/>
          </w:tcPr>
          <w:p>
            <w:r/>
            <w:r>
              <w:rPr>
                <w:rFonts w:ascii="Arial" w:hAnsi="Arial"/>
                <w:b w:val="0"/>
                <w:sz w:val="14"/>
              </w:rPr>
              <w:t>T01/T02 → M01/M02</w:t>
            </w:r>
          </w:p>
        </w:tc>
      </w:tr>
      <w:tr>
        <w:tc>
          <w:tcPr>
            <w:tcW w:type="dxa" w:w="1419"/>
            <w:vAlign w:val="center"/>
          </w:tcPr>
          <w:p>
            <w:r/>
            <w:r>
              <w:rPr>
                <w:rFonts w:ascii="Arial" w:hAnsi="Arial"/>
                <w:b w:val="0"/>
                <w:sz w:val="14"/>
              </w:rPr>
              <w:t>AC-02</w:t>
            </w:r>
          </w:p>
        </w:tc>
        <w:tc>
          <w:tcPr>
            <w:tcW w:type="dxa" w:w="1419"/>
            <w:vAlign w:val="center"/>
          </w:tcPr>
          <w:p>
            <w:r/>
            <w:r>
              <w:rPr>
                <w:rFonts w:ascii="Arial" w:hAnsi="Arial"/>
                <w:b w:val="0"/>
                <w:sz w:val="14"/>
              </w:rPr>
              <w:t>Force access to protected resource</w:t>
            </w:r>
          </w:p>
        </w:tc>
        <w:tc>
          <w:tcPr>
            <w:tcW w:type="dxa" w:w="1419"/>
            <w:vAlign w:val="center"/>
          </w:tcPr>
          <w:p>
            <w:r/>
            <w:r>
              <w:rPr>
                <w:rFonts w:ascii="Arial" w:hAnsi="Arial"/>
                <w:b w:val="0"/>
                <w:sz w:val="14"/>
              </w:rPr>
              <w:t>Anonymous attacker</w:t>
            </w:r>
          </w:p>
        </w:tc>
        <w:tc>
          <w:tcPr>
            <w:tcW w:type="dxa" w:w="1419"/>
            <w:vAlign w:val="center"/>
          </w:tcPr>
          <w:p>
            <w:r/>
            <w:r>
              <w:rPr>
                <w:rFonts w:ascii="Arial" w:hAnsi="Arial"/>
                <w:b w:val="0"/>
                <w:sz w:val="14"/>
              </w:rPr>
              <w:t>Endpoint does not consistently require authentication.</w:t>
            </w:r>
          </w:p>
        </w:tc>
        <w:tc>
          <w:tcPr>
            <w:tcW w:type="dxa" w:w="1419"/>
            <w:vAlign w:val="center"/>
          </w:tcPr>
          <w:p>
            <w:r/>
            <w:r>
              <w:rPr>
                <w:rFonts w:ascii="Arial" w:hAnsi="Arial"/>
                <w:b w:val="0"/>
                <w:sz w:val="14"/>
              </w:rPr>
              <w:t>Request a sensitive API directly instead of using the UI.</w:t>
            </w:r>
          </w:p>
        </w:tc>
        <w:tc>
          <w:tcPr>
            <w:tcW w:type="dxa" w:w="1419"/>
            <w:vAlign w:val="center"/>
          </w:tcPr>
          <w:p>
            <w:r/>
            <w:r>
              <w:rPr>
                <w:rFonts w:ascii="Arial" w:hAnsi="Arial"/>
                <w:b w:val="0"/>
                <w:sz w:val="14"/>
              </w:rPr>
              <w:t>Unauthorized disclosure or modification.</w:t>
            </w:r>
          </w:p>
        </w:tc>
        <w:tc>
          <w:tcPr>
            <w:tcW w:type="dxa" w:w="1419"/>
            <w:vAlign w:val="center"/>
          </w:tcPr>
          <w:p>
            <w:r/>
            <w:r>
              <w:rPr>
                <w:rFonts w:ascii="Arial" w:hAnsi="Arial"/>
                <w:b w:val="0"/>
                <w:sz w:val="14"/>
              </w:rPr>
              <w:t>T03/T11 → M03/M04</w:t>
            </w:r>
          </w:p>
        </w:tc>
      </w:tr>
      <w:tr>
        <w:tc>
          <w:tcPr>
            <w:tcW w:type="dxa" w:w="1419"/>
            <w:vAlign w:val="center"/>
          </w:tcPr>
          <w:p>
            <w:r/>
            <w:r>
              <w:rPr>
                <w:rFonts w:ascii="Arial" w:hAnsi="Arial"/>
                <w:b w:val="0"/>
                <w:sz w:val="14"/>
              </w:rPr>
              <w:t>AC-03</w:t>
            </w:r>
          </w:p>
        </w:tc>
        <w:tc>
          <w:tcPr>
            <w:tcW w:type="dxa" w:w="1419"/>
            <w:vAlign w:val="center"/>
          </w:tcPr>
          <w:p>
            <w:r/>
            <w:r>
              <w:rPr>
                <w:rFonts w:ascii="Arial" w:hAnsi="Arial"/>
                <w:b w:val="0"/>
                <w:sz w:val="14"/>
              </w:rPr>
              <w:t>Abuse excessive staff privileges</w:t>
            </w:r>
          </w:p>
        </w:tc>
        <w:tc>
          <w:tcPr>
            <w:tcW w:type="dxa" w:w="1419"/>
            <w:vAlign w:val="center"/>
          </w:tcPr>
          <w:p>
            <w:r/>
            <w:r>
              <w:rPr>
                <w:rFonts w:ascii="Arial" w:hAnsi="Arial"/>
                <w:b w:val="0"/>
                <w:sz w:val="14"/>
              </w:rPr>
              <w:t>Authenticated low-privilege staff</w:t>
            </w:r>
          </w:p>
        </w:tc>
        <w:tc>
          <w:tcPr>
            <w:tcW w:type="dxa" w:w="1419"/>
            <w:vAlign w:val="center"/>
          </w:tcPr>
          <w:p>
            <w:r/>
            <w:r>
              <w:rPr>
                <w:rFonts w:ascii="Arial" w:hAnsi="Arial"/>
                <w:b w:val="0"/>
                <w:sz w:val="14"/>
              </w:rPr>
              <w:t>Valid staff account.</w:t>
            </w:r>
          </w:p>
        </w:tc>
        <w:tc>
          <w:tcPr>
            <w:tcW w:type="dxa" w:w="1419"/>
            <w:vAlign w:val="center"/>
          </w:tcPr>
          <w:p>
            <w:r/>
            <w:r>
              <w:rPr>
                <w:rFonts w:ascii="Arial" w:hAnsi="Arial"/>
                <w:b w:val="0"/>
                <w:sz w:val="14"/>
              </w:rPr>
              <w:t>Use patient CRUD capabilities beyond the person's job function.</w:t>
            </w:r>
          </w:p>
        </w:tc>
        <w:tc>
          <w:tcPr>
            <w:tcW w:type="dxa" w:w="1419"/>
            <w:vAlign w:val="center"/>
          </w:tcPr>
          <w:p>
            <w:r/>
            <w:r>
              <w:rPr>
                <w:rFonts w:ascii="Arial" w:hAnsi="Arial"/>
                <w:b w:val="0"/>
                <w:sz w:val="14"/>
              </w:rPr>
              <w:t>Unauthorized patient-record modification/deletion.</w:t>
            </w:r>
          </w:p>
        </w:tc>
        <w:tc>
          <w:tcPr>
            <w:tcW w:type="dxa" w:w="1419"/>
            <w:vAlign w:val="center"/>
          </w:tcPr>
          <w:p>
            <w:r/>
            <w:r>
              <w:rPr>
                <w:rFonts w:ascii="Arial" w:hAnsi="Arial"/>
                <w:b w:val="0"/>
                <w:sz w:val="14"/>
              </w:rPr>
              <w:t>T04 → M05</w:t>
            </w:r>
          </w:p>
        </w:tc>
      </w:tr>
      <w:tr>
        <w:tc>
          <w:tcPr>
            <w:tcW w:type="dxa" w:w="1419"/>
            <w:vAlign w:val="center"/>
          </w:tcPr>
          <w:p>
            <w:r/>
            <w:r>
              <w:rPr>
                <w:rFonts w:ascii="Arial" w:hAnsi="Arial"/>
                <w:b w:val="0"/>
                <w:sz w:val="14"/>
              </w:rPr>
              <w:t>AC-04</w:t>
            </w:r>
          </w:p>
        </w:tc>
        <w:tc>
          <w:tcPr>
            <w:tcW w:type="dxa" w:w="1419"/>
            <w:vAlign w:val="center"/>
          </w:tcPr>
          <w:p>
            <w:r/>
            <w:r>
              <w:rPr>
                <w:rFonts w:ascii="Arial" w:hAnsi="Arial"/>
                <w:b w:val="0"/>
                <w:sz w:val="14"/>
              </w:rPr>
              <w:t>Blind SQL injection</w:t>
            </w:r>
          </w:p>
        </w:tc>
        <w:tc>
          <w:tcPr>
            <w:tcW w:type="dxa" w:w="1419"/>
            <w:vAlign w:val="center"/>
          </w:tcPr>
          <w:p>
            <w:r/>
            <w:r>
              <w:rPr>
                <w:rFonts w:ascii="Arial" w:hAnsi="Arial"/>
                <w:b w:val="0"/>
                <w:sz w:val="14"/>
              </w:rPr>
              <w:t>Attacker/tester</w:t>
            </w:r>
          </w:p>
        </w:tc>
        <w:tc>
          <w:tcPr>
            <w:tcW w:type="dxa" w:w="1419"/>
            <w:vAlign w:val="center"/>
          </w:tcPr>
          <w:p>
            <w:r/>
            <w:r>
              <w:rPr>
                <w:rFonts w:ascii="Arial" w:hAnsi="Arial"/>
                <w:b w:val="0"/>
                <w:sz w:val="14"/>
              </w:rPr>
              <w:t>Vulnerable SQL-training endpoint available.</w:t>
            </w:r>
          </w:p>
        </w:tc>
        <w:tc>
          <w:tcPr>
            <w:tcW w:type="dxa" w:w="1419"/>
            <w:vAlign w:val="center"/>
          </w:tcPr>
          <w:p>
            <w:r/>
            <w:r>
              <w:rPr>
                <w:rFonts w:ascii="Arial" w:hAnsi="Arial"/>
                <w:b w:val="0"/>
                <w:sz w:val="14"/>
              </w:rPr>
              <w:t>Submit injection-like conditions and infer true/false results.</w:t>
            </w:r>
          </w:p>
        </w:tc>
        <w:tc>
          <w:tcPr>
            <w:tcW w:type="dxa" w:w="1419"/>
            <w:vAlign w:val="center"/>
          </w:tcPr>
          <w:p>
            <w:r/>
            <w:r>
              <w:rPr>
                <w:rFonts w:ascii="Arial" w:hAnsi="Arial"/>
                <w:b w:val="0"/>
                <w:sz w:val="14"/>
              </w:rPr>
              <w:t>Data disclosure in a real SQL backend.</w:t>
            </w:r>
          </w:p>
        </w:tc>
        <w:tc>
          <w:tcPr>
            <w:tcW w:type="dxa" w:w="1419"/>
            <w:vAlign w:val="center"/>
          </w:tcPr>
          <w:p>
            <w:r/>
            <w:r>
              <w:rPr>
                <w:rFonts w:ascii="Arial" w:hAnsi="Arial"/>
                <w:b w:val="0"/>
                <w:sz w:val="14"/>
              </w:rPr>
              <w:t>T05 → M06</w:t>
            </w:r>
          </w:p>
        </w:tc>
      </w:tr>
      <w:tr>
        <w:tc>
          <w:tcPr>
            <w:tcW w:type="dxa" w:w="1419"/>
            <w:vAlign w:val="center"/>
          </w:tcPr>
          <w:p>
            <w:r/>
            <w:r>
              <w:rPr>
                <w:rFonts w:ascii="Arial" w:hAnsi="Arial"/>
                <w:b w:val="0"/>
                <w:sz w:val="14"/>
              </w:rPr>
              <w:t>AC-05</w:t>
            </w:r>
          </w:p>
        </w:tc>
        <w:tc>
          <w:tcPr>
            <w:tcW w:type="dxa" w:w="1419"/>
            <w:vAlign w:val="center"/>
          </w:tcPr>
          <w:p>
            <w:r/>
            <w:r>
              <w:rPr>
                <w:rFonts w:ascii="Arial" w:hAnsi="Arial"/>
                <w:b w:val="0"/>
                <w:sz w:val="14"/>
              </w:rPr>
              <w:t>Stored XSS</w:t>
            </w:r>
          </w:p>
        </w:tc>
        <w:tc>
          <w:tcPr>
            <w:tcW w:type="dxa" w:w="1419"/>
            <w:vAlign w:val="center"/>
          </w:tcPr>
          <w:p>
            <w:r/>
            <w:r>
              <w:rPr>
                <w:rFonts w:ascii="Arial" w:hAnsi="Arial"/>
                <w:b w:val="0"/>
                <w:sz w:val="14"/>
              </w:rPr>
              <w:t>Authenticated attacker/staff</w:t>
            </w:r>
          </w:p>
        </w:tc>
        <w:tc>
          <w:tcPr>
            <w:tcW w:type="dxa" w:w="1419"/>
            <w:vAlign w:val="center"/>
          </w:tcPr>
          <w:p>
            <w:r/>
            <w:r>
              <w:rPr>
                <w:rFonts w:ascii="Arial" w:hAnsi="Arial"/>
                <w:b w:val="0"/>
                <w:sz w:val="14"/>
              </w:rPr>
              <w:t>Note or feedback content accepted.</w:t>
            </w:r>
          </w:p>
        </w:tc>
        <w:tc>
          <w:tcPr>
            <w:tcW w:type="dxa" w:w="1419"/>
            <w:vAlign w:val="center"/>
          </w:tcPr>
          <w:p>
            <w:r/>
            <w:r>
              <w:rPr>
                <w:rFonts w:ascii="Arial" w:hAnsi="Arial"/>
                <w:b w:val="0"/>
                <w:sz w:val="14"/>
              </w:rPr>
              <w:t>Store script-bearing content and cause another user to view it.</w:t>
            </w:r>
          </w:p>
        </w:tc>
        <w:tc>
          <w:tcPr>
            <w:tcW w:type="dxa" w:w="1419"/>
            <w:vAlign w:val="center"/>
          </w:tcPr>
          <w:p>
            <w:r/>
            <w:r>
              <w:rPr>
                <w:rFonts w:ascii="Arial" w:hAnsi="Arial"/>
                <w:b w:val="0"/>
                <w:sz w:val="14"/>
              </w:rPr>
              <w:t>Session compromise or unauthorized actions in a real application.</w:t>
            </w:r>
          </w:p>
        </w:tc>
        <w:tc>
          <w:tcPr>
            <w:tcW w:type="dxa" w:w="1419"/>
            <w:vAlign w:val="center"/>
          </w:tcPr>
          <w:p>
            <w:r/>
            <w:r>
              <w:rPr>
                <w:rFonts w:ascii="Arial" w:hAnsi="Arial"/>
                <w:b w:val="0"/>
                <w:sz w:val="14"/>
              </w:rPr>
              <w:t>T06 → M07</w:t>
            </w:r>
          </w:p>
        </w:tc>
      </w:tr>
      <w:tr>
        <w:tc>
          <w:tcPr>
            <w:tcW w:type="dxa" w:w="1419"/>
            <w:vAlign w:val="center"/>
          </w:tcPr>
          <w:p>
            <w:r/>
            <w:r>
              <w:rPr>
                <w:rFonts w:ascii="Arial" w:hAnsi="Arial"/>
                <w:b w:val="0"/>
                <w:sz w:val="14"/>
              </w:rPr>
              <w:t>AC-06</w:t>
            </w:r>
          </w:p>
        </w:tc>
        <w:tc>
          <w:tcPr>
            <w:tcW w:type="dxa" w:w="1419"/>
            <w:vAlign w:val="center"/>
          </w:tcPr>
          <w:p>
            <w:r/>
            <w:r>
              <w:rPr>
                <w:rFonts w:ascii="Arial" w:hAnsi="Arial"/>
                <w:b w:val="0"/>
                <w:sz w:val="14"/>
              </w:rPr>
              <w:t>CSRF profile modification</w:t>
            </w:r>
          </w:p>
        </w:tc>
        <w:tc>
          <w:tcPr>
            <w:tcW w:type="dxa" w:w="1419"/>
            <w:vAlign w:val="center"/>
          </w:tcPr>
          <w:p>
            <w:r/>
            <w:r>
              <w:rPr>
                <w:rFonts w:ascii="Arial" w:hAnsi="Arial"/>
                <w:b w:val="0"/>
                <w:sz w:val="14"/>
              </w:rPr>
              <w:t>Malicious external website</w:t>
            </w:r>
          </w:p>
        </w:tc>
        <w:tc>
          <w:tcPr>
            <w:tcW w:type="dxa" w:w="1419"/>
            <w:vAlign w:val="center"/>
          </w:tcPr>
          <w:p>
            <w:r/>
            <w:r>
              <w:rPr>
                <w:rFonts w:ascii="Arial" w:hAnsi="Arial"/>
                <w:b w:val="0"/>
                <w:sz w:val="14"/>
              </w:rPr>
              <w:t>Victim is authenticated and browser accepts the request.</w:t>
            </w:r>
          </w:p>
        </w:tc>
        <w:tc>
          <w:tcPr>
            <w:tcW w:type="dxa" w:w="1419"/>
            <w:vAlign w:val="center"/>
          </w:tcPr>
          <w:p>
            <w:r/>
            <w:r>
              <w:rPr>
                <w:rFonts w:ascii="Arial" w:hAnsi="Arial"/>
                <w:b w:val="0"/>
                <w:sz w:val="14"/>
              </w:rPr>
              <w:t>Forge a cross-site request to the profile-update endpoint.</w:t>
            </w:r>
          </w:p>
        </w:tc>
        <w:tc>
          <w:tcPr>
            <w:tcW w:type="dxa" w:w="1419"/>
            <w:vAlign w:val="center"/>
          </w:tcPr>
          <w:p>
            <w:r/>
            <w:r>
              <w:rPr>
                <w:rFonts w:ascii="Arial" w:hAnsi="Arial"/>
                <w:b w:val="0"/>
                <w:sz w:val="14"/>
              </w:rPr>
              <w:t>Unauthorized profile or password change.</w:t>
            </w:r>
          </w:p>
        </w:tc>
        <w:tc>
          <w:tcPr>
            <w:tcW w:type="dxa" w:w="1419"/>
            <w:vAlign w:val="center"/>
          </w:tcPr>
          <w:p>
            <w:r/>
            <w:r>
              <w:rPr>
                <w:rFonts w:ascii="Arial" w:hAnsi="Arial"/>
                <w:b w:val="0"/>
                <w:sz w:val="14"/>
              </w:rPr>
              <w:t>T07 → M08</w:t>
            </w:r>
          </w:p>
        </w:tc>
      </w:tr>
      <w:tr>
        <w:tc>
          <w:tcPr>
            <w:tcW w:type="dxa" w:w="1419"/>
            <w:vAlign w:val="center"/>
          </w:tcPr>
          <w:p>
            <w:r/>
            <w:r>
              <w:rPr>
                <w:rFonts w:ascii="Arial" w:hAnsi="Arial"/>
                <w:b w:val="0"/>
                <w:sz w:val="14"/>
              </w:rPr>
              <w:t>AC-07</w:t>
            </w:r>
          </w:p>
        </w:tc>
        <w:tc>
          <w:tcPr>
            <w:tcW w:type="dxa" w:w="1419"/>
            <w:vAlign w:val="center"/>
          </w:tcPr>
          <w:p>
            <w:r/>
            <w:r>
              <w:rPr>
                <w:rFonts w:ascii="Arial" w:hAnsi="Arial"/>
                <w:b w:val="0"/>
                <w:sz w:val="14"/>
              </w:rPr>
              <w:t>File read / path traversal</w:t>
            </w:r>
          </w:p>
        </w:tc>
        <w:tc>
          <w:tcPr>
            <w:tcW w:type="dxa" w:w="1419"/>
            <w:vAlign w:val="center"/>
          </w:tcPr>
          <w:p>
            <w:r/>
            <w:r>
              <w:rPr>
                <w:rFonts w:ascii="Arial" w:hAnsi="Arial"/>
                <w:b w:val="0"/>
                <w:sz w:val="14"/>
              </w:rPr>
              <w:t>Attacker</w:t>
            </w:r>
          </w:p>
        </w:tc>
        <w:tc>
          <w:tcPr>
            <w:tcW w:type="dxa" w:w="1419"/>
            <w:vAlign w:val="center"/>
          </w:tcPr>
          <w:p>
            <w:r/>
            <w:r>
              <w:rPr>
                <w:rFonts w:ascii="Arial" w:hAnsi="Arial"/>
                <w:b w:val="0"/>
                <w:sz w:val="14"/>
              </w:rPr>
              <w:t>File endpoint accepts arbitrary path input.</w:t>
            </w:r>
          </w:p>
        </w:tc>
        <w:tc>
          <w:tcPr>
            <w:tcW w:type="dxa" w:w="1419"/>
            <w:vAlign w:val="center"/>
          </w:tcPr>
          <w:p>
            <w:r/>
            <w:r>
              <w:rPr>
                <w:rFonts w:ascii="Arial" w:hAnsi="Arial"/>
                <w:b w:val="0"/>
                <w:sz w:val="14"/>
              </w:rPr>
              <w:t>Request a sensitive path outside the intended reports directory.</w:t>
            </w:r>
          </w:p>
        </w:tc>
        <w:tc>
          <w:tcPr>
            <w:tcW w:type="dxa" w:w="1419"/>
            <w:vAlign w:val="center"/>
          </w:tcPr>
          <w:p>
            <w:r/>
            <w:r>
              <w:rPr>
                <w:rFonts w:ascii="Arial" w:hAnsi="Arial"/>
                <w:b w:val="0"/>
                <w:sz w:val="14"/>
              </w:rPr>
              <w:t>Disclosure of server files or secrets.</w:t>
            </w:r>
          </w:p>
        </w:tc>
        <w:tc>
          <w:tcPr>
            <w:tcW w:type="dxa" w:w="1419"/>
            <w:vAlign w:val="center"/>
          </w:tcPr>
          <w:p>
            <w:r/>
            <w:r>
              <w:rPr>
                <w:rFonts w:ascii="Arial" w:hAnsi="Arial"/>
                <w:b w:val="0"/>
                <w:sz w:val="14"/>
              </w:rPr>
              <w:t>T08 → M09</w:t>
            </w:r>
          </w:p>
        </w:tc>
      </w:tr>
      <w:tr>
        <w:tc>
          <w:tcPr>
            <w:tcW w:type="dxa" w:w="1419"/>
            <w:vAlign w:val="center"/>
          </w:tcPr>
          <w:p>
            <w:r/>
            <w:r>
              <w:rPr>
                <w:rFonts w:ascii="Arial" w:hAnsi="Arial"/>
                <w:b w:val="0"/>
                <w:sz w:val="14"/>
              </w:rPr>
              <w:t>AC-08</w:t>
            </w:r>
          </w:p>
        </w:tc>
        <w:tc>
          <w:tcPr>
            <w:tcW w:type="dxa" w:w="1419"/>
            <w:vAlign w:val="center"/>
          </w:tcPr>
          <w:p>
            <w:r/>
            <w:r>
              <w:rPr>
                <w:rFonts w:ascii="Arial" w:hAnsi="Arial"/>
                <w:b w:val="0"/>
                <w:sz w:val="14"/>
              </w:rPr>
              <w:t>Command injection</w:t>
            </w:r>
          </w:p>
        </w:tc>
        <w:tc>
          <w:tcPr>
            <w:tcW w:type="dxa" w:w="1419"/>
            <w:vAlign w:val="center"/>
          </w:tcPr>
          <w:p>
            <w:r/>
            <w:r>
              <w:rPr>
                <w:rFonts w:ascii="Arial" w:hAnsi="Arial"/>
                <w:b w:val="0"/>
                <w:sz w:val="14"/>
              </w:rPr>
              <w:t>Attacker</w:t>
            </w:r>
          </w:p>
        </w:tc>
        <w:tc>
          <w:tcPr>
            <w:tcW w:type="dxa" w:w="1419"/>
            <w:vAlign w:val="center"/>
          </w:tcPr>
          <w:p>
            <w:r/>
            <w:r>
              <w:rPr>
                <w:rFonts w:ascii="Arial" w:hAnsi="Arial"/>
                <w:b w:val="0"/>
                <w:sz w:val="14"/>
              </w:rPr>
              <w:t>Command endpoint is reachable.</w:t>
            </w:r>
          </w:p>
        </w:tc>
        <w:tc>
          <w:tcPr>
            <w:tcW w:type="dxa" w:w="1419"/>
            <w:vAlign w:val="center"/>
          </w:tcPr>
          <w:p>
            <w:r/>
            <w:r>
              <w:rPr>
                <w:rFonts w:ascii="Arial" w:hAnsi="Arial"/>
                <w:b w:val="0"/>
                <w:sz w:val="14"/>
              </w:rPr>
              <w:t>Inject shell syntax into the host parameter.</w:t>
            </w:r>
          </w:p>
        </w:tc>
        <w:tc>
          <w:tcPr>
            <w:tcW w:type="dxa" w:w="1419"/>
            <w:vAlign w:val="center"/>
          </w:tcPr>
          <w:p>
            <w:r/>
            <w:r>
              <w:rPr>
                <w:rFonts w:ascii="Arial" w:hAnsi="Arial"/>
                <w:b w:val="0"/>
                <w:sz w:val="14"/>
              </w:rPr>
              <w:t>Server-side command execution.</w:t>
            </w:r>
          </w:p>
        </w:tc>
        <w:tc>
          <w:tcPr>
            <w:tcW w:type="dxa" w:w="1419"/>
            <w:vAlign w:val="center"/>
          </w:tcPr>
          <w:p>
            <w:r/>
            <w:r>
              <w:rPr>
                <w:rFonts w:ascii="Arial" w:hAnsi="Arial"/>
                <w:b w:val="0"/>
                <w:sz w:val="14"/>
              </w:rPr>
              <w:t>T09 → M10</w:t>
            </w:r>
          </w:p>
        </w:tc>
      </w:tr>
      <w:tr>
        <w:tc>
          <w:tcPr>
            <w:tcW w:type="dxa" w:w="1419"/>
            <w:vAlign w:val="center"/>
          </w:tcPr>
          <w:p>
            <w:r/>
            <w:r>
              <w:rPr>
                <w:rFonts w:ascii="Arial" w:hAnsi="Arial"/>
                <w:b w:val="0"/>
                <w:sz w:val="14"/>
              </w:rPr>
              <w:t>AC-09</w:t>
            </w:r>
          </w:p>
        </w:tc>
        <w:tc>
          <w:tcPr>
            <w:tcW w:type="dxa" w:w="1419"/>
            <w:vAlign w:val="center"/>
          </w:tcPr>
          <w:p>
            <w:r/>
            <w:r>
              <w:rPr>
                <w:rFonts w:ascii="Arial" w:hAnsi="Arial"/>
                <w:b w:val="0"/>
                <w:sz w:val="14"/>
              </w:rPr>
              <w:t>Malicious file upload</w:t>
            </w:r>
          </w:p>
        </w:tc>
        <w:tc>
          <w:tcPr>
            <w:tcW w:type="dxa" w:w="1419"/>
            <w:vAlign w:val="center"/>
          </w:tcPr>
          <w:p>
            <w:r/>
            <w:r>
              <w:rPr>
                <w:rFonts w:ascii="Arial" w:hAnsi="Arial"/>
                <w:b w:val="0"/>
                <w:sz w:val="14"/>
              </w:rPr>
              <w:t>Attacker</w:t>
            </w:r>
          </w:p>
        </w:tc>
        <w:tc>
          <w:tcPr>
            <w:tcW w:type="dxa" w:w="1419"/>
            <w:vAlign w:val="center"/>
          </w:tcPr>
          <w:p>
            <w:r/>
            <w:r>
              <w:rPr>
                <w:rFonts w:ascii="Arial" w:hAnsi="Arial"/>
                <w:b w:val="0"/>
                <w:sz w:val="14"/>
              </w:rPr>
              <w:t>Upload endpoint accepts arbitrary filenames.</w:t>
            </w:r>
          </w:p>
        </w:tc>
        <w:tc>
          <w:tcPr>
            <w:tcW w:type="dxa" w:w="1419"/>
            <w:vAlign w:val="center"/>
          </w:tcPr>
          <w:p>
            <w:r/>
            <w:r>
              <w:rPr>
                <w:rFonts w:ascii="Arial" w:hAnsi="Arial"/>
                <w:b w:val="0"/>
                <w:sz w:val="14"/>
              </w:rPr>
              <w:t>Upload an executable or script-like file name.</w:t>
            </w:r>
          </w:p>
        </w:tc>
        <w:tc>
          <w:tcPr>
            <w:tcW w:type="dxa" w:w="1419"/>
            <w:vAlign w:val="center"/>
          </w:tcPr>
          <w:p>
            <w:r/>
            <w:r>
              <w:rPr>
                <w:rFonts w:ascii="Arial" w:hAnsi="Arial"/>
                <w:b w:val="0"/>
                <w:sz w:val="14"/>
              </w:rPr>
              <w:t>Potential code execution or malware hosting in a real deployment.</w:t>
            </w:r>
          </w:p>
        </w:tc>
        <w:tc>
          <w:tcPr>
            <w:tcW w:type="dxa" w:w="1419"/>
            <w:vAlign w:val="center"/>
          </w:tcPr>
          <w:p>
            <w:r/>
            <w:r>
              <w:rPr>
                <w:rFonts w:ascii="Arial" w:hAnsi="Arial"/>
                <w:b w:val="0"/>
                <w:sz w:val="14"/>
              </w:rPr>
              <w:t>T10 → M11</w:t>
            </w:r>
          </w:p>
        </w:tc>
      </w:tr>
      <w:tr>
        <w:tc>
          <w:tcPr>
            <w:tcW w:type="dxa" w:w="1419"/>
            <w:vAlign w:val="center"/>
          </w:tcPr>
          <w:p>
            <w:r/>
            <w:r>
              <w:rPr>
                <w:rFonts w:ascii="Arial" w:hAnsi="Arial"/>
                <w:b w:val="0"/>
                <w:sz w:val="14"/>
              </w:rPr>
              <w:t>AC-10</w:t>
            </w:r>
          </w:p>
        </w:tc>
        <w:tc>
          <w:tcPr>
            <w:tcW w:type="dxa" w:w="1419"/>
            <w:vAlign w:val="center"/>
          </w:tcPr>
          <w:p>
            <w:r/>
            <w:r>
              <w:rPr>
                <w:rFonts w:ascii="Arial" w:hAnsi="Arial"/>
                <w:b w:val="0"/>
                <w:sz w:val="14"/>
              </w:rPr>
              <w:t>Billing record enumeration</w:t>
            </w:r>
          </w:p>
        </w:tc>
        <w:tc>
          <w:tcPr>
            <w:tcW w:type="dxa" w:w="1419"/>
            <w:vAlign w:val="center"/>
          </w:tcPr>
          <w:p>
            <w:r/>
            <w:r>
              <w:rPr>
                <w:rFonts w:ascii="Arial" w:hAnsi="Arial"/>
                <w:b w:val="0"/>
                <w:sz w:val="14"/>
              </w:rPr>
              <w:t>Anonymous attacker</w:t>
            </w:r>
          </w:p>
        </w:tc>
        <w:tc>
          <w:tcPr>
            <w:tcW w:type="dxa" w:w="1419"/>
            <w:vAlign w:val="center"/>
          </w:tcPr>
          <w:p>
            <w:r/>
            <w:r>
              <w:rPr>
                <w:rFonts w:ascii="Arial" w:hAnsi="Arial"/>
                <w:b w:val="0"/>
                <w:sz w:val="14"/>
              </w:rPr>
              <w:t>Invoice lookup accepts an identifier without authentication.</w:t>
            </w:r>
          </w:p>
        </w:tc>
        <w:tc>
          <w:tcPr>
            <w:tcW w:type="dxa" w:w="1419"/>
            <w:vAlign w:val="center"/>
          </w:tcPr>
          <w:p>
            <w:r/>
            <w:r>
              <w:rPr>
                <w:rFonts w:ascii="Arial" w:hAnsi="Arial"/>
                <w:b w:val="0"/>
                <w:sz w:val="14"/>
              </w:rPr>
              <w:t>Guess or obtain invoice IDs and request them directly.</w:t>
            </w:r>
          </w:p>
        </w:tc>
        <w:tc>
          <w:tcPr>
            <w:tcW w:type="dxa" w:w="1419"/>
            <w:vAlign w:val="center"/>
          </w:tcPr>
          <w:p>
            <w:r/>
            <w:r>
              <w:rPr>
                <w:rFonts w:ascii="Arial" w:hAnsi="Arial"/>
                <w:b w:val="0"/>
                <w:sz w:val="14"/>
              </w:rPr>
              <w:t>Disclosure of financial and health-related billing data.</w:t>
            </w:r>
          </w:p>
        </w:tc>
        <w:tc>
          <w:tcPr>
            <w:tcW w:type="dxa" w:w="1419"/>
            <w:vAlign w:val="center"/>
          </w:tcPr>
          <w:p>
            <w:r/>
            <w:r>
              <w:rPr>
                <w:rFonts w:ascii="Arial" w:hAnsi="Arial"/>
                <w:b w:val="0"/>
                <w:sz w:val="14"/>
              </w:rPr>
              <w:t>T11 → M03/M12</w:t>
            </w:r>
          </w:p>
        </w:tc>
      </w:tr>
      <w:tr>
        <w:tc>
          <w:tcPr>
            <w:tcW w:type="dxa" w:w="1419"/>
            <w:vAlign w:val="center"/>
          </w:tcPr>
          <w:p>
            <w:r>
              <w:rPr>
                <w:sz w:val="14"/>
              </w:rPr>
              <w:t>AC-11</w:t>
            </w:r>
          </w:p>
        </w:tc>
        <w:tc>
          <w:tcPr>
            <w:tcW w:type="dxa" w:w="1419"/>
            <w:vAlign w:val="center"/>
          </w:tcPr>
          <w:p>
            <w:r>
              <w:rPr>
                <w:sz w:val="14"/>
              </w:rPr>
              <w:t>Silent account takeover via password reset</w:t>
            </w:r>
          </w:p>
        </w:tc>
        <w:tc>
          <w:tcPr>
            <w:tcW w:type="dxa" w:w="1419"/>
            <w:vAlign w:val="center"/>
          </w:tcPr>
          <w:p>
            <w:r>
              <w:rPr>
                <w:sz w:val="14"/>
              </w:rPr>
              <w:t>Anonymous attacker</w:t>
            </w:r>
          </w:p>
        </w:tc>
        <w:tc>
          <w:tcPr>
            <w:tcW w:type="dxa" w:w="1419"/>
            <w:vAlign w:val="center"/>
          </w:tcPr>
          <w:p>
            <w:r>
              <w:rPr>
                <w:sz w:val="14"/>
              </w:rPr>
              <w:t>Login page or /api/forgot-password is reachable; target username is known or guessed.</w:t>
            </w:r>
          </w:p>
        </w:tc>
        <w:tc>
          <w:tcPr>
            <w:tcW w:type="dxa" w:w="1419"/>
            <w:vAlign w:val="center"/>
          </w:tcPr>
          <w:p>
            <w:r>
              <w:rPr>
                <w:sz w:val="14"/>
              </w:rPr>
              <w:t>POST the target username to /api/forgot-password, receive a working Firebase reset link in the response, then redeem it to set a new password.</w:t>
            </w:r>
          </w:p>
        </w:tc>
        <w:tc>
          <w:tcPr>
            <w:tcW w:type="dxa" w:w="1419"/>
            <w:vAlign w:val="center"/>
          </w:tcPr>
          <w:p>
            <w:r>
              <w:rPr>
                <w:sz w:val="14"/>
              </w:rPr>
              <w:t>Complete takeover of any staff account including Administrator, without the victim's password, email access, or interaction.</w:t>
            </w:r>
          </w:p>
        </w:tc>
        <w:tc>
          <w:tcPr>
            <w:tcW w:type="dxa" w:w="1419"/>
            <w:vAlign w:val="center"/>
          </w:tcPr>
          <w:p>
            <w:r>
              <w:rPr>
                <w:sz w:val="14"/>
              </w:rPr>
              <w:t>T18 -&gt; M21</w:t>
            </w:r>
          </w:p>
        </w:tc>
      </w:tr>
      <w:tr>
        <w:tc>
          <w:tcPr>
            <w:tcW w:type="dxa" w:w="1419"/>
            <w:vAlign w:val="center"/>
          </w:tcPr>
          <w:p>
            <w:r>
              <w:rPr>
                <w:sz w:val="14"/>
              </w:rPr>
              <w:t>AC-12</w:t>
            </w:r>
          </w:p>
        </w:tc>
        <w:tc>
          <w:tcPr>
            <w:tcW w:type="dxa" w:w="1419"/>
            <w:vAlign w:val="center"/>
          </w:tcPr>
          <w:p>
            <w:r>
              <w:rPr>
                <w:sz w:val="14"/>
              </w:rPr>
              <w:t>Harvest demo-mode credentials</w:t>
            </w:r>
          </w:p>
        </w:tc>
        <w:tc>
          <w:tcPr>
            <w:tcW w:type="dxa" w:w="1419"/>
            <w:vAlign w:val="center"/>
          </w:tcPr>
          <w:p>
            <w:r>
              <w:rPr>
                <w:sz w:val="14"/>
              </w:rPr>
              <w:t>Anonymous attacker</w:t>
            </w:r>
          </w:p>
        </w:tc>
        <w:tc>
          <w:tcPr>
            <w:tcW w:type="dxa" w:w="1419"/>
            <w:vAlign w:val="center"/>
          </w:tcPr>
          <w:p>
            <w:r>
              <w:rPr>
                <w:sz w:val="14"/>
              </w:rPr>
              <w:t>Firebase is not configured on the deployment (the default lab state).</w:t>
            </w:r>
          </w:p>
        </w:tc>
        <w:tc>
          <w:tcPr>
            <w:tcW w:type="dxa" w:w="1419"/>
            <w:vAlign w:val="center"/>
          </w:tcPr>
          <w:p>
            <w:r>
              <w:rPr>
                <w:sz w:val="14"/>
              </w:rPr>
              <w:t>Iterate known usernames through /api/forgot-password and read the demoPassword field returned for each account.</w:t>
            </w:r>
          </w:p>
        </w:tc>
        <w:tc>
          <w:tcPr>
            <w:tcW w:type="dxa" w:w="1419"/>
            <w:vAlign w:val="center"/>
          </w:tcPr>
          <w:p>
            <w:r>
              <w:rPr>
                <w:sz w:val="14"/>
              </w:rPr>
              <w:t>Disclosure of every seeded staff password, enabling direct login as any role.</w:t>
            </w:r>
          </w:p>
        </w:tc>
        <w:tc>
          <w:tcPr>
            <w:tcW w:type="dxa" w:w="1419"/>
            <w:vAlign w:val="center"/>
          </w:tcPr>
          <w:p>
            <w:r>
              <w:rPr>
                <w:sz w:val="14"/>
              </w:rPr>
              <w:t>T19 -&gt; M22</w:t>
            </w:r>
          </w:p>
        </w:tc>
      </w:tr>
      <w:tr>
        <w:tc>
          <w:tcPr>
            <w:tcW w:type="dxa" w:w="1419"/>
            <w:vAlign w:val="center"/>
          </w:tcPr>
          <w:p>
            <w:r>
              <w:rPr>
                <w:sz w:val="14"/>
              </w:rPr>
              <w:t>AC-13</w:t>
            </w:r>
          </w:p>
        </w:tc>
        <w:tc>
          <w:tcPr>
            <w:tcW w:type="dxa" w:w="1419"/>
            <w:vAlign w:val="center"/>
          </w:tcPr>
          <w:p>
            <w:r>
              <w:rPr>
                <w:sz w:val="14"/>
              </w:rPr>
              <w:t>Gain staff access through an unrelated Google identity</w:t>
            </w:r>
          </w:p>
        </w:tc>
        <w:tc>
          <w:tcPr>
            <w:tcW w:type="dxa" w:w="1419"/>
            <w:vAlign w:val="center"/>
          </w:tcPr>
          <w:p>
            <w:r>
              <w:rPr>
                <w:sz w:val="14"/>
              </w:rPr>
              <w:t>External individual / attacker</w:t>
            </w:r>
          </w:p>
        </w:tc>
        <w:tc>
          <w:tcPr>
            <w:tcW w:type="dxa" w:w="1419"/>
            <w:vAlign w:val="center"/>
          </w:tcPr>
          <w:p>
            <w:r>
              <w:rPr>
                <w:sz w:val="14"/>
              </w:rPr>
              <w:t>Deployment has Google Sign-In enabled and the attacker controls any Google account.</w:t>
            </w:r>
          </w:p>
        </w:tc>
        <w:tc>
          <w:tcPr>
            <w:tcW w:type="dxa" w:w="1419"/>
            <w:vAlign w:val="center"/>
          </w:tcPr>
          <w:p>
            <w:r>
              <w:rPr>
                <w:sz w:val="14"/>
              </w:rPr>
              <w:t>Sign in with a personal Google account; the server creates a staff profile with the default Staff role and no administrator approval.</w:t>
            </w:r>
          </w:p>
        </w:tc>
        <w:tc>
          <w:tcPr>
            <w:tcW w:type="dxa" w:w="1419"/>
            <w:vAlign w:val="center"/>
          </w:tcPr>
          <w:p>
            <w:r>
              <w:rPr>
                <w:sz w:val="14"/>
              </w:rPr>
              <w:t>Unauthorized access to every function granted to signed-in staff, including patient CRUD under the permissive Firestore rule.</w:t>
            </w:r>
          </w:p>
        </w:tc>
        <w:tc>
          <w:tcPr>
            <w:tcW w:type="dxa" w:w="1419"/>
            <w:vAlign w:val="center"/>
          </w:tcPr>
          <w:p>
            <w:r>
              <w:rPr>
                <w:sz w:val="14"/>
              </w:rPr>
              <w:t>T20 -&gt; M23</w:t>
            </w:r>
          </w:p>
        </w:tc>
      </w:tr>
    </w:tbl>
    <w:p/>
    <w:p>
      <w:r>
        <w:t>The threat trees and abuse cases describe attacker goals and paths at a level suitable for threat modeling. Detailed exploit execution should remain inside the authorized Kali/VirtualBox training environment.</w:t>
      </w:r>
    </w:p>
    <w:p>
      <w:pPr>
        <w:pStyle w:val="Heading1"/>
      </w:pPr>
      <w:r>
        <w:t>Chapter 15. Plan Your Mitigations</w:t>
      </w:r>
    </w:p>
    <w:p>
      <w:r>
        <w:t>The mitigation plan maps directly to the threats in Chapter 13 and the abuse cases in Chapter 14. Controls are grouped using the required categories from the course regulation: authentication, authorization, cookie management, data/input validation, error handling, logging/auditing, cryptography, secure code environment, and session management.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val="clear"/>
            <w:vAlign w:val="center"/>
          </w:tcPr>
          <w:p>
            <w:r/>
            <w:r>
              <w:rPr>
                <w:rFonts w:ascii="Arial" w:hAnsi="Arial"/>
                <w:b/>
                <w:sz w:val="14"/>
              </w:rPr>
              <w:t>ID</w:t>
            </w:r>
          </w:p>
        </w:tc>
        <w:tc>
          <w:tcPr>
            <w:tcW w:type="dxa" w:w="1987"/>
            <w:shd w:fill="D9EAF7" w:val="clear"/>
            <w:vAlign w:val="center"/>
          </w:tcPr>
          <w:p>
            <w:r/>
            <w:r>
              <w:rPr>
                <w:rFonts w:ascii="Arial" w:hAnsi="Arial"/>
                <w:b/>
                <w:sz w:val="14"/>
              </w:rPr>
              <w:t>Control category</w:t>
            </w:r>
          </w:p>
        </w:tc>
        <w:tc>
          <w:tcPr>
            <w:tcW w:type="dxa" w:w="1987"/>
            <w:shd w:fill="D9EAF7" w:val="clear"/>
            <w:vAlign w:val="center"/>
          </w:tcPr>
          <w:p>
            <w:r/>
            <w:r>
              <w:rPr>
                <w:rFonts w:ascii="Arial" w:hAnsi="Arial"/>
                <w:b/>
                <w:sz w:val="14"/>
              </w:rPr>
              <w:t>Maps to</w:t>
            </w:r>
          </w:p>
        </w:tc>
        <w:tc>
          <w:tcPr>
            <w:tcW w:type="dxa" w:w="1987"/>
            <w:shd w:fill="D9EAF7" w:val="clear"/>
            <w:vAlign w:val="center"/>
          </w:tcPr>
          <w:p>
            <w:r/>
            <w:r>
              <w:rPr>
                <w:rFonts w:ascii="Arial" w:hAnsi="Arial"/>
                <w:b/>
                <w:sz w:val="14"/>
              </w:rPr>
              <w:t>Mitigation</w:t>
            </w:r>
          </w:p>
        </w:tc>
        <w:tc>
          <w:tcPr>
            <w:tcW w:type="dxa" w:w="1987"/>
            <w:shd w:fill="D9EAF7" w:val="clear"/>
            <w:vAlign w:val="center"/>
          </w:tcPr>
          <w:p>
            <w:r/>
            <w:r>
              <w:rPr>
                <w:rFonts w:ascii="Arial" w:hAnsi="Arial"/>
                <w:b/>
                <w:sz w:val="14"/>
              </w:rPr>
              <w:t>Priority</w:t>
            </w:r>
          </w:p>
        </w:tc>
      </w:tr>
      <w:tr>
        <w:tc>
          <w:tcPr>
            <w:tcW w:type="dxa" w:w="1987"/>
            <w:vAlign w:val="center"/>
          </w:tcPr>
          <w:p>
            <w:r/>
            <w:r>
              <w:rPr>
                <w:rFonts w:ascii="Arial" w:hAnsi="Arial"/>
                <w:b w:val="0"/>
                <w:sz w:val="14"/>
              </w:rPr>
              <w:t>M01</w:t>
            </w:r>
          </w:p>
        </w:tc>
        <w:tc>
          <w:tcPr>
            <w:tcW w:type="dxa" w:w="1987"/>
            <w:vAlign w:val="center"/>
          </w:tcPr>
          <w:p>
            <w:r/>
            <w:r>
              <w:rPr>
                <w:rFonts w:ascii="Arial" w:hAnsi="Arial"/>
                <w:b w:val="0"/>
                <w:sz w:val="14"/>
              </w:rPr>
              <w:t>Authentication</w:t>
            </w:r>
          </w:p>
        </w:tc>
        <w:tc>
          <w:tcPr>
            <w:tcW w:type="dxa" w:w="1987"/>
            <w:vAlign w:val="center"/>
          </w:tcPr>
          <w:p>
            <w:r/>
            <w:r>
              <w:rPr>
                <w:rFonts w:ascii="Arial" w:hAnsi="Arial"/>
                <w:b w:val="0"/>
                <w:sz w:val="14"/>
              </w:rPr>
              <w:t>T01,T02 / AC-01</w:t>
            </w:r>
          </w:p>
        </w:tc>
        <w:tc>
          <w:tcPr>
            <w:tcW w:type="dxa" w:w="1987"/>
            <w:vAlign w:val="center"/>
          </w:tcPr>
          <w:p>
            <w:r/>
            <w:r>
              <w:rPr>
                <w:rFonts w:ascii="Arial" w:hAnsi="Arial"/>
                <w:b w:val="0"/>
                <w:sz w:val="14"/>
              </w:rPr>
              <w:t>Use generic authentication errors so username existence is not disclosed; enforce Firebase Authentication; add server-side rate limiting/lockout or progressive delays; monitor repeated failures.</w:t>
            </w:r>
          </w:p>
        </w:tc>
        <w:tc>
          <w:tcPr>
            <w:tcW w:type="dxa" w:w="1987"/>
            <w:vAlign w:val="center"/>
          </w:tcPr>
          <w:p>
            <w:r/>
            <w:r>
              <w:rPr>
                <w:rFonts w:ascii="Arial" w:hAnsi="Arial"/>
                <w:b w:val="0"/>
                <w:sz w:val="14"/>
              </w:rPr>
              <w:t>High</w:t>
            </w:r>
          </w:p>
        </w:tc>
      </w:tr>
      <w:tr>
        <w:tc>
          <w:tcPr>
            <w:tcW w:type="dxa" w:w="1987"/>
            <w:vAlign w:val="center"/>
          </w:tcPr>
          <w:p>
            <w:r/>
            <w:r>
              <w:rPr>
                <w:rFonts w:ascii="Arial" w:hAnsi="Arial"/>
                <w:b w:val="0"/>
                <w:sz w:val="14"/>
              </w:rPr>
              <w:t>M02</w:t>
            </w:r>
          </w:p>
        </w:tc>
        <w:tc>
          <w:tcPr>
            <w:tcW w:type="dxa" w:w="1987"/>
            <w:vAlign w:val="center"/>
          </w:tcPr>
          <w:p>
            <w:r/>
            <w:r>
              <w:rPr>
                <w:rFonts w:ascii="Arial" w:hAnsi="Arial"/>
                <w:b w:val="0"/>
                <w:sz w:val="14"/>
              </w:rPr>
              <w:t>Authentication</w:t>
            </w:r>
          </w:p>
        </w:tc>
        <w:tc>
          <w:tcPr>
            <w:tcW w:type="dxa" w:w="1987"/>
            <w:vAlign w:val="center"/>
          </w:tcPr>
          <w:p>
            <w:r/>
            <w:r>
              <w:rPr>
                <w:rFonts w:ascii="Arial" w:hAnsi="Arial"/>
                <w:b w:val="0"/>
                <w:sz w:val="14"/>
              </w:rPr>
              <w:t>T01,T15</w:t>
            </w:r>
          </w:p>
        </w:tc>
        <w:tc>
          <w:tcPr>
            <w:tcW w:type="dxa" w:w="1987"/>
            <w:vAlign w:val="center"/>
          </w:tcPr>
          <w:p>
            <w:r/>
            <w:r>
              <w:rPr>
                <w:rFonts w:ascii="Arial" w:hAnsi="Arial"/>
                <w:b w:val="0"/>
                <w:sz w:val="14"/>
              </w:rPr>
              <w:t>Protect administrator identities with MFA, strong credential policies, and restricted recovery flows. Never keep production passwords in source code or demo fallback users in production.</w:t>
            </w:r>
          </w:p>
        </w:tc>
        <w:tc>
          <w:tcPr>
            <w:tcW w:type="dxa" w:w="1987"/>
            <w:vAlign w:val="center"/>
          </w:tcPr>
          <w:p>
            <w:r/>
            <w:r>
              <w:rPr>
                <w:rFonts w:ascii="Arial" w:hAnsi="Arial"/>
                <w:b w:val="0"/>
                <w:sz w:val="14"/>
              </w:rPr>
              <w:t>Critical</w:t>
            </w:r>
          </w:p>
        </w:tc>
      </w:tr>
      <w:tr>
        <w:tc>
          <w:tcPr>
            <w:tcW w:type="dxa" w:w="1987"/>
            <w:vAlign w:val="center"/>
          </w:tcPr>
          <w:p>
            <w:r/>
            <w:r>
              <w:rPr>
                <w:rFonts w:ascii="Arial" w:hAnsi="Arial"/>
                <w:b w:val="0"/>
                <w:sz w:val="14"/>
              </w:rPr>
              <w:t>M03</w:t>
            </w:r>
          </w:p>
        </w:tc>
        <w:tc>
          <w:tcPr>
            <w:tcW w:type="dxa" w:w="1987"/>
            <w:vAlign w:val="center"/>
          </w:tcPr>
          <w:p>
            <w:r/>
            <w:r>
              <w:rPr>
                <w:rFonts w:ascii="Arial" w:hAnsi="Arial"/>
                <w:b w:val="0"/>
                <w:sz w:val="14"/>
              </w:rPr>
              <w:t>Authorization</w:t>
            </w:r>
          </w:p>
        </w:tc>
        <w:tc>
          <w:tcPr>
            <w:tcW w:type="dxa" w:w="1987"/>
            <w:vAlign w:val="center"/>
          </w:tcPr>
          <w:p>
            <w:r/>
            <w:r>
              <w:rPr>
                <w:rFonts w:ascii="Arial" w:hAnsi="Arial"/>
                <w:b w:val="0"/>
                <w:sz w:val="14"/>
              </w:rPr>
              <w:t>T03,T11 / AC-02,AC-10</w:t>
            </w:r>
          </w:p>
        </w:tc>
        <w:tc>
          <w:tcPr>
            <w:tcW w:type="dxa" w:w="1987"/>
            <w:vAlign w:val="center"/>
          </w:tcPr>
          <w:p>
            <w:r/>
            <w:r>
              <w:rPr>
                <w:rFonts w:ascii="Arial" w:hAnsi="Arial"/>
                <w:b w:val="0"/>
                <w:sz w:val="14"/>
              </w:rPr>
              <w:t>Require authentication and explicit authorization on every sensitive API. Billing must verify the caller and authorize the requested invoice.</w:t>
            </w:r>
          </w:p>
        </w:tc>
        <w:tc>
          <w:tcPr>
            <w:tcW w:type="dxa" w:w="1987"/>
            <w:vAlign w:val="center"/>
          </w:tcPr>
          <w:p>
            <w:r/>
            <w:r>
              <w:rPr>
                <w:rFonts w:ascii="Arial" w:hAnsi="Arial"/>
                <w:b w:val="0"/>
                <w:sz w:val="14"/>
              </w:rPr>
              <w:t>Critical</w:t>
            </w:r>
          </w:p>
        </w:tc>
      </w:tr>
      <w:tr>
        <w:tc>
          <w:tcPr>
            <w:tcW w:type="dxa" w:w="1987"/>
            <w:vAlign w:val="center"/>
          </w:tcPr>
          <w:p>
            <w:r/>
            <w:r>
              <w:rPr>
                <w:rFonts w:ascii="Arial" w:hAnsi="Arial"/>
                <w:b w:val="0"/>
                <w:sz w:val="14"/>
              </w:rPr>
              <w:t>M04</w:t>
            </w:r>
          </w:p>
        </w:tc>
        <w:tc>
          <w:tcPr>
            <w:tcW w:type="dxa" w:w="1987"/>
            <w:vAlign w:val="center"/>
          </w:tcPr>
          <w:p>
            <w:r/>
            <w:r>
              <w:rPr>
                <w:rFonts w:ascii="Arial" w:hAnsi="Arial"/>
                <w:b w:val="0"/>
                <w:sz w:val="14"/>
              </w:rPr>
              <w:t>Authorization</w:t>
            </w:r>
          </w:p>
        </w:tc>
        <w:tc>
          <w:tcPr>
            <w:tcW w:type="dxa" w:w="1987"/>
            <w:vAlign w:val="center"/>
          </w:tcPr>
          <w:p>
            <w:r/>
            <w:r>
              <w:rPr>
                <w:rFonts w:ascii="Arial" w:hAnsi="Arial"/>
                <w:b w:val="0"/>
                <w:sz w:val="14"/>
              </w:rPr>
              <w:t>T03,T04 / AC-02,AC-03</w:t>
            </w:r>
          </w:p>
        </w:tc>
        <w:tc>
          <w:tcPr>
            <w:tcW w:type="dxa" w:w="1987"/>
            <w:vAlign w:val="center"/>
          </w:tcPr>
          <w:p>
            <w:r/>
            <w:r>
              <w:rPr>
                <w:rFonts w:ascii="Arial" w:hAnsi="Arial"/>
                <w:b w:val="0"/>
                <w:sz w:val="14"/>
              </w:rPr>
              <w:t>Implement role-based access control for Administrator, Physician, Nurse, Radiologist, and Laboratory Technician at both API and Firestore layers.</w:t>
            </w:r>
          </w:p>
        </w:tc>
        <w:tc>
          <w:tcPr>
            <w:tcW w:type="dxa" w:w="1987"/>
            <w:vAlign w:val="center"/>
          </w:tcPr>
          <w:p>
            <w:r/>
            <w:r>
              <w:rPr>
                <w:rFonts w:ascii="Arial" w:hAnsi="Arial"/>
                <w:b w:val="0"/>
                <w:sz w:val="14"/>
              </w:rPr>
              <w:t>Critical</w:t>
            </w:r>
          </w:p>
        </w:tc>
      </w:tr>
      <w:tr>
        <w:tc>
          <w:tcPr>
            <w:tcW w:type="dxa" w:w="1987"/>
            <w:vAlign w:val="center"/>
          </w:tcPr>
          <w:p>
            <w:r/>
            <w:r>
              <w:rPr>
                <w:rFonts w:ascii="Arial" w:hAnsi="Arial"/>
                <w:b w:val="0"/>
                <w:sz w:val="14"/>
              </w:rPr>
              <w:t>M05</w:t>
            </w:r>
          </w:p>
        </w:tc>
        <w:tc>
          <w:tcPr>
            <w:tcW w:type="dxa" w:w="1987"/>
            <w:vAlign w:val="center"/>
          </w:tcPr>
          <w:p>
            <w:r/>
            <w:r>
              <w:rPr>
                <w:rFonts w:ascii="Arial" w:hAnsi="Arial"/>
                <w:b w:val="0"/>
                <w:sz w:val="14"/>
              </w:rPr>
              <w:t>Authorization</w:t>
            </w:r>
          </w:p>
        </w:tc>
        <w:tc>
          <w:tcPr>
            <w:tcW w:type="dxa" w:w="1987"/>
            <w:vAlign w:val="center"/>
          </w:tcPr>
          <w:p>
            <w:r/>
            <w:r>
              <w:rPr>
                <w:rFonts w:ascii="Arial" w:hAnsi="Arial"/>
                <w:b w:val="0"/>
                <w:sz w:val="14"/>
              </w:rPr>
              <w:t>T04 / AC-03</w:t>
            </w:r>
          </w:p>
        </w:tc>
        <w:tc>
          <w:tcPr>
            <w:tcW w:type="dxa" w:w="1987"/>
            <w:vAlign w:val="center"/>
          </w:tcPr>
          <w:p>
            <w:r/>
            <w:r>
              <w:rPr>
                <w:rFonts w:ascii="Arial" w:hAnsi="Arial"/>
                <w:b w:val="0"/>
                <w:sz w:val="14"/>
              </w:rPr>
              <w:t>Replace broad `signedIn()` access for sensitive patient collections with role- and operation-specific rules. Separate read/create/update/delete privileges.</w:t>
            </w:r>
          </w:p>
        </w:tc>
        <w:tc>
          <w:tcPr>
            <w:tcW w:type="dxa" w:w="1987"/>
            <w:vAlign w:val="center"/>
          </w:tcPr>
          <w:p>
            <w:r/>
            <w:r>
              <w:rPr>
                <w:rFonts w:ascii="Arial" w:hAnsi="Arial"/>
                <w:b w:val="0"/>
                <w:sz w:val="14"/>
              </w:rPr>
              <w:t>Critical</w:t>
            </w:r>
          </w:p>
        </w:tc>
      </w:tr>
      <w:tr>
        <w:tc>
          <w:tcPr>
            <w:tcW w:type="dxa" w:w="1987"/>
            <w:vAlign w:val="center"/>
          </w:tcPr>
          <w:p>
            <w:r/>
            <w:r>
              <w:rPr>
                <w:rFonts w:ascii="Arial" w:hAnsi="Arial"/>
                <w:b w:val="0"/>
                <w:sz w:val="14"/>
              </w:rPr>
              <w:t>M06</w:t>
            </w:r>
          </w:p>
        </w:tc>
        <w:tc>
          <w:tcPr>
            <w:tcW w:type="dxa" w:w="1987"/>
            <w:vAlign w:val="center"/>
          </w:tcPr>
          <w:p>
            <w:r/>
            <w:r>
              <w:rPr>
                <w:rFonts w:ascii="Arial" w:hAnsi="Arial"/>
                <w:b w:val="0"/>
                <w:sz w:val="14"/>
              </w:rPr>
              <w:t>Data/Input Validation</w:t>
            </w:r>
          </w:p>
        </w:tc>
        <w:tc>
          <w:tcPr>
            <w:tcW w:type="dxa" w:w="1987"/>
            <w:vAlign w:val="center"/>
          </w:tcPr>
          <w:p>
            <w:r/>
            <w:r>
              <w:rPr>
                <w:rFonts w:ascii="Arial" w:hAnsi="Arial"/>
                <w:b w:val="0"/>
                <w:sz w:val="14"/>
              </w:rPr>
              <w:t>T05 / AC-04</w:t>
            </w:r>
          </w:p>
        </w:tc>
        <w:tc>
          <w:tcPr>
            <w:tcW w:type="dxa" w:w="1987"/>
            <w:vAlign w:val="center"/>
          </w:tcPr>
          <w:p>
            <w:r/>
            <w:r>
              <w:rPr>
                <w:rFonts w:ascii="Arial" w:hAnsi="Arial"/>
                <w:b w:val="0"/>
                <w:sz w:val="14"/>
              </w:rPr>
              <w:t>Remove dynamic SQL construction and use parameterized queries or a safe ORM. Validate type, length, and allowed formats. Disable verbose SQL errors.</w:t>
            </w:r>
          </w:p>
        </w:tc>
        <w:tc>
          <w:tcPr>
            <w:tcW w:type="dxa" w:w="1987"/>
            <w:vAlign w:val="center"/>
          </w:tcPr>
          <w:p>
            <w:r/>
            <w:r>
              <w:rPr>
                <w:rFonts w:ascii="Arial" w:hAnsi="Arial"/>
                <w:b w:val="0"/>
                <w:sz w:val="14"/>
              </w:rPr>
              <w:t>Critical</w:t>
            </w:r>
          </w:p>
        </w:tc>
      </w:tr>
      <w:tr>
        <w:tc>
          <w:tcPr>
            <w:tcW w:type="dxa" w:w="1987"/>
            <w:vAlign w:val="center"/>
          </w:tcPr>
          <w:p>
            <w:r/>
            <w:r>
              <w:rPr>
                <w:rFonts w:ascii="Arial" w:hAnsi="Arial"/>
                <w:b w:val="0"/>
                <w:sz w:val="14"/>
              </w:rPr>
              <w:t>M07</w:t>
            </w:r>
          </w:p>
        </w:tc>
        <w:tc>
          <w:tcPr>
            <w:tcW w:type="dxa" w:w="1987"/>
            <w:vAlign w:val="center"/>
          </w:tcPr>
          <w:p>
            <w:r/>
            <w:r>
              <w:rPr>
                <w:rFonts w:ascii="Arial" w:hAnsi="Arial"/>
                <w:b w:val="0"/>
                <w:sz w:val="14"/>
              </w:rPr>
              <w:t>Data/Input Validation</w:t>
            </w:r>
          </w:p>
        </w:tc>
        <w:tc>
          <w:tcPr>
            <w:tcW w:type="dxa" w:w="1987"/>
            <w:vAlign w:val="center"/>
          </w:tcPr>
          <w:p>
            <w:r/>
            <w:r>
              <w:rPr>
                <w:rFonts w:ascii="Arial" w:hAnsi="Arial"/>
                <w:b w:val="0"/>
                <w:sz w:val="14"/>
              </w:rPr>
              <w:t>T06 / AC-05</w:t>
            </w:r>
          </w:p>
        </w:tc>
        <w:tc>
          <w:tcPr>
            <w:tcW w:type="dxa" w:w="1987"/>
            <w:vAlign w:val="center"/>
          </w:tcPr>
          <w:p>
            <w:r/>
            <w:r>
              <w:rPr>
                <w:rFonts w:ascii="Arial" w:hAnsi="Arial"/>
                <w:b w:val="0"/>
                <w:sz w:val="14"/>
              </w:rPr>
              <w:t>Encode output by context, sanitize rich text when HTML is required, avoid `innerHTML` for untrusted data, and add a restrictive Content Security Policy.</w:t>
            </w:r>
          </w:p>
        </w:tc>
        <w:tc>
          <w:tcPr>
            <w:tcW w:type="dxa" w:w="1987"/>
            <w:vAlign w:val="center"/>
          </w:tcPr>
          <w:p>
            <w:r/>
            <w:r>
              <w:rPr>
                <w:rFonts w:ascii="Arial" w:hAnsi="Arial"/>
                <w:b w:val="0"/>
                <w:sz w:val="14"/>
              </w:rPr>
              <w:t>High</w:t>
            </w:r>
          </w:p>
        </w:tc>
      </w:tr>
      <w:tr>
        <w:tc>
          <w:tcPr>
            <w:tcW w:type="dxa" w:w="1987"/>
            <w:vAlign w:val="center"/>
          </w:tcPr>
          <w:p>
            <w:r/>
            <w:r>
              <w:rPr>
                <w:rFonts w:ascii="Arial" w:hAnsi="Arial"/>
                <w:b w:val="0"/>
                <w:sz w:val="14"/>
              </w:rPr>
              <w:t>M08</w:t>
            </w:r>
          </w:p>
        </w:tc>
        <w:tc>
          <w:tcPr>
            <w:tcW w:type="dxa" w:w="1987"/>
            <w:vAlign w:val="center"/>
          </w:tcPr>
          <w:p>
            <w:r/>
            <w:r>
              <w:rPr>
                <w:rFonts w:ascii="Arial" w:hAnsi="Arial"/>
                <w:b w:val="0"/>
                <w:sz w:val="14"/>
              </w:rPr>
              <w:t>Cookie Management / CSRF</w:t>
            </w:r>
          </w:p>
        </w:tc>
        <w:tc>
          <w:tcPr>
            <w:tcW w:type="dxa" w:w="1987"/>
            <w:vAlign w:val="center"/>
          </w:tcPr>
          <w:p>
            <w:r/>
            <w:r>
              <w:rPr>
                <w:rFonts w:ascii="Arial" w:hAnsi="Arial"/>
                <w:b w:val="0"/>
                <w:sz w:val="14"/>
              </w:rPr>
              <w:t>T07 / AC-06</w:t>
            </w:r>
          </w:p>
        </w:tc>
        <w:tc>
          <w:tcPr>
            <w:tcW w:type="dxa" w:w="1987"/>
            <w:vAlign w:val="center"/>
          </w:tcPr>
          <w:p>
            <w:r/>
            <w:r>
              <w:rPr>
                <w:rFonts w:ascii="Arial" w:hAnsi="Arial"/>
                <w:b w:val="0"/>
                <w:sz w:val="14"/>
              </w:rPr>
              <w:t>Use CSRF tokens for state-changing cookie-authenticated requests; validate trusted origins; restrict CORS; use `SameSite`, `Secure`, and `HttpOnly` cookies for server sessions.</w:t>
            </w:r>
          </w:p>
        </w:tc>
        <w:tc>
          <w:tcPr>
            <w:tcW w:type="dxa" w:w="1987"/>
            <w:vAlign w:val="center"/>
          </w:tcPr>
          <w:p>
            <w:r/>
            <w:r>
              <w:rPr>
                <w:rFonts w:ascii="Arial" w:hAnsi="Arial"/>
                <w:b w:val="0"/>
                <w:sz w:val="14"/>
              </w:rPr>
              <w:t>High</w:t>
            </w:r>
          </w:p>
        </w:tc>
      </w:tr>
      <w:tr>
        <w:tc>
          <w:tcPr>
            <w:tcW w:type="dxa" w:w="1987"/>
            <w:vAlign w:val="center"/>
          </w:tcPr>
          <w:p>
            <w:r/>
            <w:r>
              <w:rPr>
                <w:rFonts w:ascii="Arial" w:hAnsi="Arial"/>
                <w:b w:val="0"/>
                <w:sz w:val="14"/>
              </w:rPr>
              <w:t>M09</w:t>
            </w:r>
          </w:p>
        </w:tc>
        <w:tc>
          <w:tcPr>
            <w:tcW w:type="dxa" w:w="1987"/>
            <w:vAlign w:val="center"/>
          </w:tcPr>
          <w:p>
            <w:r/>
            <w:r>
              <w:rPr>
                <w:rFonts w:ascii="Arial" w:hAnsi="Arial"/>
                <w:b w:val="0"/>
                <w:sz w:val="14"/>
              </w:rPr>
              <w:t>Data/Input Validation</w:t>
            </w:r>
          </w:p>
        </w:tc>
        <w:tc>
          <w:tcPr>
            <w:tcW w:type="dxa" w:w="1987"/>
            <w:vAlign w:val="center"/>
          </w:tcPr>
          <w:p>
            <w:r/>
            <w:r>
              <w:rPr>
                <w:rFonts w:ascii="Arial" w:hAnsi="Arial"/>
                <w:b w:val="0"/>
                <w:sz w:val="14"/>
              </w:rPr>
              <w:t>T08 / AC-07</w:t>
            </w:r>
          </w:p>
        </w:tc>
        <w:tc>
          <w:tcPr>
            <w:tcW w:type="dxa" w:w="1987"/>
            <w:vAlign w:val="center"/>
          </w:tcPr>
          <w:p>
            <w:r/>
            <w:r>
              <w:rPr>
                <w:rFonts w:ascii="Arial" w:hAnsi="Arial"/>
                <w:b w:val="0"/>
                <w:sz w:val="14"/>
              </w:rPr>
              <w:t>Allow only server-defined file identifiers or a restricted reports directory. Resolve paths canonically and reject anything outside the approved base.</w:t>
            </w:r>
          </w:p>
        </w:tc>
        <w:tc>
          <w:tcPr>
            <w:tcW w:type="dxa" w:w="1987"/>
            <w:vAlign w:val="center"/>
          </w:tcPr>
          <w:p>
            <w:r/>
            <w:r>
              <w:rPr>
                <w:rFonts w:ascii="Arial" w:hAnsi="Arial"/>
                <w:b w:val="0"/>
                <w:sz w:val="14"/>
              </w:rPr>
              <w:t>Critical</w:t>
            </w:r>
          </w:p>
        </w:tc>
      </w:tr>
      <w:tr>
        <w:tc>
          <w:tcPr>
            <w:tcW w:type="dxa" w:w="1987"/>
            <w:vAlign w:val="center"/>
          </w:tcPr>
          <w:p>
            <w:r/>
            <w:r>
              <w:rPr>
                <w:rFonts w:ascii="Arial" w:hAnsi="Arial"/>
                <w:b w:val="0"/>
                <w:sz w:val="14"/>
              </w:rPr>
              <w:t>M10</w:t>
            </w:r>
          </w:p>
        </w:tc>
        <w:tc>
          <w:tcPr>
            <w:tcW w:type="dxa" w:w="1987"/>
            <w:vAlign w:val="center"/>
          </w:tcPr>
          <w:p>
            <w:r/>
            <w:r>
              <w:rPr>
                <w:rFonts w:ascii="Arial" w:hAnsi="Arial"/>
                <w:b w:val="0"/>
                <w:sz w:val="14"/>
              </w:rPr>
              <w:t>Secure Code Environment</w:t>
            </w:r>
          </w:p>
        </w:tc>
        <w:tc>
          <w:tcPr>
            <w:tcW w:type="dxa" w:w="1987"/>
            <w:vAlign w:val="center"/>
          </w:tcPr>
          <w:p>
            <w:r/>
            <w:r>
              <w:rPr>
                <w:rFonts w:ascii="Arial" w:hAnsi="Arial"/>
                <w:b w:val="0"/>
                <w:sz w:val="14"/>
              </w:rPr>
              <w:t>T09 / AC-08</w:t>
            </w:r>
          </w:p>
        </w:tc>
        <w:tc>
          <w:tcPr>
            <w:tcW w:type="dxa" w:w="1987"/>
            <w:vAlign w:val="center"/>
          </w:tcPr>
          <w:p>
            <w:r/>
            <w:r>
              <w:rPr>
                <w:rFonts w:ascii="Arial" w:hAnsi="Arial"/>
                <w:b w:val="0"/>
                <w:sz w:val="14"/>
              </w:rPr>
              <w:t>Never concatenate user input into shell commands. Prefer a safe library/API and strict host validation. Run the service as a non-root user with minimal OS permissions.</w:t>
            </w:r>
          </w:p>
        </w:tc>
        <w:tc>
          <w:tcPr>
            <w:tcW w:type="dxa" w:w="1987"/>
            <w:vAlign w:val="center"/>
          </w:tcPr>
          <w:p>
            <w:r/>
            <w:r>
              <w:rPr>
                <w:rFonts w:ascii="Arial" w:hAnsi="Arial"/>
                <w:b w:val="0"/>
                <w:sz w:val="14"/>
              </w:rPr>
              <w:t>Critical</w:t>
            </w:r>
          </w:p>
        </w:tc>
      </w:tr>
      <w:tr>
        <w:tc>
          <w:tcPr>
            <w:tcW w:type="dxa" w:w="1987"/>
            <w:vAlign w:val="center"/>
          </w:tcPr>
          <w:p>
            <w:r/>
            <w:r>
              <w:rPr>
                <w:rFonts w:ascii="Arial" w:hAnsi="Arial"/>
                <w:b w:val="0"/>
                <w:sz w:val="14"/>
              </w:rPr>
              <w:t>M11</w:t>
            </w:r>
          </w:p>
        </w:tc>
        <w:tc>
          <w:tcPr>
            <w:tcW w:type="dxa" w:w="1987"/>
            <w:vAlign w:val="center"/>
          </w:tcPr>
          <w:p>
            <w:r/>
            <w:r>
              <w:rPr>
                <w:rFonts w:ascii="Arial" w:hAnsi="Arial"/>
                <w:b w:val="0"/>
                <w:sz w:val="14"/>
              </w:rPr>
              <w:t>Data/Input Validation</w:t>
            </w:r>
          </w:p>
        </w:tc>
        <w:tc>
          <w:tcPr>
            <w:tcW w:type="dxa" w:w="1987"/>
            <w:vAlign w:val="center"/>
          </w:tcPr>
          <w:p>
            <w:r/>
            <w:r>
              <w:rPr>
                <w:rFonts w:ascii="Arial" w:hAnsi="Arial"/>
                <w:b w:val="0"/>
                <w:sz w:val="14"/>
              </w:rPr>
              <w:t>T10 / AC-09</w:t>
            </w:r>
          </w:p>
        </w:tc>
        <w:tc>
          <w:tcPr>
            <w:tcW w:type="dxa" w:w="1987"/>
            <w:vAlign w:val="center"/>
          </w:tcPr>
          <w:p>
            <w:r/>
            <w:r>
              <w:rPr>
                <w:rFonts w:ascii="Arial" w:hAnsi="Arial"/>
                <w:b w:val="0"/>
                <w:sz w:val="14"/>
              </w:rPr>
              <w:t>Allowlist file types, validate MIME type and file signature, enforce size limits, randomize stored names, store outside executable web root, and scan uploads.</w:t>
            </w:r>
          </w:p>
        </w:tc>
        <w:tc>
          <w:tcPr>
            <w:tcW w:type="dxa" w:w="1987"/>
            <w:vAlign w:val="center"/>
          </w:tcPr>
          <w:p>
            <w:r/>
            <w:r>
              <w:rPr>
                <w:rFonts w:ascii="Arial" w:hAnsi="Arial"/>
                <w:b w:val="0"/>
                <w:sz w:val="14"/>
              </w:rPr>
              <w:t>High</w:t>
            </w:r>
          </w:p>
        </w:tc>
      </w:tr>
      <w:tr>
        <w:tc>
          <w:tcPr>
            <w:tcW w:type="dxa" w:w="1987"/>
            <w:vAlign w:val="center"/>
          </w:tcPr>
          <w:p>
            <w:r/>
            <w:r>
              <w:rPr>
                <w:rFonts w:ascii="Arial" w:hAnsi="Arial"/>
                <w:b w:val="0"/>
                <w:sz w:val="14"/>
              </w:rPr>
              <w:t>M12</w:t>
            </w:r>
          </w:p>
        </w:tc>
        <w:tc>
          <w:tcPr>
            <w:tcW w:type="dxa" w:w="1987"/>
            <w:vAlign w:val="center"/>
          </w:tcPr>
          <w:p>
            <w:r/>
            <w:r>
              <w:rPr>
                <w:rFonts w:ascii="Arial" w:hAnsi="Arial"/>
                <w:b w:val="0"/>
                <w:sz w:val="14"/>
              </w:rPr>
              <w:t>Data Protection / Authorization</w:t>
            </w:r>
          </w:p>
        </w:tc>
        <w:tc>
          <w:tcPr>
            <w:tcW w:type="dxa" w:w="1987"/>
            <w:vAlign w:val="center"/>
          </w:tcPr>
          <w:p>
            <w:r/>
            <w:r>
              <w:rPr>
                <w:rFonts w:ascii="Arial" w:hAnsi="Arial"/>
                <w:b w:val="0"/>
                <w:sz w:val="14"/>
              </w:rPr>
              <w:t>T11 / AC-10</w:t>
            </w:r>
          </w:p>
        </w:tc>
        <w:tc>
          <w:tcPr>
            <w:tcW w:type="dxa" w:w="1987"/>
            <w:vAlign w:val="center"/>
          </w:tcPr>
          <w:p>
            <w:r/>
            <w:r>
              <w:rPr>
                <w:rFonts w:ascii="Arial" w:hAnsi="Arial"/>
                <w:b w:val="0"/>
                <w:sz w:val="14"/>
              </w:rPr>
              <w:t>Require authentication for billing, authorize invoice access, use non-guessable identifiers where appropriate, and minimize returned fields.</w:t>
            </w:r>
          </w:p>
        </w:tc>
        <w:tc>
          <w:tcPr>
            <w:tcW w:type="dxa" w:w="1987"/>
            <w:vAlign w:val="center"/>
          </w:tcPr>
          <w:p>
            <w:r/>
            <w:r>
              <w:rPr>
                <w:rFonts w:ascii="Arial" w:hAnsi="Arial"/>
                <w:b w:val="0"/>
                <w:sz w:val="14"/>
              </w:rPr>
              <w:t>High</w:t>
            </w:r>
          </w:p>
        </w:tc>
      </w:tr>
      <w:tr>
        <w:tc>
          <w:tcPr>
            <w:tcW w:type="dxa" w:w="1987"/>
            <w:vAlign w:val="center"/>
          </w:tcPr>
          <w:p>
            <w:r/>
            <w:r>
              <w:rPr>
                <w:rFonts w:ascii="Arial" w:hAnsi="Arial"/>
                <w:b w:val="0"/>
                <w:sz w:val="14"/>
              </w:rPr>
              <w:t>M13</w:t>
            </w:r>
          </w:p>
        </w:tc>
        <w:tc>
          <w:tcPr>
            <w:tcW w:type="dxa" w:w="1987"/>
            <w:vAlign w:val="center"/>
          </w:tcPr>
          <w:p>
            <w:r/>
            <w:r>
              <w:rPr>
                <w:rFonts w:ascii="Arial" w:hAnsi="Arial"/>
                <w:b w:val="0"/>
                <w:sz w:val="14"/>
              </w:rPr>
              <w:t>Error Handling</w:t>
            </w:r>
          </w:p>
        </w:tc>
        <w:tc>
          <w:tcPr>
            <w:tcW w:type="dxa" w:w="1987"/>
            <w:vAlign w:val="center"/>
          </w:tcPr>
          <w:p>
            <w:r/>
            <w:r>
              <w:rPr>
                <w:rFonts w:ascii="Arial" w:hAnsi="Arial"/>
                <w:b w:val="0"/>
                <w:sz w:val="14"/>
              </w:rPr>
              <w:t>T12</w:t>
            </w:r>
          </w:p>
        </w:tc>
        <w:tc>
          <w:tcPr>
            <w:tcW w:type="dxa" w:w="1987"/>
            <w:vAlign w:val="center"/>
          </w:tcPr>
          <w:p>
            <w:r/>
            <w:r>
              <w:rPr>
                <w:rFonts w:ascii="Arial" w:hAnsi="Arial"/>
                <w:b w:val="0"/>
                <w:sz w:val="14"/>
              </w:rPr>
              <w:t>Return generic client-facing errors. Log detailed technical errors only on the server. Remove stack traces, paths, secrets, and internal configuration from responses.</w:t>
            </w:r>
          </w:p>
        </w:tc>
        <w:tc>
          <w:tcPr>
            <w:tcW w:type="dxa" w:w="1987"/>
            <w:vAlign w:val="center"/>
          </w:tcPr>
          <w:p>
            <w:r/>
            <w:r>
              <w:rPr>
                <w:rFonts w:ascii="Arial" w:hAnsi="Arial"/>
                <w:b w:val="0"/>
                <w:sz w:val="14"/>
              </w:rPr>
              <w:t>High</w:t>
            </w:r>
          </w:p>
        </w:tc>
      </w:tr>
      <w:tr>
        <w:tc>
          <w:tcPr>
            <w:tcW w:type="dxa" w:w="1987"/>
            <w:vAlign w:val="center"/>
          </w:tcPr>
          <w:p>
            <w:r/>
            <w:r>
              <w:rPr>
                <w:rFonts w:ascii="Arial" w:hAnsi="Arial"/>
                <w:b w:val="0"/>
                <w:sz w:val="14"/>
              </w:rPr>
              <w:t>M14</w:t>
            </w:r>
          </w:p>
        </w:tc>
        <w:tc>
          <w:tcPr>
            <w:tcW w:type="dxa" w:w="1987"/>
            <w:vAlign w:val="center"/>
          </w:tcPr>
          <w:p>
            <w:r/>
            <w:r>
              <w:rPr>
                <w:rFonts w:ascii="Arial" w:hAnsi="Arial"/>
                <w:b w:val="0"/>
                <w:sz w:val="14"/>
              </w:rPr>
              <w:t>Cookie Management / CORS</w:t>
            </w:r>
          </w:p>
        </w:tc>
        <w:tc>
          <w:tcPr>
            <w:tcW w:type="dxa" w:w="1987"/>
            <w:vAlign w:val="center"/>
          </w:tcPr>
          <w:p>
            <w:r/>
            <w:r>
              <w:rPr>
                <w:rFonts w:ascii="Arial" w:hAnsi="Arial"/>
                <w:b w:val="0"/>
                <w:sz w:val="14"/>
              </w:rPr>
              <w:t>T13</w:t>
            </w:r>
          </w:p>
        </w:tc>
        <w:tc>
          <w:tcPr>
            <w:tcW w:type="dxa" w:w="1987"/>
            <w:vAlign w:val="center"/>
          </w:tcPr>
          <w:p>
            <w:r/>
            <w:r>
              <w:rPr>
                <w:rFonts w:ascii="Arial" w:hAnsi="Arial"/>
                <w:b w:val="0"/>
                <w:sz w:val="14"/>
              </w:rPr>
              <w:t>Replace wildcard CORS on sensitive endpoints with a strict allowlist. Do not allow credentialed requests from arbitrary origins.</w:t>
            </w:r>
          </w:p>
        </w:tc>
        <w:tc>
          <w:tcPr>
            <w:tcW w:type="dxa" w:w="1987"/>
            <w:vAlign w:val="center"/>
          </w:tcPr>
          <w:p>
            <w:r/>
            <w:r>
              <w:rPr>
                <w:rFonts w:ascii="Arial" w:hAnsi="Arial"/>
                <w:b w:val="0"/>
                <w:sz w:val="14"/>
              </w:rPr>
              <w:t>High</w:t>
            </w:r>
          </w:p>
        </w:tc>
      </w:tr>
      <w:tr>
        <w:tc>
          <w:tcPr>
            <w:tcW w:type="dxa" w:w="1987"/>
            <w:vAlign w:val="center"/>
          </w:tcPr>
          <w:p>
            <w:r/>
            <w:r>
              <w:rPr>
                <w:rFonts w:ascii="Arial" w:hAnsi="Arial"/>
                <w:b w:val="0"/>
                <w:sz w:val="14"/>
              </w:rPr>
              <w:t>M15</w:t>
            </w:r>
          </w:p>
        </w:tc>
        <w:tc>
          <w:tcPr>
            <w:tcW w:type="dxa" w:w="1987"/>
            <w:vAlign w:val="center"/>
          </w:tcPr>
          <w:p>
            <w:r/>
            <w:r>
              <w:rPr>
                <w:rFonts w:ascii="Arial" w:hAnsi="Arial"/>
                <w:b w:val="0"/>
                <w:sz w:val="14"/>
              </w:rPr>
              <w:t>Session Management</w:t>
            </w:r>
          </w:p>
        </w:tc>
        <w:tc>
          <w:tcPr>
            <w:tcW w:type="dxa" w:w="1987"/>
            <w:vAlign w:val="center"/>
          </w:tcPr>
          <w:p>
            <w:r/>
            <w:r>
              <w:rPr>
                <w:rFonts w:ascii="Arial" w:hAnsi="Arial"/>
                <w:b w:val="0"/>
                <w:sz w:val="14"/>
              </w:rPr>
              <w:t>T14 / AC-01,AC-02</w:t>
            </w:r>
          </w:p>
        </w:tc>
        <w:tc>
          <w:tcPr>
            <w:tcW w:type="dxa" w:w="1987"/>
            <w:vAlign w:val="center"/>
          </w:tcPr>
          <w:p>
            <w:r/>
            <w:r>
              <w:rPr>
                <w:rFonts w:ascii="Arial" w:hAnsi="Arial"/>
                <w:b w:val="0"/>
                <w:sz w:val="14"/>
              </w:rPr>
              <w:t>Treat browser storage and UI role values as untrusted. Verify Firebase ID tokens/server sessions for sensitive operations. Use appropriate session lifetime and reauthentication for sensitive actions.</w:t>
            </w:r>
          </w:p>
        </w:tc>
        <w:tc>
          <w:tcPr>
            <w:tcW w:type="dxa" w:w="1987"/>
            <w:vAlign w:val="center"/>
          </w:tcPr>
          <w:p>
            <w:r/>
            <w:r>
              <w:rPr>
                <w:rFonts w:ascii="Arial" w:hAnsi="Arial"/>
                <w:b w:val="0"/>
                <w:sz w:val="14"/>
              </w:rPr>
              <w:t>Critical</w:t>
            </w:r>
          </w:p>
        </w:tc>
      </w:tr>
      <w:tr>
        <w:tc>
          <w:tcPr>
            <w:tcW w:type="dxa" w:w="1987"/>
            <w:vAlign w:val="center"/>
          </w:tcPr>
          <w:p>
            <w:r/>
            <w:r>
              <w:rPr>
                <w:rFonts w:ascii="Arial" w:hAnsi="Arial"/>
                <w:b w:val="0"/>
                <w:sz w:val="14"/>
              </w:rPr>
              <w:t>M16</w:t>
            </w:r>
          </w:p>
        </w:tc>
        <w:tc>
          <w:tcPr>
            <w:tcW w:type="dxa" w:w="1987"/>
            <w:vAlign w:val="center"/>
          </w:tcPr>
          <w:p>
            <w:r/>
            <w:r>
              <w:rPr>
                <w:rFonts w:ascii="Arial" w:hAnsi="Arial"/>
                <w:b w:val="0"/>
                <w:sz w:val="14"/>
              </w:rPr>
              <w:t>Cryptography / Secrets</w:t>
            </w:r>
          </w:p>
        </w:tc>
        <w:tc>
          <w:tcPr>
            <w:tcW w:type="dxa" w:w="1987"/>
            <w:vAlign w:val="center"/>
          </w:tcPr>
          <w:p>
            <w:r/>
            <w:r>
              <w:rPr>
                <w:rFonts w:ascii="Arial" w:hAnsi="Arial"/>
                <w:b w:val="0"/>
                <w:sz w:val="14"/>
              </w:rPr>
              <w:t>T15</w:t>
            </w:r>
          </w:p>
        </w:tc>
        <w:tc>
          <w:tcPr>
            <w:tcW w:type="dxa" w:w="1987"/>
            <w:vAlign w:val="center"/>
          </w:tcPr>
          <w:p>
            <w:r/>
            <w:r>
              <w:rPr>
                <w:rFonts w:ascii="Arial" w:hAnsi="Arial"/>
                <w:b w:val="0"/>
                <w:sz w:val="14"/>
              </w:rPr>
              <w:t>Store service-account and Gemini credentials only in Render secret environment variables or a dedicated secret manager. Never commit or log them.</w:t>
            </w:r>
          </w:p>
        </w:tc>
        <w:tc>
          <w:tcPr>
            <w:tcW w:type="dxa" w:w="1987"/>
            <w:vAlign w:val="center"/>
          </w:tcPr>
          <w:p>
            <w:r/>
            <w:r>
              <w:rPr>
                <w:rFonts w:ascii="Arial" w:hAnsi="Arial"/>
                <w:b w:val="0"/>
                <w:sz w:val="14"/>
              </w:rPr>
              <w:t>Critical</w:t>
            </w:r>
          </w:p>
        </w:tc>
      </w:tr>
      <w:tr>
        <w:tc>
          <w:tcPr>
            <w:tcW w:type="dxa" w:w="1987"/>
            <w:vAlign w:val="center"/>
          </w:tcPr>
          <w:p>
            <w:r/>
            <w:r>
              <w:rPr>
                <w:rFonts w:ascii="Arial" w:hAnsi="Arial"/>
                <w:b w:val="0"/>
                <w:sz w:val="14"/>
              </w:rPr>
              <w:t>M17</w:t>
            </w:r>
          </w:p>
        </w:tc>
        <w:tc>
          <w:tcPr>
            <w:tcW w:type="dxa" w:w="1987"/>
            <w:vAlign w:val="center"/>
          </w:tcPr>
          <w:p>
            <w:r/>
            <w:r>
              <w:rPr>
                <w:rFonts w:ascii="Arial" w:hAnsi="Arial"/>
                <w:b w:val="0"/>
                <w:sz w:val="14"/>
              </w:rPr>
              <w:t>Secure Code Environment</w:t>
            </w:r>
          </w:p>
        </w:tc>
        <w:tc>
          <w:tcPr>
            <w:tcW w:type="dxa" w:w="1987"/>
            <w:vAlign w:val="center"/>
          </w:tcPr>
          <w:p>
            <w:r/>
            <w:r>
              <w:rPr>
                <w:rFonts w:ascii="Arial" w:hAnsi="Arial"/>
                <w:b w:val="0"/>
                <w:sz w:val="14"/>
              </w:rPr>
              <w:t>T16</w:t>
            </w:r>
          </w:p>
        </w:tc>
        <w:tc>
          <w:tcPr>
            <w:tcW w:type="dxa" w:w="1987"/>
            <w:vAlign w:val="center"/>
          </w:tcPr>
          <w:p>
            <w:r/>
            <w:r>
              <w:rPr>
                <w:rFonts w:ascii="Arial" w:hAnsi="Arial"/>
                <w:b w:val="0"/>
                <w:sz w:val="14"/>
              </w:rPr>
              <w:t>Pin and update dependencies, scan dependencies, use supported Node.js/container images, run as non-root, minimize packages, and add security checks to CI/CD.</w:t>
            </w:r>
          </w:p>
        </w:tc>
        <w:tc>
          <w:tcPr>
            <w:tcW w:type="dxa" w:w="1987"/>
            <w:vAlign w:val="center"/>
          </w:tcPr>
          <w:p>
            <w:r/>
            <w:r>
              <w:rPr>
                <w:rFonts w:ascii="Arial" w:hAnsi="Arial"/>
                <w:b w:val="0"/>
                <w:sz w:val="14"/>
              </w:rPr>
              <w:t>High</w:t>
            </w:r>
          </w:p>
        </w:tc>
      </w:tr>
      <w:tr>
        <w:tc>
          <w:tcPr>
            <w:tcW w:type="dxa" w:w="1987"/>
            <w:vAlign w:val="center"/>
          </w:tcPr>
          <w:p>
            <w:r/>
            <w:r>
              <w:rPr>
                <w:rFonts w:ascii="Arial" w:hAnsi="Arial"/>
                <w:b w:val="0"/>
                <w:sz w:val="14"/>
              </w:rPr>
              <w:t>M18</w:t>
            </w:r>
          </w:p>
        </w:tc>
        <w:tc>
          <w:tcPr>
            <w:tcW w:type="dxa" w:w="1987"/>
            <w:vAlign w:val="center"/>
          </w:tcPr>
          <w:p>
            <w:r/>
            <w:r>
              <w:rPr>
                <w:rFonts w:ascii="Arial" w:hAnsi="Arial"/>
                <w:b w:val="0"/>
                <w:sz w:val="14"/>
              </w:rPr>
              <w:t>Logging/Auditing</w:t>
            </w:r>
          </w:p>
        </w:tc>
        <w:tc>
          <w:tcPr>
            <w:tcW w:type="dxa" w:w="1987"/>
            <w:vAlign w:val="center"/>
          </w:tcPr>
          <w:p>
            <w:r/>
            <w:r>
              <w:rPr>
                <w:rFonts w:ascii="Arial" w:hAnsi="Arial"/>
                <w:b w:val="0"/>
                <w:sz w:val="14"/>
              </w:rPr>
              <w:t>T01,T03,T04,T07,T09,T10,T11</w:t>
            </w:r>
          </w:p>
        </w:tc>
        <w:tc>
          <w:tcPr>
            <w:tcW w:type="dxa" w:w="1987"/>
            <w:vAlign w:val="center"/>
          </w:tcPr>
          <w:p>
            <w:r/>
            <w:r>
              <w:rPr>
                <w:rFonts w:ascii="Arial" w:hAnsi="Arial"/>
                <w:b w:val="0"/>
                <w:sz w:val="14"/>
              </w:rPr>
              <w:t>Record authentication failures, privilege changes, sensitive access, administrative actions, and high-risk API events. Never log passwords or tokens.</w:t>
            </w:r>
          </w:p>
        </w:tc>
        <w:tc>
          <w:tcPr>
            <w:tcW w:type="dxa" w:w="1987"/>
            <w:vAlign w:val="center"/>
          </w:tcPr>
          <w:p>
            <w:r/>
            <w:r>
              <w:rPr>
                <w:rFonts w:ascii="Arial" w:hAnsi="Arial"/>
                <w:b w:val="0"/>
                <w:sz w:val="14"/>
              </w:rPr>
              <w:t>High</w:t>
            </w:r>
          </w:p>
        </w:tc>
      </w:tr>
      <w:tr>
        <w:tc>
          <w:tcPr>
            <w:tcW w:type="dxa" w:w="1987"/>
            <w:vAlign w:val="center"/>
          </w:tcPr>
          <w:p>
            <w:r/>
            <w:r>
              <w:rPr>
                <w:rFonts w:ascii="Arial" w:hAnsi="Arial"/>
                <w:b w:val="0"/>
                <w:sz w:val="14"/>
              </w:rPr>
              <w:t>M19</w:t>
            </w:r>
          </w:p>
        </w:tc>
        <w:tc>
          <w:tcPr>
            <w:tcW w:type="dxa" w:w="1987"/>
            <w:vAlign w:val="center"/>
          </w:tcPr>
          <w:p>
            <w:r/>
            <w:r>
              <w:rPr>
                <w:rFonts w:ascii="Arial" w:hAnsi="Arial"/>
                <w:b w:val="0"/>
                <w:sz w:val="14"/>
              </w:rPr>
              <w:t>Availability / External API</w:t>
            </w:r>
          </w:p>
        </w:tc>
        <w:tc>
          <w:tcPr>
            <w:tcW w:type="dxa" w:w="1987"/>
            <w:vAlign w:val="center"/>
          </w:tcPr>
          <w:p>
            <w:r/>
            <w:r>
              <w:rPr>
                <w:rFonts w:ascii="Arial" w:hAnsi="Arial"/>
                <w:b w:val="0"/>
                <w:sz w:val="14"/>
              </w:rPr>
              <w:t>T17</w:t>
            </w:r>
          </w:p>
        </w:tc>
        <w:tc>
          <w:tcPr>
            <w:tcW w:type="dxa" w:w="1987"/>
            <w:vAlign w:val="center"/>
          </w:tcPr>
          <w:p>
            <w:r/>
            <w:r>
              <w:rPr>
                <w:rFonts w:ascii="Arial" w:hAnsi="Arial"/>
                <w:b w:val="0"/>
                <w:sz w:val="14"/>
              </w:rPr>
              <w:t>Keep the AI proxy server-side, enforce access controls if sensitive context is used, apply message/history limits, rate limiting, timeouts, quotas, and failure handling.</w:t>
            </w:r>
          </w:p>
        </w:tc>
        <w:tc>
          <w:tcPr>
            <w:tcW w:type="dxa" w:w="1987"/>
            <w:vAlign w:val="center"/>
          </w:tcPr>
          <w:p>
            <w:r/>
            <w:r>
              <w:rPr>
                <w:rFonts w:ascii="Arial" w:hAnsi="Arial"/>
                <w:b w:val="0"/>
                <w:sz w:val="14"/>
              </w:rPr>
              <w:t>Medium</w:t>
            </w:r>
          </w:p>
        </w:tc>
      </w:tr>
      <w:tr>
        <w:tc>
          <w:tcPr>
            <w:tcW w:type="dxa" w:w="1987"/>
            <w:vAlign w:val="center"/>
          </w:tcPr>
          <w:p>
            <w:r/>
            <w:r>
              <w:rPr>
                <w:rFonts w:ascii="Arial" w:hAnsi="Arial"/>
                <w:b w:val="0"/>
                <w:sz w:val="14"/>
              </w:rPr>
              <w:t>M20</w:t>
            </w:r>
          </w:p>
        </w:tc>
        <w:tc>
          <w:tcPr>
            <w:tcW w:type="dxa" w:w="1987"/>
            <w:vAlign w:val="center"/>
          </w:tcPr>
          <w:p>
            <w:r/>
            <w:r>
              <w:rPr>
                <w:rFonts w:ascii="Arial" w:hAnsi="Arial"/>
                <w:b w:val="0"/>
                <w:sz w:val="14"/>
              </w:rPr>
              <w:t>Secure Testing Environment</w:t>
            </w:r>
          </w:p>
        </w:tc>
        <w:tc>
          <w:tcPr>
            <w:tcW w:type="dxa" w:w="1987"/>
            <w:vAlign w:val="center"/>
          </w:tcPr>
          <w:p>
            <w:r/>
            <w:r>
              <w:rPr>
                <w:rFonts w:ascii="Arial" w:hAnsi="Arial"/>
                <w:b w:val="0"/>
                <w:sz w:val="14"/>
              </w:rPr>
              <w:t>All intentional lab threats / all abuse cases</w:t>
            </w:r>
          </w:p>
        </w:tc>
        <w:tc>
          <w:tcPr>
            <w:tcW w:type="dxa" w:w="1987"/>
            <w:vAlign w:val="center"/>
          </w:tcPr>
          <w:p>
            <w:r/>
            <w:r>
              <w:rPr>
                <w:rFonts w:ascii="Arial" w:hAnsi="Arial"/>
                <w:b w:val="0"/>
                <w:sz w:val="14"/>
              </w:rPr>
              <w:t>Keep vulnerable endpoints isolated from production functions and data. Use fictional records, dedicated test accounts, isolated credentials, documented scope, and retesting.</w:t>
            </w:r>
          </w:p>
        </w:tc>
        <w:tc>
          <w:tcPr>
            <w:tcW w:type="dxa" w:w="1987"/>
            <w:vAlign w:val="center"/>
          </w:tcPr>
          <w:p>
            <w:r/>
            <w:r>
              <w:rPr>
                <w:rFonts w:ascii="Arial" w:hAnsi="Arial"/>
                <w:b w:val="0"/>
                <w:sz w:val="14"/>
              </w:rPr>
              <w:t>Critical</w:t>
            </w:r>
          </w:p>
        </w:tc>
      </w:tr>
      <w:tr>
        <w:tc>
          <w:tcPr>
            <w:tcW w:type="dxa" w:w="1987"/>
            <w:vAlign w:val="center"/>
          </w:tcPr>
          <w:p>
            <w:r>
              <w:rPr>
                <w:sz w:val="14"/>
              </w:rPr>
              <w:t>M21</w:t>
            </w:r>
          </w:p>
        </w:tc>
        <w:tc>
          <w:tcPr>
            <w:tcW w:type="dxa" w:w="1987"/>
            <w:vAlign w:val="center"/>
          </w:tcPr>
          <w:p>
            <w:r>
              <w:rPr>
                <w:sz w:val="14"/>
              </w:rPr>
              <w:t>Authentication / Session Management</w:t>
            </w:r>
          </w:p>
        </w:tc>
        <w:tc>
          <w:tcPr>
            <w:tcW w:type="dxa" w:w="1987"/>
            <w:vAlign w:val="center"/>
          </w:tcPr>
          <w:p>
            <w:r>
              <w:rPr>
                <w:sz w:val="14"/>
              </w:rPr>
              <w:t>T18 / AC-11</w:t>
            </w:r>
          </w:p>
        </w:tc>
        <w:tc>
          <w:tcPr>
            <w:tcW w:type="dxa" w:w="1987"/>
            <w:vAlign w:val="center"/>
          </w:tcPr>
          <w:p>
            <w:r>
              <w:rPr>
                <w:sz w:val="14"/>
              </w:rPr>
              <w:t>Never return a password-reset link or token in the API response. Send it only to the registered email, require a single-use short-lived token, invalidate it after use, add rate limiting and lockout, and notify the account owner of reset requests.</w:t>
            </w:r>
          </w:p>
        </w:tc>
        <w:tc>
          <w:tcPr>
            <w:tcW w:type="dxa" w:w="1987"/>
            <w:vAlign w:val="center"/>
          </w:tcPr>
          <w:p>
            <w:r>
              <w:rPr>
                <w:sz w:val="14"/>
              </w:rPr>
              <w:t>Critical</w:t>
            </w:r>
          </w:p>
        </w:tc>
      </w:tr>
      <w:tr>
        <w:tc>
          <w:tcPr>
            <w:tcW w:type="dxa" w:w="1987"/>
            <w:vAlign w:val="center"/>
          </w:tcPr>
          <w:p>
            <w:r>
              <w:rPr>
                <w:sz w:val="14"/>
              </w:rPr>
              <w:t>M22</w:t>
            </w:r>
          </w:p>
        </w:tc>
        <w:tc>
          <w:tcPr>
            <w:tcW w:type="dxa" w:w="1987"/>
            <w:vAlign w:val="center"/>
          </w:tcPr>
          <w:p>
            <w:r>
              <w:rPr>
                <w:sz w:val="14"/>
              </w:rPr>
              <w:t>Data Protection / Error Handling</w:t>
            </w:r>
          </w:p>
        </w:tc>
        <w:tc>
          <w:tcPr>
            <w:tcW w:type="dxa" w:w="1987"/>
            <w:vAlign w:val="center"/>
          </w:tcPr>
          <w:p>
            <w:r>
              <w:rPr>
                <w:sz w:val="14"/>
              </w:rPr>
              <w:t>T19 / AC-12</w:t>
            </w:r>
          </w:p>
        </w:tc>
        <w:tc>
          <w:tcPr>
            <w:tcW w:type="dxa" w:w="1987"/>
            <w:vAlign w:val="center"/>
          </w:tcPr>
          <w:p>
            <w:r>
              <w:rPr>
                <w:sz w:val="14"/>
              </w:rPr>
              <w:t>Remove the demoEmail/demoPassword response. Return one generic message regardless of whether the account exists, and keep demo credentials out of any response body.</w:t>
            </w:r>
          </w:p>
        </w:tc>
        <w:tc>
          <w:tcPr>
            <w:tcW w:type="dxa" w:w="1987"/>
            <w:vAlign w:val="center"/>
          </w:tcPr>
          <w:p>
            <w:r>
              <w:rPr>
                <w:sz w:val="14"/>
              </w:rPr>
              <w:t>High</w:t>
            </w:r>
          </w:p>
        </w:tc>
      </w:tr>
      <w:tr>
        <w:tc>
          <w:tcPr>
            <w:tcW w:type="dxa" w:w="1987"/>
            <w:vAlign w:val="center"/>
          </w:tcPr>
          <w:p>
            <w:r>
              <w:rPr>
                <w:sz w:val="14"/>
              </w:rPr>
              <w:t>M23</w:t>
            </w:r>
          </w:p>
        </w:tc>
        <w:tc>
          <w:tcPr>
            <w:tcW w:type="dxa" w:w="1987"/>
            <w:vAlign w:val="center"/>
          </w:tcPr>
          <w:p>
            <w:r>
              <w:rPr>
                <w:sz w:val="14"/>
              </w:rPr>
              <w:t>Authorization / Identity</w:t>
            </w:r>
          </w:p>
        </w:tc>
        <w:tc>
          <w:tcPr>
            <w:tcW w:type="dxa" w:w="1987"/>
            <w:vAlign w:val="center"/>
          </w:tcPr>
          <w:p>
            <w:r>
              <w:rPr>
                <w:sz w:val="14"/>
              </w:rPr>
              <w:t>T20 / AC-13</w:t>
            </w:r>
          </w:p>
        </w:tc>
        <w:tc>
          <w:tcPr>
            <w:tcW w:type="dxa" w:w="1987"/>
            <w:vAlign w:val="center"/>
          </w:tcPr>
          <w:p>
            <w:r>
              <w:rPr>
                <w:sz w:val="14"/>
              </w:rPr>
              <w:t>Do not auto-provision staff accounts from arbitrary Google identities. Require an allowlist of approved domains or accounts, set new accounts to an inactive/pending state, and require administrator approval before any role is granted.</w:t>
            </w:r>
          </w:p>
        </w:tc>
        <w:tc>
          <w:tcPr>
            <w:tcW w:type="dxa" w:w="1987"/>
            <w:vAlign w:val="center"/>
          </w:tcPr>
          <w:p>
            <w:r>
              <w:rPr>
                <w:sz w:val="14"/>
              </w:rPr>
              <w:t>Critical</w:t>
            </w:r>
          </w:p>
        </w:tc>
      </w:tr>
    </w:tbl>
    <w:p/>
    <w:p>
      <w:pPr>
        <w:pStyle w:val="Heading2"/>
      </w:pPr>
      <w:r>
        <w:t>15.1 Mitigation-to-Threat Traceability</w:t>
      </w:r>
    </w:p>
    <w:tbl>
      <w:tblPr>
        <w:tblStyle w:val="TableGrid"/>
        <w:tblW w:type="auto" w:w="0"/>
        <w:jc w:val="center"/>
        <w:tblLook w:firstColumn="1" w:firstRow="1" w:lastColumn="0" w:lastRow="0" w:noHBand="0" w:noVBand="1" w:val="04A0"/>
      </w:tblPr>
      <w:tblGrid>
        <w:gridCol w:w="4968"/>
        <w:gridCol w:w="4968"/>
      </w:tblGrid>
      <w:tr>
        <w:tc>
          <w:tcPr>
            <w:tcW w:type="dxa" w:w="4968"/>
            <w:shd w:fill="D9EAF7" w:val="clear"/>
            <w:vAlign w:val="center"/>
          </w:tcPr>
          <w:p>
            <w:r/>
            <w:r>
              <w:rPr>
                <w:rFonts w:ascii="Arial" w:hAnsi="Arial"/>
                <w:b/>
                <w:sz w:val="16"/>
              </w:rPr>
              <w:t>Threat ID</w:t>
            </w:r>
          </w:p>
        </w:tc>
        <w:tc>
          <w:tcPr>
            <w:tcW w:type="dxa" w:w="4968"/>
            <w:shd w:fill="D9EAF7" w:val="clear"/>
            <w:vAlign w:val="center"/>
          </w:tcPr>
          <w:p>
            <w:r/>
            <w:r>
              <w:rPr>
                <w:rFonts w:ascii="Arial" w:hAnsi="Arial"/>
                <w:b/>
                <w:sz w:val="16"/>
              </w:rPr>
              <w:t>Direct mitigation controls</w:t>
            </w:r>
          </w:p>
        </w:tc>
      </w:tr>
      <w:tr>
        <w:tc>
          <w:tcPr>
            <w:tcW w:type="dxa" w:w="4968"/>
            <w:vAlign w:val="center"/>
          </w:tcPr>
          <w:p>
            <w:r/>
            <w:r>
              <w:rPr>
                <w:rFonts w:ascii="Arial" w:hAnsi="Arial"/>
                <w:b w:val="0"/>
                <w:sz w:val="16"/>
              </w:rPr>
              <w:t>T01/T02</w:t>
            </w:r>
          </w:p>
        </w:tc>
        <w:tc>
          <w:tcPr>
            <w:tcW w:type="dxa" w:w="4968"/>
            <w:vAlign w:val="center"/>
          </w:tcPr>
          <w:p>
            <w:r/>
            <w:r>
              <w:rPr>
                <w:rFonts w:ascii="Arial" w:hAnsi="Arial"/>
                <w:b w:val="0"/>
                <w:sz w:val="16"/>
              </w:rPr>
              <w:t>M01, M02, M18</w:t>
            </w:r>
          </w:p>
        </w:tc>
      </w:tr>
      <w:tr>
        <w:tc>
          <w:tcPr>
            <w:tcW w:type="dxa" w:w="4968"/>
            <w:vAlign w:val="center"/>
          </w:tcPr>
          <w:p>
            <w:r/>
            <w:r>
              <w:rPr>
                <w:rFonts w:ascii="Arial" w:hAnsi="Arial"/>
                <w:b w:val="0"/>
                <w:sz w:val="16"/>
              </w:rPr>
              <w:t>T03</w:t>
            </w:r>
          </w:p>
        </w:tc>
        <w:tc>
          <w:tcPr>
            <w:tcW w:type="dxa" w:w="4968"/>
            <w:vAlign w:val="center"/>
          </w:tcPr>
          <w:p>
            <w:r/>
            <w:r>
              <w:rPr>
                <w:rFonts w:ascii="Arial" w:hAnsi="Arial"/>
                <w:b w:val="0"/>
                <w:sz w:val="16"/>
              </w:rPr>
              <w:t>M03, M04, M15, M18</w:t>
            </w:r>
          </w:p>
        </w:tc>
      </w:tr>
      <w:tr>
        <w:tc>
          <w:tcPr>
            <w:tcW w:type="dxa" w:w="4968"/>
            <w:vAlign w:val="center"/>
          </w:tcPr>
          <w:p>
            <w:r/>
            <w:r>
              <w:rPr>
                <w:rFonts w:ascii="Arial" w:hAnsi="Arial"/>
                <w:b w:val="0"/>
                <w:sz w:val="16"/>
              </w:rPr>
              <w:t>T04</w:t>
            </w:r>
          </w:p>
        </w:tc>
        <w:tc>
          <w:tcPr>
            <w:tcW w:type="dxa" w:w="4968"/>
            <w:vAlign w:val="center"/>
          </w:tcPr>
          <w:p>
            <w:r/>
            <w:r>
              <w:rPr>
                <w:rFonts w:ascii="Arial" w:hAnsi="Arial"/>
                <w:b w:val="0"/>
                <w:sz w:val="16"/>
              </w:rPr>
              <w:t>M04, M05, M18</w:t>
            </w:r>
          </w:p>
        </w:tc>
      </w:tr>
      <w:tr>
        <w:tc>
          <w:tcPr>
            <w:tcW w:type="dxa" w:w="4968"/>
            <w:vAlign w:val="center"/>
          </w:tcPr>
          <w:p>
            <w:r/>
            <w:r>
              <w:rPr>
                <w:rFonts w:ascii="Arial" w:hAnsi="Arial"/>
                <w:b w:val="0"/>
                <w:sz w:val="16"/>
              </w:rPr>
              <w:t>T05</w:t>
            </w:r>
          </w:p>
        </w:tc>
        <w:tc>
          <w:tcPr>
            <w:tcW w:type="dxa" w:w="4968"/>
            <w:vAlign w:val="center"/>
          </w:tcPr>
          <w:p>
            <w:r/>
            <w:r>
              <w:rPr>
                <w:rFonts w:ascii="Arial" w:hAnsi="Arial"/>
                <w:b w:val="0"/>
                <w:sz w:val="16"/>
              </w:rPr>
              <w:t>M06, M13, M20</w:t>
            </w:r>
          </w:p>
        </w:tc>
      </w:tr>
      <w:tr>
        <w:tc>
          <w:tcPr>
            <w:tcW w:type="dxa" w:w="4968"/>
            <w:vAlign w:val="center"/>
          </w:tcPr>
          <w:p>
            <w:r/>
            <w:r>
              <w:rPr>
                <w:rFonts w:ascii="Arial" w:hAnsi="Arial"/>
                <w:b w:val="0"/>
                <w:sz w:val="16"/>
              </w:rPr>
              <w:t>T06</w:t>
            </w:r>
          </w:p>
        </w:tc>
        <w:tc>
          <w:tcPr>
            <w:tcW w:type="dxa" w:w="4968"/>
            <w:vAlign w:val="center"/>
          </w:tcPr>
          <w:p>
            <w:r/>
            <w:r>
              <w:rPr>
                <w:rFonts w:ascii="Arial" w:hAnsi="Arial"/>
                <w:b w:val="0"/>
                <w:sz w:val="16"/>
              </w:rPr>
              <w:t>M07, M13, M20</w:t>
            </w:r>
          </w:p>
        </w:tc>
      </w:tr>
      <w:tr>
        <w:tc>
          <w:tcPr>
            <w:tcW w:type="dxa" w:w="4968"/>
            <w:vAlign w:val="center"/>
          </w:tcPr>
          <w:p>
            <w:r/>
            <w:r>
              <w:rPr>
                <w:rFonts w:ascii="Arial" w:hAnsi="Arial"/>
                <w:b w:val="0"/>
                <w:sz w:val="16"/>
              </w:rPr>
              <w:t>T07</w:t>
            </w:r>
          </w:p>
        </w:tc>
        <w:tc>
          <w:tcPr>
            <w:tcW w:type="dxa" w:w="4968"/>
            <w:vAlign w:val="center"/>
          </w:tcPr>
          <w:p>
            <w:r/>
            <w:r>
              <w:rPr>
                <w:rFonts w:ascii="Arial" w:hAnsi="Arial"/>
                <w:b w:val="0"/>
                <w:sz w:val="16"/>
              </w:rPr>
              <w:t>M08, M14, M15, M18</w:t>
            </w:r>
          </w:p>
        </w:tc>
      </w:tr>
      <w:tr>
        <w:tc>
          <w:tcPr>
            <w:tcW w:type="dxa" w:w="4968"/>
            <w:vAlign w:val="center"/>
          </w:tcPr>
          <w:p>
            <w:r/>
            <w:r>
              <w:rPr>
                <w:rFonts w:ascii="Arial" w:hAnsi="Arial"/>
                <w:b w:val="0"/>
                <w:sz w:val="16"/>
              </w:rPr>
              <w:t>T08</w:t>
            </w:r>
          </w:p>
        </w:tc>
        <w:tc>
          <w:tcPr>
            <w:tcW w:type="dxa" w:w="4968"/>
            <w:vAlign w:val="center"/>
          </w:tcPr>
          <w:p>
            <w:r/>
            <w:r>
              <w:rPr>
                <w:rFonts w:ascii="Arial" w:hAnsi="Arial"/>
                <w:b w:val="0"/>
                <w:sz w:val="16"/>
              </w:rPr>
              <w:t>M09, M13, M20</w:t>
            </w:r>
          </w:p>
        </w:tc>
      </w:tr>
      <w:tr>
        <w:tc>
          <w:tcPr>
            <w:tcW w:type="dxa" w:w="4968"/>
            <w:vAlign w:val="center"/>
          </w:tcPr>
          <w:p>
            <w:r/>
            <w:r>
              <w:rPr>
                <w:rFonts w:ascii="Arial" w:hAnsi="Arial"/>
                <w:b w:val="0"/>
                <w:sz w:val="16"/>
              </w:rPr>
              <w:t>T09</w:t>
            </w:r>
          </w:p>
        </w:tc>
        <w:tc>
          <w:tcPr>
            <w:tcW w:type="dxa" w:w="4968"/>
            <w:vAlign w:val="center"/>
          </w:tcPr>
          <w:p>
            <w:r/>
            <w:r>
              <w:rPr>
                <w:rFonts w:ascii="Arial" w:hAnsi="Arial"/>
                <w:b w:val="0"/>
                <w:sz w:val="16"/>
              </w:rPr>
              <w:t>M10, M13, M18, M20</w:t>
            </w:r>
          </w:p>
        </w:tc>
      </w:tr>
      <w:tr>
        <w:tc>
          <w:tcPr>
            <w:tcW w:type="dxa" w:w="4968"/>
            <w:vAlign w:val="center"/>
          </w:tcPr>
          <w:p>
            <w:r/>
            <w:r>
              <w:rPr>
                <w:rFonts w:ascii="Arial" w:hAnsi="Arial"/>
                <w:b w:val="0"/>
                <w:sz w:val="16"/>
              </w:rPr>
              <w:t>T10</w:t>
            </w:r>
          </w:p>
        </w:tc>
        <w:tc>
          <w:tcPr>
            <w:tcW w:type="dxa" w:w="4968"/>
            <w:vAlign w:val="center"/>
          </w:tcPr>
          <w:p>
            <w:r/>
            <w:r>
              <w:rPr>
                <w:rFonts w:ascii="Arial" w:hAnsi="Arial"/>
                <w:b w:val="0"/>
                <w:sz w:val="16"/>
              </w:rPr>
              <w:t>M11, M18, M20</w:t>
            </w:r>
          </w:p>
        </w:tc>
      </w:tr>
      <w:tr>
        <w:tc>
          <w:tcPr>
            <w:tcW w:type="dxa" w:w="4968"/>
            <w:vAlign w:val="center"/>
          </w:tcPr>
          <w:p>
            <w:r/>
            <w:r>
              <w:rPr>
                <w:rFonts w:ascii="Arial" w:hAnsi="Arial"/>
                <w:b w:val="0"/>
                <w:sz w:val="16"/>
              </w:rPr>
              <w:t>T11</w:t>
            </w:r>
          </w:p>
        </w:tc>
        <w:tc>
          <w:tcPr>
            <w:tcW w:type="dxa" w:w="4968"/>
            <w:vAlign w:val="center"/>
          </w:tcPr>
          <w:p>
            <w:r/>
            <w:r>
              <w:rPr>
                <w:rFonts w:ascii="Arial" w:hAnsi="Arial"/>
                <w:b w:val="0"/>
                <w:sz w:val="16"/>
              </w:rPr>
              <w:t>M03, M12, M13, M18</w:t>
            </w:r>
          </w:p>
        </w:tc>
      </w:tr>
      <w:tr>
        <w:tc>
          <w:tcPr>
            <w:tcW w:type="dxa" w:w="4968"/>
            <w:vAlign w:val="center"/>
          </w:tcPr>
          <w:p>
            <w:r/>
            <w:r>
              <w:rPr>
                <w:rFonts w:ascii="Arial" w:hAnsi="Arial"/>
                <w:b w:val="0"/>
                <w:sz w:val="16"/>
              </w:rPr>
              <w:t>T12</w:t>
            </w:r>
          </w:p>
        </w:tc>
        <w:tc>
          <w:tcPr>
            <w:tcW w:type="dxa" w:w="4968"/>
            <w:vAlign w:val="center"/>
          </w:tcPr>
          <w:p>
            <w:r/>
            <w:r>
              <w:rPr>
                <w:rFonts w:ascii="Arial" w:hAnsi="Arial"/>
                <w:b w:val="0"/>
                <w:sz w:val="16"/>
              </w:rPr>
              <w:t>M13</w:t>
            </w:r>
          </w:p>
        </w:tc>
      </w:tr>
      <w:tr>
        <w:tc>
          <w:tcPr>
            <w:tcW w:type="dxa" w:w="4968"/>
            <w:vAlign w:val="center"/>
          </w:tcPr>
          <w:p>
            <w:r/>
            <w:r>
              <w:rPr>
                <w:rFonts w:ascii="Arial" w:hAnsi="Arial"/>
                <w:b w:val="0"/>
                <w:sz w:val="16"/>
              </w:rPr>
              <w:t>T13</w:t>
            </w:r>
          </w:p>
        </w:tc>
        <w:tc>
          <w:tcPr>
            <w:tcW w:type="dxa" w:w="4968"/>
            <w:vAlign w:val="center"/>
          </w:tcPr>
          <w:p>
            <w:r/>
            <w:r>
              <w:rPr>
                <w:rFonts w:ascii="Arial" w:hAnsi="Arial"/>
                <w:b w:val="0"/>
                <w:sz w:val="16"/>
              </w:rPr>
              <w:t>M14</w:t>
            </w:r>
          </w:p>
        </w:tc>
      </w:tr>
      <w:tr>
        <w:tc>
          <w:tcPr>
            <w:tcW w:type="dxa" w:w="4968"/>
            <w:vAlign w:val="center"/>
          </w:tcPr>
          <w:p>
            <w:r/>
            <w:r>
              <w:rPr>
                <w:rFonts w:ascii="Arial" w:hAnsi="Arial"/>
                <w:b w:val="0"/>
                <w:sz w:val="16"/>
              </w:rPr>
              <w:t>T14</w:t>
            </w:r>
          </w:p>
        </w:tc>
        <w:tc>
          <w:tcPr>
            <w:tcW w:type="dxa" w:w="4968"/>
            <w:vAlign w:val="center"/>
          </w:tcPr>
          <w:p>
            <w:r/>
            <w:r>
              <w:rPr>
                <w:rFonts w:ascii="Arial" w:hAnsi="Arial"/>
                <w:b w:val="0"/>
                <w:sz w:val="16"/>
              </w:rPr>
              <w:t>M15</w:t>
            </w:r>
          </w:p>
        </w:tc>
      </w:tr>
      <w:tr>
        <w:tc>
          <w:tcPr>
            <w:tcW w:type="dxa" w:w="4968"/>
            <w:vAlign w:val="center"/>
          </w:tcPr>
          <w:p>
            <w:r/>
            <w:r>
              <w:rPr>
                <w:rFonts w:ascii="Arial" w:hAnsi="Arial"/>
                <w:b w:val="0"/>
                <w:sz w:val="16"/>
              </w:rPr>
              <w:t>T15</w:t>
            </w:r>
          </w:p>
        </w:tc>
        <w:tc>
          <w:tcPr>
            <w:tcW w:type="dxa" w:w="4968"/>
            <w:vAlign w:val="center"/>
          </w:tcPr>
          <w:p>
            <w:r/>
            <w:r>
              <w:rPr>
                <w:rFonts w:ascii="Arial" w:hAnsi="Arial"/>
                <w:b w:val="0"/>
                <w:sz w:val="16"/>
              </w:rPr>
              <w:t>M16, M18</w:t>
            </w:r>
          </w:p>
        </w:tc>
      </w:tr>
      <w:tr>
        <w:tc>
          <w:tcPr>
            <w:tcW w:type="dxa" w:w="4968"/>
            <w:vAlign w:val="center"/>
          </w:tcPr>
          <w:p>
            <w:r/>
            <w:r>
              <w:rPr>
                <w:rFonts w:ascii="Arial" w:hAnsi="Arial"/>
                <w:b w:val="0"/>
                <w:sz w:val="16"/>
              </w:rPr>
              <w:t>T16</w:t>
            </w:r>
          </w:p>
        </w:tc>
        <w:tc>
          <w:tcPr>
            <w:tcW w:type="dxa" w:w="4968"/>
            <w:vAlign w:val="center"/>
          </w:tcPr>
          <w:p>
            <w:r/>
            <w:r>
              <w:rPr>
                <w:rFonts w:ascii="Arial" w:hAnsi="Arial"/>
                <w:b w:val="0"/>
                <w:sz w:val="16"/>
              </w:rPr>
              <w:t>M17</w:t>
            </w:r>
          </w:p>
        </w:tc>
      </w:tr>
      <w:tr>
        <w:tc>
          <w:tcPr>
            <w:tcW w:type="dxa" w:w="4968"/>
            <w:vAlign w:val="center"/>
          </w:tcPr>
          <w:p>
            <w:r/>
            <w:r>
              <w:rPr>
                <w:rFonts w:ascii="Arial" w:hAnsi="Arial"/>
                <w:b w:val="0"/>
                <w:sz w:val="16"/>
              </w:rPr>
              <w:t>T17</w:t>
            </w:r>
          </w:p>
        </w:tc>
        <w:tc>
          <w:tcPr>
            <w:tcW w:type="dxa" w:w="4968"/>
            <w:vAlign w:val="center"/>
          </w:tcPr>
          <w:p>
            <w:r/>
            <w:r>
              <w:rPr>
                <w:rFonts w:ascii="Arial" w:hAnsi="Arial"/>
                <w:b w:val="0"/>
                <w:sz w:val="16"/>
              </w:rPr>
              <w:t>M19</w:t>
            </w:r>
          </w:p>
        </w:tc>
      </w:tr>
      <w:tr>
        <w:tc>
          <w:tcPr>
            <w:tcW w:type="dxa" w:w="4968"/>
            <w:vAlign w:val="center"/>
          </w:tcPr>
          <w:p>
            <w:r>
              <w:rPr>
                <w:sz w:val="18"/>
              </w:rPr>
              <w:t>T18</w:t>
            </w:r>
          </w:p>
        </w:tc>
        <w:tc>
          <w:tcPr>
            <w:tcW w:type="dxa" w:w="4968"/>
            <w:vAlign w:val="center"/>
          </w:tcPr>
          <w:p>
            <w:r>
              <w:rPr>
                <w:sz w:val="18"/>
              </w:rPr>
              <w:t>M21, M18</w:t>
            </w:r>
          </w:p>
        </w:tc>
      </w:tr>
      <w:tr>
        <w:tc>
          <w:tcPr>
            <w:tcW w:type="dxa" w:w="4968"/>
            <w:vAlign w:val="center"/>
          </w:tcPr>
          <w:p>
            <w:r>
              <w:rPr>
                <w:sz w:val="18"/>
              </w:rPr>
              <w:t>T19</w:t>
            </w:r>
          </w:p>
        </w:tc>
        <w:tc>
          <w:tcPr>
            <w:tcW w:type="dxa" w:w="4968"/>
            <w:vAlign w:val="center"/>
          </w:tcPr>
          <w:p>
            <w:r>
              <w:rPr>
                <w:sz w:val="18"/>
              </w:rPr>
              <w:t>M22, M13, M18</w:t>
            </w:r>
          </w:p>
        </w:tc>
      </w:tr>
      <w:tr>
        <w:tc>
          <w:tcPr>
            <w:tcW w:type="dxa" w:w="4968"/>
            <w:vAlign w:val="center"/>
          </w:tcPr>
          <w:p>
            <w:r>
              <w:rPr>
                <w:sz w:val="18"/>
              </w:rPr>
              <w:t>T20</w:t>
            </w:r>
          </w:p>
        </w:tc>
        <w:tc>
          <w:tcPr>
            <w:tcW w:type="dxa" w:w="4968"/>
            <w:vAlign w:val="center"/>
          </w:tcPr>
          <w:p>
            <w:r>
              <w:rPr>
                <w:sz w:val="18"/>
              </w:rPr>
              <w:t>M23, M04, M18</w:t>
            </w:r>
          </w:p>
        </w:tc>
      </w:tr>
    </w:tbl>
    <w:p/>
    <w:p>
      <w:pPr>
        <w:pStyle w:val="Heading2"/>
      </w:pPr>
      <w:r>
        <w:t>15.2 Abuse-Case Traceability</w:t>
      </w:r>
    </w:p>
    <w:tbl>
      <w:tblPr>
        <w:tblStyle w:val="TableGrid"/>
        <w:tblW w:type="auto" w:w="0"/>
        <w:jc w:val="center"/>
        <w:tblLook w:firstColumn="1" w:firstRow="1" w:lastColumn="0" w:lastRow="0" w:noHBand="0" w:noVBand="1" w:val="04A0"/>
      </w:tblPr>
      <w:tblGrid>
        <w:gridCol w:w="4968"/>
        <w:gridCol w:w="4968"/>
      </w:tblGrid>
      <w:tr>
        <w:tc>
          <w:tcPr>
            <w:tcW w:type="dxa" w:w="4968"/>
            <w:shd w:fill="D9EAF7" w:val="clear"/>
            <w:vAlign w:val="center"/>
          </w:tcPr>
          <w:p>
            <w:r/>
            <w:r>
              <w:rPr>
                <w:rFonts w:ascii="Arial" w:hAnsi="Arial"/>
                <w:b/>
                <w:sz w:val="16"/>
              </w:rPr>
              <w:t>Abuse Case</w:t>
            </w:r>
          </w:p>
        </w:tc>
        <w:tc>
          <w:tcPr>
            <w:tcW w:type="dxa" w:w="4968"/>
            <w:shd w:fill="D9EAF7" w:val="clear"/>
            <w:vAlign w:val="center"/>
          </w:tcPr>
          <w:p>
            <w:r/>
            <w:r>
              <w:rPr>
                <w:rFonts w:ascii="Arial" w:hAnsi="Arial"/>
                <w:b/>
                <w:sz w:val="16"/>
              </w:rPr>
              <w:t>Direct mitigation controls</w:t>
            </w:r>
          </w:p>
        </w:tc>
      </w:tr>
      <w:tr>
        <w:tc>
          <w:tcPr>
            <w:tcW w:type="dxa" w:w="4968"/>
            <w:vAlign w:val="center"/>
          </w:tcPr>
          <w:p>
            <w:r/>
            <w:r>
              <w:rPr>
                <w:rFonts w:ascii="Arial" w:hAnsi="Arial"/>
                <w:b w:val="0"/>
                <w:sz w:val="16"/>
              </w:rPr>
              <w:t>AC-01</w:t>
            </w:r>
          </w:p>
        </w:tc>
        <w:tc>
          <w:tcPr>
            <w:tcW w:type="dxa" w:w="4968"/>
            <w:vAlign w:val="center"/>
          </w:tcPr>
          <w:p>
            <w:r/>
            <w:r>
              <w:rPr>
                <w:rFonts w:ascii="Arial" w:hAnsi="Arial"/>
                <w:b w:val="0"/>
                <w:sz w:val="16"/>
              </w:rPr>
              <w:t>M01, M02, M15, M18</w:t>
            </w:r>
          </w:p>
        </w:tc>
      </w:tr>
      <w:tr>
        <w:tc>
          <w:tcPr>
            <w:tcW w:type="dxa" w:w="4968"/>
            <w:vAlign w:val="center"/>
          </w:tcPr>
          <w:p>
            <w:r/>
            <w:r>
              <w:rPr>
                <w:rFonts w:ascii="Arial" w:hAnsi="Arial"/>
                <w:b w:val="0"/>
                <w:sz w:val="16"/>
              </w:rPr>
              <w:t>AC-02</w:t>
            </w:r>
          </w:p>
        </w:tc>
        <w:tc>
          <w:tcPr>
            <w:tcW w:type="dxa" w:w="4968"/>
            <w:vAlign w:val="center"/>
          </w:tcPr>
          <w:p>
            <w:r/>
            <w:r>
              <w:rPr>
                <w:rFonts w:ascii="Arial" w:hAnsi="Arial"/>
                <w:b w:val="0"/>
                <w:sz w:val="16"/>
              </w:rPr>
              <w:t>M03, M04, M15, M18</w:t>
            </w:r>
          </w:p>
        </w:tc>
      </w:tr>
      <w:tr>
        <w:tc>
          <w:tcPr>
            <w:tcW w:type="dxa" w:w="4968"/>
            <w:vAlign w:val="center"/>
          </w:tcPr>
          <w:p>
            <w:r/>
            <w:r>
              <w:rPr>
                <w:rFonts w:ascii="Arial" w:hAnsi="Arial"/>
                <w:b w:val="0"/>
                <w:sz w:val="16"/>
              </w:rPr>
              <w:t>AC-03</w:t>
            </w:r>
          </w:p>
        </w:tc>
        <w:tc>
          <w:tcPr>
            <w:tcW w:type="dxa" w:w="4968"/>
            <w:vAlign w:val="center"/>
          </w:tcPr>
          <w:p>
            <w:r/>
            <w:r>
              <w:rPr>
                <w:rFonts w:ascii="Arial" w:hAnsi="Arial"/>
                <w:b w:val="0"/>
                <w:sz w:val="16"/>
              </w:rPr>
              <w:t>M04, M05, M18</w:t>
            </w:r>
          </w:p>
        </w:tc>
      </w:tr>
      <w:tr>
        <w:tc>
          <w:tcPr>
            <w:tcW w:type="dxa" w:w="4968"/>
            <w:vAlign w:val="center"/>
          </w:tcPr>
          <w:p>
            <w:r/>
            <w:r>
              <w:rPr>
                <w:rFonts w:ascii="Arial" w:hAnsi="Arial"/>
                <w:b w:val="0"/>
                <w:sz w:val="16"/>
              </w:rPr>
              <w:t>AC-04</w:t>
            </w:r>
          </w:p>
        </w:tc>
        <w:tc>
          <w:tcPr>
            <w:tcW w:type="dxa" w:w="4968"/>
            <w:vAlign w:val="center"/>
          </w:tcPr>
          <w:p>
            <w:r/>
            <w:r>
              <w:rPr>
                <w:rFonts w:ascii="Arial" w:hAnsi="Arial"/>
                <w:b w:val="0"/>
                <w:sz w:val="16"/>
              </w:rPr>
              <w:t>M06, M13, M20</w:t>
            </w:r>
          </w:p>
        </w:tc>
      </w:tr>
      <w:tr>
        <w:tc>
          <w:tcPr>
            <w:tcW w:type="dxa" w:w="4968"/>
            <w:vAlign w:val="center"/>
          </w:tcPr>
          <w:p>
            <w:r/>
            <w:r>
              <w:rPr>
                <w:rFonts w:ascii="Arial" w:hAnsi="Arial"/>
                <w:b w:val="0"/>
                <w:sz w:val="16"/>
              </w:rPr>
              <w:t>AC-05</w:t>
            </w:r>
          </w:p>
        </w:tc>
        <w:tc>
          <w:tcPr>
            <w:tcW w:type="dxa" w:w="4968"/>
            <w:vAlign w:val="center"/>
          </w:tcPr>
          <w:p>
            <w:r/>
            <w:r>
              <w:rPr>
                <w:rFonts w:ascii="Arial" w:hAnsi="Arial"/>
                <w:b w:val="0"/>
                <w:sz w:val="16"/>
              </w:rPr>
              <w:t>M07, M13, M20</w:t>
            </w:r>
          </w:p>
        </w:tc>
      </w:tr>
      <w:tr>
        <w:tc>
          <w:tcPr>
            <w:tcW w:type="dxa" w:w="4968"/>
            <w:vAlign w:val="center"/>
          </w:tcPr>
          <w:p>
            <w:r/>
            <w:r>
              <w:rPr>
                <w:rFonts w:ascii="Arial" w:hAnsi="Arial"/>
                <w:b w:val="0"/>
                <w:sz w:val="16"/>
              </w:rPr>
              <w:t>AC-06</w:t>
            </w:r>
          </w:p>
        </w:tc>
        <w:tc>
          <w:tcPr>
            <w:tcW w:type="dxa" w:w="4968"/>
            <w:vAlign w:val="center"/>
          </w:tcPr>
          <w:p>
            <w:r/>
            <w:r>
              <w:rPr>
                <w:rFonts w:ascii="Arial" w:hAnsi="Arial"/>
                <w:b w:val="0"/>
                <w:sz w:val="16"/>
              </w:rPr>
              <w:t>M08, M14, M15, M18</w:t>
            </w:r>
          </w:p>
        </w:tc>
      </w:tr>
      <w:tr>
        <w:tc>
          <w:tcPr>
            <w:tcW w:type="dxa" w:w="4968"/>
            <w:vAlign w:val="center"/>
          </w:tcPr>
          <w:p>
            <w:r/>
            <w:r>
              <w:rPr>
                <w:rFonts w:ascii="Arial" w:hAnsi="Arial"/>
                <w:b w:val="0"/>
                <w:sz w:val="16"/>
              </w:rPr>
              <w:t>AC-07</w:t>
            </w:r>
          </w:p>
        </w:tc>
        <w:tc>
          <w:tcPr>
            <w:tcW w:type="dxa" w:w="4968"/>
            <w:vAlign w:val="center"/>
          </w:tcPr>
          <w:p>
            <w:r/>
            <w:r>
              <w:rPr>
                <w:rFonts w:ascii="Arial" w:hAnsi="Arial"/>
                <w:b w:val="0"/>
                <w:sz w:val="16"/>
              </w:rPr>
              <w:t>M09, M13, M20</w:t>
            </w:r>
          </w:p>
        </w:tc>
      </w:tr>
      <w:tr>
        <w:tc>
          <w:tcPr>
            <w:tcW w:type="dxa" w:w="4968"/>
            <w:vAlign w:val="center"/>
          </w:tcPr>
          <w:p>
            <w:r/>
            <w:r>
              <w:rPr>
                <w:rFonts w:ascii="Arial" w:hAnsi="Arial"/>
                <w:b w:val="0"/>
                <w:sz w:val="16"/>
              </w:rPr>
              <w:t>AC-08</w:t>
            </w:r>
          </w:p>
        </w:tc>
        <w:tc>
          <w:tcPr>
            <w:tcW w:type="dxa" w:w="4968"/>
            <w:vAlign w:val="center"/>
          </w:tcPr>
          <w:p>
            <w:r/>
            <w:r>
              <w:rPr>
                <w:rFonts w:ascii="Arial" w:hAnsi="Arial"/>
                <w:b w:val="0"/>
                <w:sz w:val="16"/>
              </w:rPr>
              <w:t>M10, M13, M18, M20</w:t>
            </w:r>
          </w:p>
        </w:tc>
      </w:tr>
      <w:tr>
        <w:tc>
          <w:tcPr>
            <w:tcW w:type="dxa" w:w="4968"/>
            <w:vAlign w:val="center"/>
          </w:tcPr>
          <w:p>
            <w:r/>
            <w:r>
              <w:rPr>
                <w:rFonts w:ascii="Arial" w:hAnsi="Arial"/>
                <w:b w:val="0"/>
                <w:sz w:val="16"/>
              </w:rPr>
              <w:t>AC-09</w:t>
            </w:r>
          </w:p>
        </w:tc>
        <w:tc>
          <w:tcPr>
            <w:tcW w:type="dxa" w:w="4968"/>
            <w:vAlign w:val="center"/>
          </w:tcPr>
          <w:p>
            <w:r/>
            <w:r>
              <w:rPr>
                <w:rFonts w:ascii="Arial" w:hAnsi="Arial"/>
                <w:b w:val="0"/>
                <w:sz w:val="16"/>
              </w:rPr>
              <w:t>M11, M18, M20</w:t>
            </w:r>
          </w:p>
        </w:tc>
      </w:tr>
      <w:tr>
        <w:tc>
          <w:tcPr>
            <w:tcW w:type="dxa" w:w="4968"/>
            <w:vAlign w:val="center"/>
          </w:tcPr>
          <w:p>
            <w:r/>
            <w:r>
              <w:rPr>
                <w:rFonts w:ascii="Arial" w:hAnsi="Arial"/>
                <w:b w:val="0"/>
                <w:sz w:val="16"/>
              </w:rPr>
              <w:t>AC-10</w:t>
            </w:r>
          </w:p>
        </w:tc>
        <w:tc>
          <w:tcPr>
            <w:tcW w:type="dxa" w:w="4968"/>
            <w:vAlign w:val="center"/>
          </w:tcPr>
          <w:p>
            <w:r/>
            <w:r>
              <w:rPr>
                <w:rFonts w:ascii="Arial" w:hAnsi="Arial"/>
                <w:b w:val="0"/>
                <w:sz w:val="16"/>
              </w:rPr>
              <w:t>M03, M12, M13, M18</w:t>
            </w:r>
          </w:p>
        </w:tc>
      </w:tr>
      <w:tr>
        <w:tc>
          <w:tcPr>
            <w:tcW w:type="dxa" w:w="4968"/>
            <w:vAlign w:val="center"/>
          </w:tcPr>
          <w:p>
            <w:r>
              <w:rPr>
                <w:sz w:val="18"/>
              </w:rPr>
              <w:t>AC-11</w:t>
            </w:r>
          </w:p>
        </w:tc>
        <w:tc>
          <w:tcPr>
            <w:tcW w:type="dxa" w:w="4968"/>
            <w:vAlign w:val="center"/>
          </w:tcPr>
          <w:p>
            <w:r>
              <w:rPr>
                <w:sz w:val="18"/>
              </w:rPr>
              <w:t>M21, M02, M18</w:t>
            </w:r>
          </w:p>
        </w:tc>
      </w:tr>
      <w:tr>
        <w:tc>
          <w:tcPr>
            <w:tcW w:type="dxa" w:w="4968"/>
            <w:vAlign w:val="center"/>
          </w:tcPr>
          <w:p>
            <w:r>
              <w:rPr>
                <w:sz w:val="18"/>
              </w:rPr>
              <w:t>AC-12</w:t>
            </w:r>
          </w:p>
        </w:tc>
        <w:tc>
          <w:tcPr>
            <w:tcW w:type="dxa" w:w="4968"/>
            <w:vAlign w:val="center"/>
          </w:tcPr>
          <w:p>
            <w:r>
              <w:rPr>
                <w:sz w:val="18"/>
              </w:rPr>
              <w:t>M22, M13, M18</w:t>
            </w:r>
          </w:p>
        </w:tc>
      </w:tr>
      <w:tr>
        <w:tc>
          <w:tcPr>
            <w:tcW w:type="dxa" w:w="4968"/>
            <w:vAlign w:val="center"/>
          </w:tcPr>
          <w:p>
            <w:r>
              <w:rPr>
                <w:sz w:val="18"/>
              </w:rPr>
              <w:t>AC-13</w:t>
            </w:r>
          </w:p>
        </w:tc>
        <w:tc>
          <w:tcPr>
            <w:tcW w:type="dxa" w:w="4968"/>
            <w:vAlign w:val="center"/>
          </w:tcPr>
          <w:p>
            <w:r>
              <w:rPr>
                <w:sz w:val="18"/>
              </w:rPr>
              <w:t>M23, M04, M18</w:t>
            </w:r>
          </w:p>
        </w:tc>
      </w:tr>
    </w:tbl>
    <w:p/>
    <w:p>
      <w:pPr>
        <w:pStyle w:val="Heading2"/>
      </w:pPr>
      <w:r>
        <w:t>15.3 Priority Remediation Order</w:t>
      </w:r>
    </w:p>
    <w:p>
      <w:pPr>
        <w:pStyle w:val="ListNumber"/>
      </w:pPr>
      <w:r>
        <w:t>Implement authentication and authorization checks on every sensitive API, especially billing and any endpoint that can access or change protected information.</w:t>
      </w:r>
    </w:p>
    <w:p>
      <w:pPr>
        <w:pStyle w:val="ListNumber"/>
      </w:pPr>
      <w:r>
        <w:rPr>
          <w:sz w:val="20"/>
        </w:rPr>
        <w:t>Close the password-reset disclosure (M21) and disable automatic Google account provisioning (M23); both grant access without any credential the attacker lacks.</w:t>
      </w:r>
    </w:p>
    <w:p>
      <w:pPr>
        <w:pStyle w:val="ListNumber"/>
      </w:pPr>
      <w:r>
        <w:t>Replace broad authenticated-user Firestore access with role-based, least-privilege rules.</w:t>
      </w:r>
    </w:p>
    <w:p>
      <w:pPr>
        <w:pStyle w:val="ListNumber"/>
      </w:pPr>
      <w:r>
        <w:t>Remove or isolate command execution, arbitrary file reads, unrestricted uploads, CSRF lab behavior, and intentionally vulnerable SQL logic from any production deployment.</w:t>
      </w:r>
    </w:p>
    <w:p>
      <w:pPr>
        <w:pStyle w:val="ListNumber"/>
      </w:pPr>
      <w:r>
        <w:t>Protect service-account and AI credentials using deployment secrets and verify that no secret appears in source control or logs.</w:t>
      </w:r>
    </w:p>
    <w:p>
      <w:pPr>
        <w:pStyle w:val="ListNumber"/>
      </w:pPr>
      <w:r>
        <w:t>Implement secure input/output handling, generic errors, strict CORS, secure session/cookie settings, and centralized security logging.</w:t>
      </w:r>
    </w:p>
    <w:p>
      <w:pPr>
        <w:pStyle w:val="ListNumber"/>
      </w:pPr>
      <w:r>
        <w:t>Patch dependencies and harden the Render/container runtime.</w:t>
      </w:r>
    </w:p>
    <w:p>
      <w:pPr>
        <w:pStyle w:val="ListNumber"/>
      </w:pPr>
      <w:r>
        <w:t>Retest each Chapter 13 threat and corresponding Chapter 14 abuse case after remediation.</w:t>
      </w:r>
    </w:p>
    <w:p>
      <w:pPr>
        <w:pStyle w:val="Heading2"/>
      </w:pPr>
      <w:r>
        <w:t>15.4 Effectiveness Criteria</w:t>
      </w:r>
    </w:p>
    <w:p>
      <w:pPr>
        <w:pStyle w:val="ListBullet"/>
      </w:pPr>
      <w:r>
        <w:t>Brute-force attempts are throttled or blocked, and login responses do not reveal whether a username exists.</w:t>
      </w:r>
    </w:p>
    <w:p>
      <w:pPr>
        <w:pStyle w:val="ListBullet"/>
      </w:pPr>
      <w:r>
        <w:rPr>
          <w:sz w:val="20"/>
        </w:rPr>
        <w:t>An unrecognised Google identity cannot obtain a usable staff account without administrator approval.</w:t>
      </w:r>
    </w:p>
    <w:p>
      <w:pPr>
        <w:pStyle w:val="ListBullet"/>
      </w:pPr>
      <w:r>
        <w:rPr>
          <w:sz w:val="20"/>
        </w:rPr>
        <w:t>A password-reset request never returns a link, token, or credential in the HTTP response, and reset links are single-use and expire.</w:t>
      </w:r>
    </w:p>
    <w:p>
      <w:pPr>
        <w:pStyle w:val="ListBullet"/>
      </w:pPr>
      <w:r>
        <w:t>Unauthenticated users cannot access protected data or sensitive API operations.</w:t>
      </w:r>
    </w:p>
    <w:p>
      <w:pPr>
        <w:pStyle w:val="ListBullet"/>
      </w:pPr>
      <w:r>
        <w:t>Staff roles cannot perform functions outside their authorized responsibilities.</w:t>
      </w:r>
    </w:p>
    <w:p>
      <w:pPr>
        <w:pStyle w:val="ListBullet"/>
      </w:pPr>
      <w:r>
        <w:t>SQL injection payloads are treated as data and cannot alter query logic.</w:t>
      </w:r>
    </w:p>
    <w:p>
      <w:pPr>
        <w:pStyle w:val="ListBullet"/>
      </w:pPr>
      <w:r>
        <w:t>Untrusted HTML/JavaScript does not execute when displayed in notes, feedback, or other user-controlled fields.</w:t>
      </w:r>
    </w:p>
    <w:p>
      <w:pPr>
        <w:pStyle w:val="ListBullet"/>
      </w:pPr>
      <w:r>
        <w:t>Cross-site state-changing requests fail without a valid CSRF control and trusted origin.</w:t>
      </w:r>
    </w:p>
    <w:p>
      <w:pPr>
        <w:pStyle w:val="ListBullet"/>
      </w:pPr>
      <w:r>
        <w:t>File paths cannot escape the approved directory and filesystem details are not disclosed.</w:t>
      </w:r>
    </w:p>
    <w:p>
      <w:pPr>
        <w:pStyle w:val="ListBullet"/>
      </w:pPr>
      <w:r>
        <w:t>User input cannot cause arbitrary OS command execution.</w:t>
      </w:r>
    </w:p>
    <w:p>
      <w:pPr>
        <w:pStyle w:val="ListBullet"/>
      </w:pPr>
      <w:r>
        <w:t>Uploads are validated, stored safely, and cannot execute as server-side code.</w:t>
      </w:r>
    </w:p>
    <w:p>
      <w:pPr>
        <w:pStyle w:val="ListBullet"/>
      </w:pPr>
      <w:r>
        <w:t>Billing records are returned only to authorized users for authorized records.</w:t>
      </w:r>
    </w:p>
    <w:p>
      <w:pPr>
        <w:pStyle w:val="ListBullet"/>
      </w:pPr>
      <w:r>
        <w:t>Secrets are absent from public source, responses, and logs.</w:t>
      </w:r>
    </w:p>
    <w:p>
      <w:pPr>
        <w:pStyle w:val="ListBullet"/>
      </w:pPr>
      <w:r>
        <w:t>Security events provide enough evidence for investigation without unnecessarily storing sensitive patient information.</w:t>
      </w:r>
    </w:p>
    <w:p>
      <w:pPr>
        <w:pStyle w:val="Heading2"/>
      </w:pPr>
      <w:r>
        <w:t>15.5 Scope and Safety Note</w:t>
      </w:r>
    </w:p>
    <w:p>
      <w:r>
        <w:t>MediCare Pro is a deliberately vulnerable training website. The presence of vulnerable functions is part of the academic exercise and should not be interpreted as an instruction to deploy the vulnerable configuration for real healthcare use. Penetration testing should be performed only against the authorized training deployment and fictional data.</w:t>
      </w:r>
    </w:p>
    <w:p>
      <w:pPr>
        <w:pStyle w:val="Heading2"/>
      </w:pPr>
      <w:r>
        <w:t>15.6 Source Basis</w:t>
      </w:r>
    </w:p>
    <w:p>
      <w:pPr>
        <w:pStyle w:val="ListBullet"/>
      </w:pPr>
      <w:r>
        <w:t>IT024 Final Project Regulation, including the required dummy website/database, brute-force and SQL-injection phases, role model, assets, trust boundaries, threats, threat trees/abuse cases, and mitigation categories.</w:t>
      </w:r>
    </w:p>
    <w:p>
      <w:pPr>
        <w:pStyle w:val="ListBullet"/>
      </w:pPr>
      <w:r>
        <w:t>Discussion 5.1 – DRAFT_Final Project Documentation.</w:t>
      </w:r>
    </w:p>
    <w:p>
      <w:pPr>
        <w:pStyle w:val="ListBullet"/>
      </w:pPr>
      <w:r>
        <w:t>Project repository: https://github.com/paooll/ias</w:t>
      </w:r>
    </w:p>
    <w:p>
      <w:pPr>
        <w:pStyle w:val="ListBullet"/>
      </w:pPr>
      <w:r>
        <w:t>Deployed training website: https://ias-6v7g.onrender.com/</w:t>
      </w:r>
    </w:p>
    <w:p>
      <w:pPr>
        <w:pStyle w:val="ListBullet"/>
      </w:pPr>
      <w:r>
        <w:t>Project README and source files, including server.js, firestore.rules, api/login.js, api/sql-blind.js, api/execute.js, api/file.js, api/upload.js, api/csrf-update.js, api/xss-stored.js, api/billing.js, api/chat.js, and api/drug-info.js.</w:t>
      </w:r>
    </w:p>
    <w:p>
      <w:pPr>
        <w:pStyle w:val="Heading2"/>
      </w:pPr>
      <w:r>
        <w:t>15.7 References</w:t>
      </w:r>
    </w:p>
    <w:p>
      <w:r>
        <w:t>IT024 Final Project Regulation. TIP-Quezon City, Cyber Threat Modeling course document.</w:t>
      </w:r>
    </w:p>
    <w:p>
      <w:r>
        <w:t>Discussion 5.1 – DRAFT_Final Project Documentation. MediCare Pro Hospital Management System Threat Model.</w:t>
      </w:r>
    </w:p>
    <w:p>
      <w:r>
        <w:t>paooll/ias. MediCare Pro Hospital Management System source repository. https://github.com/paooll/ias</w:t>
      </w:r>
    </w:p>
    <w:p>
      <w:r>
        <w:t>MediCare Pro deployed training environment. https://ias-6v7g.onrender.com/</w:t>
      </w:r>
    </w:p>
    <w:p>
      <w:r>
        <w:t>OWASP Foundation. OWASP Application Security Verification Standard and OWASP Top 10 guidance. https://owasp.org/</w:t>
      </w:r>
    </w:p>
    <w:p>
      <w:r>
        <w:t>Firebase Documentation. Authentication and Cloud Firestore Security Rules. https://firebase.google.com/docs</w:t>
      </w: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IT024 Cyber Threat Modeling • Group 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MediCare Pro Hospital Management System Threat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