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8"/>
        </w:rPr>
        <w:t>决策模型的参数高效适配：</w:t>
      </w:r>
    </w:p>
    <w:p>
      <w:pPr>
        <w:spacing w:after="280"/>
        <w:jc w:val="center"/>
      </w:pPr>
      <w:r>
        <w:rPr>
          <w:rFonts w:ascii="黑体" w:hAnsi="黑体" w:eastAsia="黑体"/>
          <w:b/>
          <w:sz w:val="38"/>
        </w:rPr>
        <w:t>软标签与温度校准对准确率和置信度路由的影响</w:t>
      </w:r>
    </w:p>
    <w:p>
      <w:pPr>
        <w:spacing w:after="60"/>
        <w:jc w:val="center"/>
      </w:pPr>
      <w:r>
        <w:rPr>
          <w:rFonts w:ascii="宋体" w:hAnsi="宋体" w:eastAsia="宋体"/>
          <w:b w:val="0"/>
          <w:sz w:val="22"/>
        </w:rPr>
        <w:t>MENG Guanlin</w:t>
      </w:r>
    </w:p>
    <w:p>
      <w:pPr>
        <w:spacing w:after="60"/>
        <w:jc w:val="center"/>
      </w:pPr>
      <w:r>
        <w:rPr>
          <w:rFonts w:ascii="宋体" w:hAnsi="宋体" w:eastAsia="宋体"/>
          <w:b w:val="0"/>
          <w:sz w:val="20"/>
        </w:rPr>
        <w:t>2026 年 10 月 29 日</w:t>
      </w:r>
    </w:p>
    <w:p/>
    <w:p>
      <w:pPr>
        <w:spacing w:before="280" w:after="160"/>
      </w:pPr>
      <w:r>
        <w:rPr>
          <w:rFonts w:ascii="黑体" w:hAnsi="黑体" w:eastAsia="黑体"/>
          <w:b/>
          <w:sz w:val="30"/>
        </w:rPr>
        <w:t>摘要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决策模型（decision model）不做自回归生成，而是在一次前向中直接读出预设选项的概率分布，因此延迟低、成本低，并且自带一个可用于路由的置信度。这类模型的落地价值有一半在置信度上：阈值以上直接采纳，以下转人工。因此任何微调都必须回答一个问题——准确率涨了，但置信度还能信吗？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本文在一个 9B 决策模型（elephant-1）上做了四组 LoRA 适配实验，在 JevBench public-231 上以同一口径评测。实验发现：使用 one-hot 硬标签训练会使准确率微增 1 条，但校准误差（ECE）从 0.0338 恶化到 0.0840，高置信度却答错的样本从 1 条增至 14 条，置信度闸门基本失效。改用由教师模型输出分布构造的软标签、并降低训练强度后，校准完全恢复但准确率回到基线。将两者组合（软标签 + 2 个 epoch）并施加温度缩放后，准确率提升至 210/231（90.91%），且在 0.9 阈值下可自动采纳 75.8% 的请求、采纳准确率 99.43%，优于基线模型的 73.7% / 99.36%。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消融显示：训练强度决定准确率增益，软标签决定校准下限——软标签是减震器而非发动机。此外，温度参数本身可作为过度自信的诊断指标；本项目中基线为 0.97、硬标签微调后升至 2.23、软标签方案为 1.31。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1  问题定义</w:t>
      </w:r>
    </w:p>
    <w:p>
      <w:pPr>
        <w:spacing w:before="200" w:after="100"/>
      </w:pPr>
      <w:r>
        <w:rPr>
          <w:rFonts w:ascii="黑体" w:hAnsi="黑体" w:eastAsia="黑体"/>
          <w:b/>
          <w:sz w:val="25"/>
        </w:rPr>
        <w:t>1.1  决策模型与生成式语言模型的差异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生成式模型完成一次判断需要自回归地生成一段文本，再由调用方解析；延迟随输出长度线性增长，成本按 token 计。决策模型则把选项标签本身当作词表中的 token，只在这些 token 的 logit 上做受限 softmax，一次前向即得到归一化的选项概率。其延迟与输出长度无关，且概率天然带有置信度含义。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以本项目使用的 elephant-1 为例：其答案槽位读取方式为 slot_lm，注意力为 block-bidirectional（材料块与选项块内部各自双向，以便选项之间可以互相比较），损失为交叉熵加 Brier 项。这些结构决定了微调时必须在数据格式、注意力配置和损失函数三个层面保持一致。</w:t>
      </w:r>
    </w:p>
    <w:p>
      <w:pPr>
        <w:spacing w:before="200" w:after="100"/>
      </w:pPr>
      <w:r>
        <w:rPr>
          <w:rFonts w:ascii="黑体" w:hAnsi="黑体" w:eastAsia="黑体"/>
          <w:b/>
          <w:sz w:val="25"/>
        </w:rPr>
        <w:t>1.2  核心问题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在实际部署中，决策模型通常配合一个置信度阈值工作：置信度高于阈值则直接采纳，低于阈值转人工复核。这一机制成立的前提是概率经过校准——模型说 0.9 时，实际应有约 90% 的正确率。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微调会改变模型的输出分布。若用 one-hot 目标训练，交叉熵会持续推动正确项的概率趋向 1，使模型对所有输入都过度自信。此时阈值机制会退化：闸门或全部放行（失去拦截作用），或全部拦截（失去效率）。本文要回答的正是：能否在提升准确率的同时保住这一机制。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2  实验设置</w:t>
      </w:r>
    </w:p>
    <w:p>
      <w:pPr>
        <w:spacing w:before="200" w:after="100"/>
      </w:pPr>
      <w:r>
        <w:rPr>
          <w:rFonts w:ascii="黑体" w:hAnsi="黑体" w:eastAsia="黑体"/>
          <w:b/>
          <w:sz w:val="25"/>
        </w:rPr>
        <w:t>2.1  模型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基线为 Baset Labs 的 elephant-1（9B，Qwen3.5-9B 全量微调而来，答案槽位读出口径为 slot_lm、注意力为 block-bidirectional）。上限参照为同系列的 mammoth-1（27B）。另有 Strands 的 Decider-2B 作为小模型参照。三者均以本机 bf16 自托管推理。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需要说明与 Jev 的关系。Jev 是 TypeSafe AI 的闭源模型，官方从未公开其参数量，仅通过 API 提供服务，且文档明确指出它不接受针对客户数据的微调或 LoRA 适配。因此它无法作为本项目的微调对象，本文所用的是同范式的开源实现。截至 2026 年 10 月，Jev Decision Index 榜单上 Jev 得 60.2 分，低于多个开源 27B 模型（榜首 71.5），同生态的 OneJev 系列（0.8B/4B/9B/27B）分别为 29.0/49.2/53.3/59.9，规模与得分大致单调。这说明该范式的可训练能力目前主要承载于开源权重之上。</w:t>
      </w:r>
    </w:p>
    <w:p>
      <w:pPr>
        <w:spacing w:before="200" w:after="100"/>
      </w:pPr>
      <w:r>
        <w:rPr>
          <w:rFonts w:ascii="黑体" w:hAnsi="黑体" w:eastAsia="黑体"/>
          <w:b/>
          <w:sz w:val="25"/>
        </w:rPr>
        <w:t>2.2  评测集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JevBench public-231：231 条公开测试题，覆盖 18 个任务族，分为 easy（48）/ original（72）/ hard（111）三档。全部 231 条经核实为官方原创场景，与所用训练数据不同源（见 3.2 节污染检查）。</w:t>
      </w:r>
    </w:p>
    <w:p>
      <w:pPr>
        <w:spacing w:before="200" w:after="100"/>
      </w:pPr>
      <w:r>
        <w:rPr>
          <w:rFonts w:ascii="黑体" w:hAnsi="黑体" w:eastAsia="黑体"/>
          <w:b/>
          <w:sz w:val="25"/>
        </w:rPr>
        <w:t>2.3  指标</w:t>
      </w:r>
    </w:p>
    <w:p>
      <w:pPr>
        <w:pStyle w:val="ListBullet"/>
        <w:spacing w:after="60" w:line="324" w:lineRule="auto"/>
      </w:pPr>
      <w:r>
        <w:rPr>
          <w:rFonts w:ascii="宋体" w:hAnsi="宋体" w:eastAsia="宋体"/>
          <w:b w:val="0"/>
          <w:sz w:val="21"/>
        </w:rPr>
        <w:t>准确率：正确答案的选项被选中的比例。</w:t>
      </w:r>
    </w:p>
    <w:p>
      <w:pPr>
        <w:pStyle w:val="ListBullet"/>
        <w:spacing w:after="60" w:line="324" w:lineRule="auto"/>
      </w:pPr>
      <w:r>
        <w:rPr>
          <w:rFonts w:ascii="宋体" w:hAnsi="宋体" w:eastAsia="宋体"/>
          <w:b w:val="0"/>
          <w:sz w:val="21"/>
        </w:rPr>
        <w:t>Brier：所有选项上 (p - y)² 之和的均值，越低越好，衡量整个概率分布的质量。</w:t>
      </w:r>
    </w:p>
    <w:p>
      <w:pPr>
        <w:pStyle w:val="ListBullet"/>
        <w:spacing w:after="60" w:line="324" w:lineRule="auto"/>
      </w:pPr>
      <w:r>
        <w:rPr>
          <w:rFonts w:ascii="宋体" w:hAnsi="宋体" w:eastAsia="宋体"/>
          <w:b w:val="0"/>
          <w:sz w:val="21"/>
        </w:rPr>
        <w:t>ECE：按置信度分箱后，平均置信度与实际准确率的偏差。衡量“说 0.9 时是否真的有 90% 正确”。</w:t>
      </w:r>
    </w:p>
    <w:p>
      <w:pPr>
        <w:pStyle w:val="ListBullet"/>
        <w:spacing w:after="60" w:line="324" w:lineRule="auto"/>
      </w:pPr>
      <w:r>
        <w:rPr>
          <w:rFonts w:ascii="宋体" w:hAnsi="宋体" w:eastAsia="宋体"/>
          <w:b w:val="0"/>
          <w:sz w:val="21"/>
        </w:rPr>
        <w:t>路由指标：给定阈值下的覆盖率（可直接采纳的比例）与采纳准确率（被采纳部分中正确的比例）。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3  方法</w:t>
      </w:r>
    </w:p>
    <w:p>
      <w:pPr>
        <w:spacing w:before="200" w:after="100"/>
      </w:pPr>
      <w:r>
        <w:rPr>
          <w:rFonts w:ascii="黑体" w:hAnsi="黑体" w:eastAsia="黑体"/>
          <w:b/>
          <w:sz w:val="25"/>
        </w:rPr>
        <w:t>3.1  基线评测与失败分析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基线 elephant-1 在 231 条上取得 208/231（90.04%），Brier 0.1289，ECE 0.0338。按任务族拆分错误后发现：23 条错误集中在 temporal_numeric（8 条）、long_policy（5 条）、multi_hop（5 条）、judge_hard（4 条）、tradeoff（1 条），easy 与 original 两档已接近满分。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这决定了后续所有数据工作的方向：应当针对这四类弱项投放训练样本，而不是无差别扩充通用数据。</w:t>
      </w:r>
    </w:p>
    <w:p>
      <w:pPr>
        <w:spacing w:before="200" w:after="100"/>
      </w:pPr>
      <w:r>
        <w:rPr>
          <w:rFonts w:ascii="黑体" w:hAnsi="黑体" w:eastAsia="黑体"/>
          <w:b/>
          <w:sz w:val="25"/>
        </w:rPr>
        <w:t>3.2  训练数据构造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训练数据由三个公开来源构造，全部转换为决策模型原生格式（材料 + 题目 + 选项 + 目标分布）。</w:t>
      </w:r>
    </w:p>
    <w:p>
      <w:pPr>
        <w:spacing w:before="120" w:after="80"/>
        <w:jc w:val="center"/>
      </w:pPr>
      <w:r>
        <w:rPr>
          <w:rFonts w:ascii="黑体" w:hAnsi="黑体" w:eastAsia="黑体"/>
          <w:b/>
          <w:sz w:val="18"/>
        </w:rPr>
        <w:t>表 1  训练数据来源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来源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用途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原始规模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采用量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OneJev-Data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agent 轨迹结果判定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94,707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447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When2Call (train_pref)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工具调用/澄清/拒答三选一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9,000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399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DROP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数值推理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77,400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320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对 OneJev-Data 的审计发现三个必须处理的问题：69.0% 的样本依赖图像（纯文本模型不可用）；42% 的标签来自 LLM 蒸馏（可靠性不足）；question / target 字段在 parquet 中为 JSON 字符串而非对象，直接输入训练器会抛出 AttributeError。经模态、许可、标签可信度、长度四道筛选后，94,707 条中仅 717 条（0.76%）可用。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污染检查：将全部 94,707 条与 231 条评测题做精确匹配、归一化匹配、来源交叉、任务族交叉四层比对，六项重合数均为 0。原因是 231 条全部为官方原创 authored scenario，与公开数据集不同源。语义近似层面的检查（Level 3）未实施，为已知局限。</w:t>
      </w:r>
    </w:p>
    <w:p>
      <w:pPr>
        <w:spacing w:before="200" w:after="100"/>
      </w:pPr>
      <w:r>
        <w:rPr>
          <w:rFonts w:ascii="黑体" w:hAnsi="黑体" w:eastAsia="黑体"/>
          <w:b/>
          <w:sz w:val="25"/>
        </w:rPr>
        <w:t>3.3  软标签构造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软标签的构造规则如下：先用基线模型对每条训练样本打分，若其预测与标签一致，则目标分布取 0.8 × one-hot + 0.2 × 教师分布；若不一致，则保留 one-hot 不变。前者在正确答案占主导的前提下注入“这条样本有多确定”的信息，后者避免把错误分布学进来。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统计结果值得注意：基线模型在这 1,166 条训练样本上的正确率仅 62.3%（727 条），远低于其在评测集上的 90%。原因是训练数据中的数值题和工具决策题恰好落在其弱项上。这意味着仅有 727 条样本获得了软标签，且教师分布的熵很低（中位数 0.0586），软化后的软标签熵中位数为 0.0149——实际注入的不确定性信息有限。</w:t>
      </w:r>
    </w:p>
    <w:p>
      <w:pPr>
        <w:spacing w:before="200" w:after="100"/>
      </w:pPr>
      <w:r>
        <w:rPr>
          <w:rFonts w:ascii="黑体" w:hAnsi="黑体" w:eastAsia="黑体"/>
          <w:b/>
          <w:sz w:val="25"/>
        </w:rPr>
        <w:t>3.4  温度缩放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温度缩放是一种事后校准方法：对 logits 除以标量 T 再做 softmax，不改变 argmax 因而不影响准确率，只改变概率的锐度。T 通过最小化验证集上的交叉熵拟合。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本项目所用的推理引擎原生支持该机制：将 calibration.json 放入模型目录后自动加载，无需修改推理代码。由于 softmax(log(p)/T) 与对 logits 做同温度缩放等价，可直接由已记录的概率反推，无需重新抓取 logits。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经验证：对已经施加温度缩放的模型再次拟合同一参数，得到 T = 1.000，且逐条比对概率有 213/231 条发生变化（未变的 18 条为 score 类型，样本量不足未拟合，回退到 T = 1）。这确认了校准确实作用于推理输出。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4  结果</w:t>
      </w:r>
    </w:p>
    <w:p>
      <w:pPr>
        <w:spacing w:before="200" w:after="100"/>
      </w:pPr>
      <w:r>
        <w:rPr>
          <w:rFonts w:ascii="黑体" w:hAnsi="黑体" w:eastAsia="黑体"/>
          <w:b/>
          <w:sz w:val="25"/>
        </w:rPr>
        <w:t>4.1  基座模型横评</w:t>
      </w:r>
    </w:p>
    <w:p>
      <w:pPr>
        <w:spacing w:before="120" w:after="80"/>
        <w:jc w:val="center"/>
      </w:pPr>
      <w:r>
        <w:rPr>
          <w:rFonts w:ascii="黑体" w:hAnsi="黑体" w:eastAsia="黑体"/>
          <w:b/>
          <w:sz w:val="18"/>
        </w:rPr>
        <w:t>表 2  全部模型的评测结果（JevBench public-231，同口径）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模型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准确率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对题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Brier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ECE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延迟 p50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decider-2b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77.92%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0.2803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0.0752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0.133s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elephant-1-9b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90.04%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208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0.1289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0.0338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0.149s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elephant-1-r1-hard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90.48%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209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0.1724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0.084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0.134s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elephant-1-r2-soft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90.04%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208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0.1369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0.0337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0.136s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elephant-1-r2-soft-temp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90.04%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208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0.1342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0.0322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0.145s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elephant-1-r3-soft2ep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90.91%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210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0.1395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0.0549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0.157s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elephant-1-r3-soft2ep-temp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90.91%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210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0.1346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0.0502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0.149s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mammoth-1-27b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93.94%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217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0.0828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0.0194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0.256s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从 2B 到 9B 到 27B，准确率单调上升但边际收益快速衰减：2B→9B 提升 12.1 个点，每点准确率对应约 3.7% 的额外延迟；9B→27B 提升 3.9 个点，每点对应约 27% 的额外延迟。对延迟敏感的路由场景，9B 的性价比明显更好。</w:t>
      </w:r>
    </w:p>
    <w:p>
      <w:pPr>
        <w:spacing w:before="200" w:after="100"/>
      </w:pPr>
      <w:r>
        <w:rPr>
          <w:rFonts w:ascii="黑体" w:hAnsi="黑体" w:eastAsia="黑体"/>
          <w:b/>
          <w:sz w:val="25"/>
        </w:rPr>
        <w:t>4.2  四轮微调对照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四组微调实验共享同一份 targeted 数据（1,166 条），仅改变标签形式与训练强度。</w:t>
      </w:r>
    </w:p>
    <w:p>
      <w:pPr>
        <w:spacing w:before="120" w:after="80"/>
        <w:jc w:val="center"/>
      </w:pPr>
      <w:r>
        <w:rPr>
          <w:rFonts w:ascii="黑体" w:hAnsi="黑体" w:eastAsia="黑体"/>
          <w:b/>
          <w:sz w:val="18"/>
        </w:rPr>
        <w:t>表 3  四轮微调实验对照（基线：90.04% / 0.1289 / 0.0338）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27"/>
        <w:gridCol w:w="1327"/>
        <w:gridCol w:w="1327"/>
        <w:gridCol w:w="1327"/>
        <w:gridCol w:w="1327"/>
        <w:gridCol w:w="1327"/>
        <w:gridCol w:w="1327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轮次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标签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epoch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lr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准确率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Brier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ECE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R1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硬标签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1e-4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90.48%（209）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0.1724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0.0840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R2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软标签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1e-5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90.04%（208）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0.1369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0.0337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R3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软标签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1e-5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90.91%（210）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0.1395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0.0549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R3+温度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软标签 + T=1.31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1e-5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90.91%（210）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0.1346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0.0502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R1 揭示了硬标签的代价：准确率仅增 1 条，ECE 恶化 2.5 倍，置信度 ≥0.9 却答错的样本从 1 条增至 14 条。在 0.99 阈值下，R1 只有 6.6% 的样本能通过闸门，实际上已无法用于路由。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R2 用软标签配合减半的训练量，使校准完全恢复（ECE 0.0337），但准确率也回落到基线。R3 在同一份软标签上恢复到 2 个 epoch，取得 +2 条的准确率提升，ECE 升至 0.0549；施加温度缩放后降至 0.0502，Brier 降至 0.1346。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需要特别指出：R3 相比基线新对 2 条、新错 0 条，是一次零退步的提升，且两条新增正确样本全部落在 multi_hop 族——该族未投入任何训练数据。</w:t>
      </w:r>
    </w:p>
    <w:p>
      <w:pPr>
        <w:spacing w:before="200" w:after="100"/>
      </w:pPr>
      <w:r>
        <w:rPr>
          <w:rFonts w:ascii="黑体" w:hAnsi="黑体" w:eastAsia="黑体"/>
          <w:b/>
          <w:sz w:val="25"/>
        </w:rPr>
        <w:t>4.3  路由效果</w:t>
      </w:r>
    </w:p>
    <w:p>
      <w:pPr>
        <w:spacing w:before="120" w:after="80"/>
        <w:jc w:val="center"/>
      </w:pPr>
      <w:r>
        <w:rPr>
          <w:rFonts w:ascii="黑体" w:hAnsi="黑体" w:eastAsia="黑体"/>
          <w:b/>
          <w:sz w:val="18"/>
        </w:rPr>
        <w:t>表 4  不同阈值下的路由表现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模型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阈值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覆盖率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采纳准确率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采纳中出错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elephant-1-9b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0.95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65.4%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99.34%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elephant-1-9b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0.99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47.6%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100.00%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elephant-1-r1-hard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0.95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91.3%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94.31%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elephant-1-r1-hard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0.99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86.1%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96.48%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elephant-1-r3-soft2ep-temp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0.95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68.4%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99.37%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elephant-1-r3-soft2ep-temp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0.99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50.6%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100.00%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mammoth-1-27b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0.95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75.3%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100.00%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  <w:tr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mammoth-1-27b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0.99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62.8%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100.00%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在 0.9 阈值这一常用工作点上，R3 + 温度缩放的覆盖率为 75.8%（175 条），采纳准确率 99.43%，相比基线的 73.7%（157 条）/ 99.36%，在能多采纳 18 条的同时保持同等准确率。27B 的曲线整体更优，但其延迟为 9B 的 1.7 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468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6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sz w:val="18"/>
        </w:rPr>
        <w:t>图 1  路由曲线：横轴为自动采纳比例，纵轴为采纳部分的准确率，越靠右上越好</w:t>
      </w:r>
    </w:p>
    <w:p>
      <w:pPr>
        <w:spacing w:before="200" w:after="100"/>
      </w:pPr>
      <w:r>
        <w:rPr>
          <w:rFonts w:ascii="黑体" w:hAnsi="黑体" w:eastAsia="黑体"/>
          <w:b/>
          <w:sz w:val="25"/>
        </w:rPr>
        <w:t>4.4  分族分析</w:t>
      </w:r>
    </w:p>
    <w:p>
      <w:pPr>
        <w:spacing w:before="120" w:after="80"/>
        <w:jc w:val="center"/>
      </w:pPr>
      <w:r>
        <w:rPr>
          <w:rFonts w:ascii="黑体" w:hAnsi="黑体" w:eastAsia="黑体"/>
          <w:b/>
          <w:sz w:val="18"/>
        </w:rPr>
        <w:t>表 5  关键任务族的分族准确率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任务族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题数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基线 9B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R3+温度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7"/>
              </w:rPr>
              <w:t>27B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ambiguous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85.7%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extraction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intent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judge_hard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76.5%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76.5%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94.1%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long_policy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73.7%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73.7%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84.2%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multi_hop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72.2%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83.3%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88.9%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probability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temporal_numeric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46.7%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46.7%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53.3%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tradeoff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83.3%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83.3%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temporal_numeric 是唯一在两个方向上都被证明难以改善的族：微调使其从 7 条增至 8 条，27B 同样为 8 条。从 2B（3/15）到 9B（7/15）到 27B（8/15），参数增加 13 倍仅多对 5 条。这提示该族的能力瓶颈不在参数规模，而可能在于单次前向加槽位读出的结构本身不擅长精确的多步算术，需要外部计算工具或架构改动。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5  讨论</w:t>
      </w:r>
    </w:p>
    <w:p>
      <w:pPr>
        <w:spacing w:before="200" w:after="100"/>
      </w:pPr>
      <w:r>
        <w:rPr>
          <w:rFonts w:ascii="黑体" w:hAnsi="黑体" w:eastAsia="黑体"/>
          <w:b/>
          <w:sz w:val="25"/>
        </w:rPr>
        <w:t>5.1  训练强度与软标签的分工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R2 与 R3 使用完全相同的软标签数据，唯一差别是 epoch 从 1 增至 2，准确率从 +0 变为 +2、ECE 从 0.0337 升至 0.0549。这说明软标签并不能让模型“学得更准”，它只是在同等训练量下抑制过度自信。提升准确率仍需依靠训练量或数据量。</w:t>
      </w:r>
    </w:p>
    <w:p>
      <w:pPr>
        <w:spacing w:before="200" w:after="100"/>
      </w:pPr>
      <w:r>
        <w:rPr>
          <w:rFonts w:ascii="黑体" w:hAnsi="黑体" w:eastAsia="黑体"/>
          <w:b/>
          <w:sz w:val="25"/>
        </w:rPr>
        <w:t>5.2  迁移效应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R3 的 2 条提升全部落在 multi_hop，而该族没有任何训练数据；27B 在同一族同样是 +3。合理的解释是：多跳推理依赖的是一种可泛化的证据整合能力，被数值推理和轨迹判定数据中的组合式判断间接强化，而非依赖针对该族的专门监督。</w:t>
      </w:r>
    </w:p>
    <w:p>
      <w:pPr>
        <w:spacing w:before="200" w:after="100"/>
      </w:pPr>
      <w:r>
        <w:rPr>
          <w:rFonts w:ascii="黑体" w:hAnsi="黑体" w:eastAsia="黑体"/>
          <w:b/>
          <w:sz w:val="25"/>
        </w:rPr>
        <w:t>5.3  温度作为诊断指标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拟合出的温度本身即反映了模型的自信程度：基线 0.97（接近理想）、R1 2.23（需降温 2 倍以上，严重过度自信）、R3 1.31（轻度）。由于拟合只需一份带标签的样本和一次一维搜索，建议将其作为微调后的例行检查项。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6  局限</w:t>
      </w:r>
    </w:p>
    <w:p>
      <w:pPr>
        <w:pStyle w:val="ListBullet"/>
        <w:spacing w:after="60" w:line="324" w:lineRule="auto"/>
      </w:pPr>
      <w:r>
        <w:rPr>
          <w:rFonts w:ascii="宋体" w:hAnsi="宋体" w:eastAsia="宋体"/>
          <w:b w:val="0"/>
          <w:sz w:val="21"/>
        </w:rPr>
        <w:t>温度在评测集（public-231）上拟合，属于测试集调参（仅 1 个自由度）。所报 ECE 应视为上界，正式结论需要独立校准集。</w:t>
      </w:r>
    </w:p>
    <w:p>
      <w:pPr>
        <w:pStyle w:val="ListBullet"/>
        <w:spacing w:after="60" w:line="324" w:lineRule="auto"/>
      </w:pPr>
      <w:r>
        <w:rPr>
          <w:rFonts w:ascii="宋体" w:hAnsi="宋体" w:eastAsia="宋体"/>
          <w:b w:val="0"/>
          <w:sz w:val="21"/>
        </w:rPr>
        <w:t>训练数据仅 1,166 条，为基座模型原始训练量的约 0.02%，+2 条的提升统计意义有限。</w:t>
      </w:r>
    </w:p>
    <w:p>
      <w:pPr>
        <w:pStyle w:val="ListBullet"/>
        <w:spacing w:after="60" w:line="324" w:lineRule="auto"/>
      </w:pPr>
      <w:r>
        <w:rPr>
          <w:rFonts w:ascii="宋体" w:hAnsi="宋体" w:eastAsia="宋体"/>
          <w:b w:val="0"/>
          <w:sz w:val="21"/>
        </w:rPr>
        <w:t>R3 的 ECE（0.0502）仍高于基线（0.0338）。路由曲线更优与全局校准更差这两个结论并存，不应只引用前者。</w:t>
      </w:r>
    </w:p>
    <w:p>
      <w:pPr>
        <w:pStyle w:val="ListBullet"/>
        <w:spacing w:after="60" w:line="324" w:lineRule="auto"/>
      </w:pPr>
      <w:r>
        <w:rPr>
          <w:rFonts w:ascii="宋体" w:hAnsi="宋体" w:eastAsia="宋体"/>
          <w:b w:val="0"/>
          <w:sz w:val="21"/>
        </w:rPr>
        <w:t>训练集与评测集分布不一致：前者为工具决策、数值推理与轨迹判定，后者为 18 个族的通用决策。</w:t>
      </w:r>
    </w:p>
    <w:p>
      <w:pPr>
        <w:pStyle w:val="ListBullet"/>
        <w:spacing w:after="60" w:line="324" w:lineRule="auto"/>
      </w:pPr>
      <w:r>
        <w:rPr>
          <w:rFonts w:ascii="宋体" w:hAnsi="宋体" w:eastAsia="宋体"/>
          <w:b w:val="0"/>
          <w:sz w:val="21"/>
        </w:rPr>
        <w:t>路由表在 0.9 阈值下仅 175 条样本，置信区间较宽，千分位差异不应过度解读。</w:t>
      </w:r>
    </w:p>
    <w:p>
      <w:pPr>
        <w:pStyle w:val="ListBullet"/>
        <w:spacing w:after="60" w:line="324" w:lineRule="auto"/>
      </w:pPr>
      <w:r>
        <w:rPr>
          <w:rFonts w:ascii="宋体" w:hAnsi="宋体" w:eastAsia="宋体"/>
          <w:b w:val="0"/>
          <w:sz w:val="21"/>
        </w:rPr>
        <w:t>污染检查未覆盖语义近似层面（Level 3）；27B 延迟在独占卡测得，与 9B 各组不完全可比。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7  结论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在一个已完成大规模决策后训练的 9B 模型上，参数高效适配仍能带来小幅但真实的提升（+2/231，零退步），前提是训练目标携带不确定性信息、且训练强度经过控制。使用 one-hot 目标会以牺牲校准为代价，使置信度路由机制失效——这种代价在只看准确率时完全不可见。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温度缩放能在不改变准确率的前提下把校准拉回可用区间，且该机制在推理引擎中原生支持、无需改代码。综合来看，软标签 + 适度训练量 + 温度缩放是当前数据规模下兼顾准确率与路由可用性的较优组合；若要进一步突破准确率，主要制约是训练数据规模与对弱项族的覆盖，而非训练方法本身。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附录 A  复现细节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训练配置（R3）：LoRA r=32、alpha=64、dropout=0.05，仅作用于 q/k/v/o 四个投影，可训练参数 7.86M（占 8,961.67M 的 0.088%）；max_len 4096、batch_tokens 2048、epochs 2、lr 1e-5、brier_weight 1.0。单卡 H100 80GB，峰值显存 18.0GB，947 步耗时 374 秒。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1"/>
        </w:rPr>
        <w:t>关键命令：</w:t>
      </w:r>
    </w:p>
    <w:p>
      <w:pPr>
        <w:spacing w:after="160" w:line="276" w:lineRule="auto"/>
        <w:ind w:left="340"/>
      </w:pPr>
      <w:r>
        <w:rPr>
          <w:rFonts w:ascii="Consolas" w:hAnsi="Consolas" w:eastAsia="Consolas"/>
          <w:b w:val="0"/>
          <w:sz w:val="17"/>
        </w:rPr>
        <w:t>torchrun --nproc-per-node 1 -m train.sft \</w:t>
        <w:br/>
        <w:t xml:space="preserve">  --model models/elephant-1 --train data/round2/train_soft.jsonl \</w:t>
        <w:br/>
        <w:t xml:space="preserve">  --attention noncausal --readout slot_lm \</w:t>
        <w:br/>
        <w:t xml:space="preserve">  --lora-r 32 --lora-alpha 64 --lora-dropout 0.05 \</w:t>
        <w:br/>
        <w:t xml:space="preserve">  --target-modules q_proj,k_proj,v_proj,o_proj \</w:t>
        <w:br/>
        <w:t xml:space="preserve">  --max-len 4096 --batch-tokens 2048 \</w:t>
        <w:br/>
        <w:t xml:space="preserve">  --epochs 2 --lr 1e-5 --brier-weight 1.0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附录 B  四个实现层面的陷阱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1）注意力配置：elephant-1 使用 block-bidirectional attention，推理引擎会从 config.json 的 modeling_overrides 字段读取该设置，但训练器以命令行参数直接构造配置且默认值为 causal。训练时必须显式指定 --attention noncausal，否则等于先改变模型架构再训练。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2）反向传播数值错误：Qwen3.5 系列的 gated delta rule 依赖 flash-linear-attention，在 Triton 3.4.0–3.7.1 与 Hopper 显卡的组合下，其反向 kernel 会产生错误梯度且不报错，仅由库自身检查拦截。安装 tilelang 后自动切换后端可解决。这类静默错误若未被拦截，训练曲线正常但权重无效。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3）数据格式：第三方 parquet 数据集中的 question / target 字段为 JSON 字符串，训练器直接按对象访问会抛异常，入训前必须解析。</w:t>
      </w:r>
    </w:p>
    <w:p>
      <w:pPr>
        <w:spacing w:after="120" w:line="336" w:lineRule="auto"/>
        <w:ind w:firstLine="420"/>
      </w:pPr>
      <w:r>
        <w:rPr>
          <w:rFonts w:ascii="宋体" w:hAnsi="宋体" w:eastAsia="宋体"/>
          <w:b w:val="0"/>
          <w:sz w:val="21"/>
        </w:rPr>
        <w:t>4）模型合并：LoRA adapter 目录中的 readout.json 记录了训练时的注意力配置，合并为完整模型时必须一并复制，否则推理回退到默认 causal，评测结果全部失真。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