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Осипов</w:t>
      </w:r>
      <w:r>
        <w:t xml:space="preserve"> </w:t>
      </w:r>
      <w:r>
        <w:t xml:space="preserve">Павел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НБИбд-02-23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3946357" cy="3599848"/>
            <wp:effectExtent b="0" l="0" r="0" t="0"/>
            <wp:docPr descr="Figure 1: Программа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357" cy="3599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lab6-1.asm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875109"/>
            <wp:effectExtent b="0" l="0" r="0" t="0"/>
            <wp:docPr descr="Figure 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5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lab6-1.asm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Далее изменяю текст программы и вместо символов, запишем в регистры числа.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3792353" cy="3484345"/>
            <wp:effectExtent b="0" l="0" r="0" t="0"/>
            <wp:docPr descr="Figure 3: Программа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353" cy="3484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lab6-1.asm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903686"/>
            <wp:effectExtent b="0" l="0" r="0" t="0"/>
            <wp:docPr descr="Figure 4: 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3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lab6-1.asm</w:t>
      </w:r>
    </w:p>
    <w:bookmarkEnd w:id="0"/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3"/>
        </w:numPr>
        <w:pStyle w:val="Compac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4013734" cy="2743200"/>
            <wp:effectExtent b="0" l="0" r="0" t="0"/>
            <wp:docPr descr="Figure 5: Программа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734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Программа lab6-2.asm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236143" cy="1087654"/>
            <wp:effectExtent b="0" l="0" r="0" t="0"/>
            <wp:docPr descr="Figure 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143" cy="1087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 lab6-2.asm</w:t>
      </w:r>
    </w:p>
    <w:bookmarkEnd w:id="0"/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4"/>
        </w:numPr>
        <w:pStyle w:val="Compact"/>
      </w:pPr>
      <w:r>
        <w:t xml:space="preserve">Аналогично предыдущему примеру изменим символы на числа.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3532471" cy="2627696"/>
            <wp:effectExtent b="0" l="0" r="0" t="0"/>
            <wp:docPr descr="Figure 7: Программа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471" cy="2627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lab6-2.asm</w:t>
      </w:r>
    </w:p>
    <w:bookmarkEnd w:id="0"/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783946"/>
            <wp:effectExtent b="0" l="0" r="0" t="0"/>
            <wp:docPr descr="Figure 8: Запуск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3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 lab6-2.asm</w:t>
      </w:r>
    </w:p>
    <w:bookmarkEnd w:id="0"/>
    <w:p>
      <w:pPr>
        <w:pStyle w:val="BodyText"/>
      </w:pPr>
      <w:r>
        <w:t xml:space="preserve">Заменил функцию iprintLF на iprint. Вывод отличается что нет переноса строки.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3821229" cy="2656572"/>
            <wp:effectExtent b="0" l="0" r="0" t="0"/>
            <wp:docPr descr="Figure 9: Программа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229" cy="2656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Программа lab6-2.asm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2223218"/>
            <wp:effectExtent b="0" l="0" r="0" t="0"/>
            <wp:docPr descr="Figure 10: Запуск программы lab6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3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программы lab6-2.asm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*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/</m:t>
        </m:r>
        <m:r>
          <m:t>3</m:t>
        </m:r>
      </m:oMath>
      <w:r>
        <w:t xml:space="preserve">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3532471" cy="5101389"/>
            <wp:effectExtent b="0" l="0" r="0" t="0"/>
            <wp:docPr descr="Figure 11: Программа lab6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471" cy="5101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Программа lab6-3.asm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193622"/>
            <wp:effectExtent b="0" l="0" r="0" t="0"/>
            <wp:docPr descr="Figure 12: Запуск программы lab6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3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Запуск программы lab6-3.asm</w:t>
      </w:r>
    </w:p>
    <w:bookmarkEnd w:id="0"/>
    <w:p>
      <w:pPr>
        <w:pStyle w:val="BodyText"/>
      </w:pPr>
      <w:r>
        <w:t xml:space="preserve">Изменил текст программы для вычисления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*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5</m:t>
        </m:r>
      </m:oMath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3282214" cy="5207267"/>
            <wp:effectExtent b="0" l="0" r="0" t="0"/>
            <wp:docPr descr="Figure 13: Программа lab6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214" cy="5207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Программа lab6-3.asm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2081134"/>
            <wp:effectExtent b="0" l="0" r="0" t="0"/>
            <wp:docPr descr="Figure 14: Запуск программы lab6-3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1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Запуск программы lab6-3.asm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4235115" cy="5101389"/>
            <wp:effectExtent b="0" l="0" r="0" t="0"/>
            <wp:docPr descr="Figure 15: Программа variant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15" cy="5101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Программа variant.asm</w:t>
      </w:r>
    </w:p>
    <w:bookmarkEnd w:id="0"/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1198926"/>
            <wp:effectExtent b="0" l="0" r="0" t="0"/>
            <wp:docPr descr="Figure 16: Запуск программы variant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8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Запуск программы variant.asm</w:t>
      </w:r>
    </w:p>
    <w:bookmarkEnd w:id="0"/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перекладывается в регистр eax с помощью строки mov eax, rem.</w:t>
      </w:r>
      <w:r>
        <w:t xml:space="preserve"> </w:t>
      </w:r>
      <w:r>
        <w:t xml:space="preserve">Вызывается подпрограмма sprint для вывода строки.</w:t>
      </w:r>
    </w:p>
    <w:p>
      <w:pPr>
        <w:numPr>
          <w:ilvl w:val="0"/>
          <w:numId w:val="1008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Инструкция mov ecx, x перемещает значение переменной X в регистр ecx.</w:t>
      </w:r>
    </w:p>
    <w:p>
      <w:pPr>
        <w:pStyle w:val="BodyText"/>
      </w:pPr>
      <w:r>
        <w:t xml:space="preserve">Инструкция mov edx, 80 устанавливает значение 80 в регистр edx.</w:t>
      </w:r>
    </w:p>
    <w:p>
      <w:pPr>
        <w:pStyle w:val="BodyText"/>
      </w:pPr>
      <w:r>
        <w:t xml:space="preserve">Инструкция call sread вызывает подпрограмму для чтения значения с консоли.</w:t>
      </w:r>
    </w:p>
    <w:p>
      <w:pPr>
        <w:numPr>
          <w:ilvl w:val="0"/>
          <w:numId w:val="1009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 call atoi вызывает подпрограмму, которая преобразует введенные символы в числовой формат.</w:t>
      </w:r>
    </w:p>
    <w:p>
      <w:pPr>
        <w:numPr>
          <w:ilvl w:val="0"/>
          <w:numId w:val="1010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Инструкция xor edx, edx обнуляет регистр edx.</w:t>
      </w:r>
    </w:p>
    <w:p>
      <w:pPr>
        <w:pStyle w:val="BodyText"/>
      </w:pPr>
      <w:r>
        <w:t xml:space="preserve">Инструкция mov ebx, 20 устанавливает значение 20 в регистр ebx.</w:t>
      </w:r>
    </w:p>
    <w:p>
      <w:pPr>
        <w:pStyle w:val="BodyText"/>
      </w:pPr>
      <w:r>
        <w:t xml:space="preserve">Инструкция div ebx выполняет деление номера студенческого билета на 20.</w:t>
      </w:r>
    </w:p>
    <w:p>
      <w:pPr>
        <w:pStyle w:val="BodyText"/>
      </w:pPr>
      <w:r>
        <w:t xml:space="preserve">Инструкция inc edx увеличивает значение регистра edx на 1.</w:t>
      </w:r>
    </w:p>
    <w:p>
      <w:pPr>
        <w:numPr>
          <w:ilvl w:val="0"/>
          <w:numId w:val="1011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записывается в регистр edx.</w:t>
      </w:r>
    </w:p>
    <w:p>
      <w:pPr>
        <w:numPr>
          <w:ilvl w:val="0"/>
          <w:numId w:val="1012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 inc edx используется для увеличения значения</w:t>
      </w:r>
      <w:r>
        <w:t xml:space="preserve"> </w:t>
      </w:r>
      <w:r>
        <w:t xml:space="preserve">регистра edx на 1. В данном случае, она используется для</w:t>
      </w:r>
      <w:r>
        <w:t xml:space="preserve"> </w:t>
      </w:r>
      <w:r>
        <w:t xml:space="preserve">выполнения формулы вычисления варианта,</w:t>
      </w:r>
      <w:r>
        <w:t xml:space="preserve"> </w:t>
      </w:r>
      <w:r>
        <w:t xml:space="preserve">где требуется добавить 1 к остатку от деления.</w:t>
      </w:r>
    </w:p>
    <w:p>
      <w:pPr>
        <w:numPr>
          <w:ilvl w:val="0"/>
          <w:numId w:val="1013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Результат вычислений перекладывается в регистр eax с помощью строки mov eax, edx.</w:t>
      </w:r>
      <w:r>
        <w:t xml:space="preserve"> </w:t>
      </w:r>
      <w:r>
        <w:t xml:space="preserve">Вызывается подпрограмма iprintLF для вывода результата на экран.</w:t>
      </w:r>
    </w:p>
    <w:p>
      <w:pPr>
        <w:numPr>
          <w:ilvl w:val="0"/>
          <w:numId w:val="1014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FirstParagraph"/>
      </w:pPr>
      <w:r>
        <w:t xml:space="preserve">Получили вариант 14 - $(x/2 + 8)*3 $ 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4</m:t>
        </m:r>
      </m:oMath>
    </w:p>
    <w:bookmarkStart w:id="0" w:name="fig:017"/>
    <w:p>
      <w:pPr>
        <w:pStyle w:val="CaptionedFigure"/>
      </w:pPr>
      <w:bookmarkStart w:id="88" w:name="fig:017"/>
      <w:r>
        <w:drawing>
          <wp:inline>
            <wp:extent cx="4620126" cy="5938787"/>
            <wp:effectExtent b="0" l="0" r="0" t="0"/>
            <wp:docPr descr="Figure 17: Программа calc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938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Программа calc.asm</w:t>
      </w:r>
    </w:p>
    <w:bookmarkEnd w:id="0"/>
    <w:bookmarkStart w:id="0" w:name="fig:018"/>
    <w:p>
      <w:pPr>
        <w:pStyle w:val="CaptionedFigure"/>
      </w:pPr>
      <w:bookmarkStart w:id="92" w:name="fig:018"/>
      <w:r>
        <w:drawing>
          <wp:inline>
            <wp:extent cx="5293894" cy="2175309"/>
            <wp:effectExtent b="0" l="0" r="0" t="0"/>
            <wp:docPr descr="Figure 18: Запуск программы calc.asm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2175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 Запуск программы calc.asm</w:t>
      </w:r>
    </w:p>
    <w:bookmarkEnd w:id="0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Осипов Павел Александрович НБИбд-02-23</dc:creator>
  <dc:language>ru-RU</dc:language>
  <cp:keywords/>
  <dcterms:created xsi:type="dcterms:W3CDTF">2024-01-05T19:08:27Z</dcterms:created>
  <dcterms:modified xsi:type="dcterms:W3CDTF">2024-01-05T19:08:27Z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