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</w:t>
      </w:r>
      <w:r>
        <w:t xml:space="preserve"> </w:t>
      </w:r>
      <w:r>
        <w:t xml:space="preserve">[-@fig:003]</w:t>
      </w:r>
      <w:r>
        <w:t xml:space="preserve">), который создаст файл qm.png с результатами моделирования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отрисовки графика</w:t>
      </w:r>
    </w:p>
    <w:p>
      <w:pPr>
        <w:pStyle w:val="CaptionedFigure"/>
      </w:pPr>
      <w:r>
        <w:drawing>
          <wp:inline>
            <wp:extent cx="3733800" cy="2806712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Герра Гарсия Паола Валентина</dc:creator>
  <cp:keywords/>
  <dcterms:created xsi:type="dcterms:W3CDTF">2025-06-15T23:54:21Z</dcterms:created>
  <dcterms:modified xsi:type="dcterms:W3CDTF">2025-06-15T23:54:21Z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Моделирование стохастических процессов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