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Compact"/>
        <w:numPr>
          <w:ilvl w:val="0"/>
          <w:numId w:val="1002"/>
        </w:numPr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1002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2"/>
        </w:numPr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008236"/>
            <wp:effectExtent b="0" l="0" r="0" t="0"/>
            <wp:docPr descr="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</w:t>
      </w:r>
      <w:r>
        <w:t xml:space="preserve"> </w:t>
      </w:r>
      <w:r>
        <w:t xml:space="preserve">[-@fig:002]</w:t>
      </w:r>
      <w:r>
        <w:t xml:space="preserve">) и на всех источниках (рис.</w:t>
      </w:r>
      <w:r>
        <w:t xml:space="preserve"> </w:t>
      </w:r>
      <w:r>
        <w:t xml:space="preserve">[-@fig:003]</w:t>
      </w:r>
      <w:r>
        <w:t xml:space="preserve">). Графики построены с помощью xgraph.</w:t>
      </w:r>
    </w:p>
    <w:p>
      <w:pPr>
        <w:pStyle w:val="CaptionedFigure"/>
      </w:pPr>
      <w:r>
        <w:drawing>
          <wp:inline>
            <wp:extent cx="3733800" cy="3031671"/>
            <wp:effectExtent b="0" l="0" r="0" t="0"/>
            <wp:docPr descr="Изменение размера окна TCP на линке 1-го источника при N=30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3164237"/>
            <wp:effectExtent b="0" l="0" r="0" t="0"/>
            <wp:docPr descr="Изменение размера окна TCP на всех источниках при N=30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</w:t>
      </w:r>
      <w:r>
        <w:t xml:space="preserve"> </w:t>
      </w:r>
      <w:r>
        <w:t xml:space="preserve">[-@fig:004]</w:t>
      </w:r>
      <w:r>
        <w:t xml:space="preserve">) и размера средней длины очереди (рис.</w:t>
      </w:r>
      <w:r>
        <w:t xml:space="preserve"> </w:t>
      </w:r>
      <w:r>
        <w:t xml:space="preserve">[-@fig:005]</w:t>
      </w:r>
      <w:r>
        <w:t xml:space="preserve">). Графики построены с помощью xgraph.</w:t>
      </w:r>
    </w:p>
    <w:p>
      <w:pPr>
        <w:pStyle w:val="CaptionedFigure"/>
      </w:pPr>
      <w:r>
        <w:drawing>
          <wp:inline>
            <wp:extent cx="3733800" cy="2989262"/>
            <wp:effectExtent b="0" l="0" r="0" t="0"/>
            <wp:docPr descr="Изменение размера длины очереди на линке (R1–R2) при N=3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955925"/>
            <wp:effectExtent b="0" l="0" r="0" t="0"/>
            <wp:docPr descr="Изменение размера средней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</w:t>
      </w:r>
      <w:r>
        <w:t xml:space="preserve"> </w:t>
      </w:r>
      <w:r>
        <w:t xml:space="preserve">[-@fig:006]</w:t>
      </w:r>
      <w:r>
        <w:t xml:space="preserve">) и на всех источниках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795513"/>
            <wp:effectExtent b="0" l="0" r="0" t="0"/>
            <wp:docPr descr="Изменение размера окна TCP на линке 1-го источника при N=30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2811331"/>
            <wp:effectExtent b="0" l="0" r="0" t="0"/>
            <wp:docPr descr="Изменение размера окна TCP на всех источниках при N=30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</w:t>
      </w:r>
      <w:r>
        <w:t xml:space="preserve"> </w:t>
      </w:r>
      <w:r>
        <w:t xml:space="preserve">[-@fig:008]</w:t>
      </w:r>
      <w:r>
        <w:t xml:space="preserve">) и размера средней длины очереди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3963"/>
            <wp:effectExtent b="0" l="0" r="0" t="0"/>
            <wp:docPr descr="Изменение размера длины очереди на линке (R1–R2) при N=30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813497"/>
            <wp:effectExtent b="0" l="0" r="0" t="0"/>
            <wp:docPr descr="Изменение размера средней длины очереди на линке (R1–R2) при N=30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N=30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Герра Гарсия Паола Валентина</dc:creator>
  <cp:keywords/>
  <dcterms:created xsi:type="dcterms:W3CDTF">2025-06-16T00:00:00Z</dcterms:created>
  <dcterms:modified xsi:type="dcterms:W3CDTF">2025-06-16T00:00:00Z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Задание для самостоятельного выполнения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