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hedera-hello-future-apex-hackathon-plan"/>
    <w:p>
      <w:pPr>
        <w:pStyle w:val="Heading1"/>
      </w:pPr>
      <w:r>
        <w:t xml:space="preserve">Hedera Hello Future Apex — Hackathon Plan</w:t>
      </w:r>
    </w:p>
    <w:p>
      <w:pPr>
        <w:pStyle w:val="FirstParagraph"/>
      </w:pPr>
      <w:r>
        <w:rPr>
          <w:b/>
          <w:bCs/>
        </w:rPr>
        <w:t xml:space="preserve">Track:</w:t>
      </w:r>
      <w:r>
        <w:t xml:space="preserve"> </w:t>
      </w:r>
      <w:r>
        <w:t xml:space="preserve">Sustainability</w:t>
      </w:r>
      <w:r>
        <w:t xml:space="preserve"> </w:t>
      </w:r>
      <w:r>
        <w:rPr>
          <w:b/>
          <w:bCs/>
        </w:rPr>
        <w:t xml:space="preserve">Deadline:</w:t>
      </w:r>
      <w:r>
        <w:t xml:space="preserve"> </w:t>
      </w:r>
      <w:r>
        <w:t xml:space="preserve">Mar 24, 2026</w:t>
      </w:r>
      <w:r>
        <w:t xml:space="preserve"> </w:t>
      </w:r>
      <w:r>
        <w:rPr>
          <w:b/>
          <w:bCs/>
        </w:rPr>
        <w:t xml:space="preserve">Base:</w:t>
      </w:r>
      <w:r>
        <w:t xml:space="preserve"> </w:t>
      </w:r>
      <w:r>
        <w:t xml:space="preserve">Regen Atlas ecospatial (forked)</w:t>
      </w:r>
      <w:r>
        <w:t xml:space="preserve"> </w:t>
      </w:r>
      <w:r>
        <w:rPr>
          <w:b/>
          <w:bCs/>
        </w:rPr>
        <w:t xml:space="preserve">Fresh Code Rule:</w:t>
      </w:r>
      <w:r>
        <w:t xml:space="preserve"> </w:t>
      </w:r>
      <w:r>
        <w:t xml:space="preserve">Existing project OK if credited; new Hedera ingestion layer is all new code</w:t>
      </w:r>
    </w:p>
    <w:p>
      <w:r>
        <w:pict>
          <v:rect style="width:0;height:1.5pt" o:hralign="center" o:hrstd="t" o:hr="t"/>
        </w:pict>
      </w:r>
    </w:p>
    <w:bookmarkStart w:id="9" w:name="framing"/>
    <w:p>
      <w:pPr>
        <w:pStyle w:val="Heading2"/>
      </w:pPr>
      <w:r>
        <w:t xml:space="preserve">Framing</w:t>
      </w:r>
    </w:p>
    <w:p>
      <w:pPr>
        <w:pStyle w:val="FirstParagraph"/>
      </w:pPr>
      <w:r>
        <w:t xml:space="preserve">Regen Atlas is a</w:t>
      </w:r>
      <w:r>
        <w:t xml:space="preserve"> </w:t>
      </w:r>
      <w:r>
        <w:rPr>
          <w:b/>
          <w:bCs/>
        </w:rPr>
        <w:t xml:space="preserve">cross-chain environmental intelligence aggregator</w:t>
      </w:r>
      <w:r>
        <w:t xml:space="preserve">. It already ingests green assets from Toucan (Polygon subgraph), Regen Network (Cosmos LCD), and Glow (JSON archives), normalizing them into a unified VerifiableProvenance schema with scientific valuation.</w:t>
      </w:r>
    </w:p>
    <w:p>
      <w:pPr>
        <w:pStyle w:val="BodyText"/>
      </w:pPr>
      <w:r>
        <w:rPr>
          <w:b/>
          <w:bCs/>
        </w:rPr>
        <w:t xml:space="preserve">For this hackathon, we add Hedera as the fourth ingestion source.</w:t>
      </w:r>
      <w:r>
        <w:t xml:space="preserve"> </w:t>
      </w:r>
      <w:r>
        <w:t xml:space="preserve">We pull existing sustainability data from Hedera’s ecosystem — Guardian-verified credits, HTS environmental tokens, and governance audit trails — into Regen Atlas alongside the other chains.</w:t>
      </w:r>
    </w:p>
    <w:p>
      <w:pPr>
        <w:pStyle w:val="BodyText"/>
      </w:pPr>
      <w:r>
        <w:t xml:space="preserve">The Atlas doesn’t change shape for Hedera. Hedera data flows into the Atlas.</w:t>
      </w:r>
    </w:p>
    <w:p>
      <w:r>
        <w:pict>
          <v:rect style="width:0;height:1.5pt" o:hralign="center" o:hrstd="t" o:hr="t"/>
        </w:pict>
      </w:r>
    </w:p>
    <w:bookmarkEnd w:id="9"/>
    <w:bookmarkStart w:id="10" w:name="pitch-1-sentence"/>
    <w:p>
      <w:pPr>
        <w:pStyle w:val="Heading2"/>
      </w:pPr>
      <w:r>
        <w:t xml:space="preserve">Pitch (1 sentence)</w:t>
      </w:r>
    </w:p>
    <w:p>
      <w:pPr>
        <w:pStyle w:val="FirstParagraph"/>
      </w:pPr>
      <w:r>
        <w:t xml:space="preserve">Regen Atlas makes Hedera’s sustainability ecosystem visible — pulling 155+ environmental tokens from DOVU, Tolam Earth, Capturiant, OrbexCO2, and Guardian-verified projects into a cross-chain intelligence map with scientific valuation, provenance tracking, and asset/action classification.</w:t>
      </w:r>
    </w:p>
    <w:p>
      <w:r>
        <w:pict>
          <v:rect style="width:0;height:1.5pt" o:hralign="center" o:hrstd="t" o:hr="t"/>
        </w:pict>
      </w:r>
    </w:p>
    <w:bookmarkEnd w:id="10"/>
    <w:bookmarkStart w:id="17" w:name="X161e6a1374af6ed1261ed4fac439e27638f79a5"/>
    <w:p>
      <w:pPr>
        <w:pStyle w:val="Heading2"/>
      </w:pPr>
      <w:r>
        <w:t xml:space="preserve">The Ecosystem We’re Ingesting (Research Complete)</w:t>
      </w:r>
    </w:p>
    <w:bookmarkStart w:id="11" w:name="reality-check"/>
    <w:p>
      <w:pPr>
        <w:pStyle w:val="Heading3"/>
      </w:pPr>
      <w:r>
        <w:t xml:space="preserve">Reality Check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~155 environmental tokens</w:t>
      </w:r>
      <w:r>
        <w:t xml:space="preserve"> </w:t>
      </w:r>
      <w:r>
        <w:t xml:space="preserve">on Hedera mainnet across 10+ operators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~85 confirmed Guardian-minted</w:t>
      </w:r>
      <w:r>
        <w:t xml:space="preserve">, rest are direct HTS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 projects do 95% of the work:</w:t>
      </w:r>
      <w:r>
        <w:t xml:space="preserve"> </w:t>
      </w:r>
      <w:r>
        <w:t xml:space="preserve">DOVU, Tolam Earth, OrbexCO2, Capturiant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</w:t>
      </w:r>
      <w:r>
        <w:rPr>
          <w:b/>
          <w:bCs/>
        </w:rPr>
        <w:t xml:space="preserve"> </w:t>
      </w:r>
      <w:r>
        <w:rPr>
          <w:b/>
          <w:bCs/>
        </w:rPr>
        <w:t xml:space="preserve">“known”</w:t>
      </w:r>
      <w:r>
        <w:rPr>
          <w:b/>
          <w:bCs/>
        </w:rPr>
        <w:t xml:space="preserve"> </w:t>
      </w:r>
      <w:r>
        <w:rPr>
          <w:b/>
          <w:bCs/>
        </w:rPr>
        <w:t xml:space="preserve">projects are dead:</w:t>
      </w:r>
      <w:r>
        <w:t xml:space="preserve"> </w:t>
      </w:r>
      <w:r>
        <w:t xml:space="preserve">EcoGuard, RECDeFi, BCarbon (domains for sale)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biodiversity tokens exist yet</w:t>
      </w:r>
      <w:r>
        <w:t xml:space="preserve"> </w:t>
      </w:r>
      <w:r>
        <w:t xml:space="preserve">— ValueNature planned but not deployed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Ecosystem is real but thin</w:t>
      </w:r>
      <w:r>
        <w:t xml:space="preserve"> </w:t>
      </w:r>
      <w:r>
        <w:t xml:space="preserve">— mostly pilot-scale, not production volume</w:t>
      </w:r>
    </w:p>
    <w:bookmarkEnd w:id="11"/>
    <w:bookmarkStart w:id="12" w:name="classification"/>
    <w:p>
      <w:pPr>
        <w:pStyle w:val="Heading3"/>
      </w:pPr>
      <w:r>
        <w:t xml:space="preserve">Classification</w:t>
      </w:r>
    </w:p>
    <w:p>
      <w:pPr>
        <w:pStyle w:val="FirstParagraph"/>
      </w:pPr>
      <w:r>
        <w:t xml:space="preserve">No Hedera environmental tokens trade on any crypto marketplace (no Uniswap, SaucerSwap, OpenSea, KlimaDAO). DOVU Market and Capturiant OfferBoard are fiat/KYC-gated closed platforms, not crypto-native exchanges. Therefore:</w:t>
      </w:r>
      <w:r>
        <w:t xml:space="preserve"> </w:t>
      </w:r>
      <w:r>
        <w:rPr>
          <w:b/>
          <w:bCs/>
        </w:rPr>
        <w:t xml:space="preserve">everything with onchain representation is an action.</w:t>
      </w:r>
      <w:r>
        <w:t xml:space="preserve"> </w:t>
      </w:r>
      <w:r>
        <w:t xml:space="preserve">The tokens are records of environmental activity, not tradeable instruments.</w:t>
      </w:r>
    </w:p>
    <w:p>
      <w:pPr>
        <w:pStyle w:val="BodyText"/>
      </w:pPr>
      <w:r>
        <w:rPr>
          <w:b/>
          <w:bCs/>
        </w:rPr>
        <w:t xml:space="preserve">Action</w:t>
      </w:r>
      <w:r>
        <w:t xml:space="preserve"> </w:t>
      </w:r>
      <w:r>
        <w:t xml:space="preserve">= onchain record of something that happened. Credit issuance, bridge event, retirement, measurement, tokenization. If it’s onchain, it’s evidence of environmental activity.</w:t>
      </w:r>
      <w:r>
        <w:t xml:space="preserve"> </w:t>
      </w:r>
      <w:r>
        <w:rPr>
          <w:b/>
          <w:bCs/>
        </w:rPr>
        <w:t xml:space="preserve">Delisted</w:t>
      </w:r>
      <w:r>
        <w:t xml:space="preserve"> </w:t>
      </w:r>
      <w:r>
        <w:t xml:space="preserve">= dead project, orphaned token, domain for sale. Filtered out of the map.</w:t>
      </w:r>
      <w:r>
        <w:t xml:space="preserve"> </w:t>
      </w:r>
      <w:r>
        <w:rPr>
          <w:b/>
          <w:bCs/>
        </w:rPr>
        <w:t xml:space="preserve">Not ingested:</w:t>
      </w:r>
      <w:r>
        <w:t xml:space="preserve"> </w:t>
      </w:r>
      <w:r>
        <w:t xml:space="preserve">Platform/governance tokens ($DOV, $TRUST, dgBOND) — except $DOVU is noted as a governance agent (see Agents section below).</w:t>
      </w:r>
    </w:p>
    <w:bookmarkEnd w:id="12"/>
    <w:bookmarkStart w:id="13" w:name="X087692a70e89992603aa9ee4c67649b31fdecd5"/>
    <w:p>
      <w:pPr>
        <w:pStyle w:val="Heading3"/>
      </w:pPr>
      <w:r>
        <w:t xml:space="preserve">Actions (All Onchain Environmental Records)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8"/>
        <w:gridCol w:w="2856"/>
        <w:gridCol w:w="908"/>
        <w:gridCol w:w="28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What the Tokens Record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Marketplace (offchain)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DOVU</w:t>
            </w:r>
          </w:p>
        </w:tc>
        <w:tc>
          <w:tcPr/>
          <w:p>
            <w:pPr>
              <w:pStyle w:val="Compact"/>
            </w:pPr>
            <w:r>
              <w:t xml:space="preserve">Carbon credit issuance (Ketrawe, Vaca Diez, Savimbo, ELV, sold-out farms), retirement NFTs, Green Bond cert, policy templates</w:t>
            </w:r>
          </w:p>
        </w:tc>
        <w:tc>
          <w:tcPr/>
          <w:p>
            <w:pPr>
              <w:pStyle w:val="Compact"/>
            </w:pPr>
            <w:r>
              <w:t xml:space="preserve">~22 tokens</w:t>
            </w:r>
          </w:p>
        </w:tc>
        <w:tc>
          <w:tcPr/>
          <w:p>
            <w:pPr>
              <w:pStyle w:val="Compact"/>
            </w:pPr>
            <w:r>
              <w:t xml:space="preserve">app.dovu.market (fiat, primary)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Tolam Earth</w:t>
            </w:r>
          </w:p>
        </w:tc>
        <w:tc>
          <w:tcPr/>
          <w:p>
            <w:pPr>
              <w:pStyle w:val="Compact"/>
            </w:pPr>
            <w:r>
              <w:t xml:space="preserve">Bridge events: Verra VCUs, EcoRegistry credits, C-Sink credits tokenized on Hedera. Tokenization certificates.</w:t>
            </w:r>
          </w:p>
        </w:tc>
        <w:tc>
          <w:tcPr/>
          <w:p>
            <w:pPr>
              <w:pStyle w:val="Compact"/>
            </w:pPr>
            <w:r>
              <w:t xml:space="preserve">~20 tokens</w:t>
            </w:r>
          </w:p>
        </w:tc>
        <w:tc>
          <w:tcPr/>
          <w:p>
            <w:pPr>
              <w:pStyle w:val="Compact"/>
            </w:pPr>
            <w:r>
              <w:t xml:space="preserve">tolam.io (enterprise B2B)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Capturiant</w:t>
            </w:r>
          </w:p>
        </w:tc>
        <w:tc>
          <w:tcPr/>
          <w:p>
            <w:pPr>
              <w:pStyle w:val="Compact"/>
            </w:pPr>
            <w:r>
              <w:t xml:space="preserve">Forward carbon credit issuance (Miller Mountain 2024-2043, Warrior 2024-2033), NFT attestation certs</w:t>
            </w:r>
          </w:p>
        </w:tc>
        <w:tc>
          <w:tcPr/>
          <w:p>
            <w:pPr>
              <w:pStyle w:val="Compact"/>
            </w:pPr>
            <w:r>
              <w:t xml:space="preserve">37 tokens</w:t>
            </w:r>
          </w:p>
        </w:tc>
        <w:tc>
          <w:tcPr/>
          <w:p>
            <w:pPr>
              <w:pStyle w:val="Compact"/>
            </w:pPr>
            <w:r>
              <w:t xml:space="preserve">capturiant.offerboard.com (FINRA/SEC regulated)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OrbexCO2</w:t>
            </w:r>
          </w:p>
        </w:tc>
        <w:tc>
          <w:tcPr/>
          <w:p>
            <w:pPr>
              <w:pStyle w:val="Compact"/>
            </w:pPr>
            <w:r>
              <w:t xml:space="preserve">Industrial emissions measurements: CO2e per tonne of commodity metal. Paired credit+commodity tokens per lot.</w:t>
            </w:r>
          </w:p>
        </w:tc>
        <w:tc>
          <w:tcPr/>
          <w:p>
            <w:pPr>
              <w:pStyle w:val="Compact"/>
            </w:pPr>
            <w:r>
              <w:t xml:space="preserve">70+ tokens</w:t>
            </w:r>
          </w:p>
        </w:tc>
        <w:tc>
          <w:tcPr/>
          <w:p>
            <w:pPr>
              <w:pStyle w:val="Compact"/>
            </w:pPr>
            <w:r>
              <w:t xml:space="preserve">None found (bilateral OTC)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GCR</w:t>
            </w:r>
          </w:p>
        </w:tc>
        <w:tc>
          <w:tcPr/>
          <w:p>
            <w:pPr>
              <w:pStyle w:val="Compact"/>
            </w:pPr>
            <w:r>
              <w:t xml:space="preserve">Gold Standard credit tokenizations (Rwanda Safe Water, Westcom POC)</w:t>
            </w:r>
          </w:p>
        </w:tc>
        <w:tc>
          <w:tcPr/>
          <w:p>
            <w:pPr>
              <w:pStyle w:val="Compact"/>
            </w:pPr>
            <w:r>
              <w:t xml:space="preserve">5 tokens</w:t>
            </w:r>
          </w:p>
        </w:tc>
        <w:tc>
          <w:tcPr/>
          <w:p>
            <w:pPr>
              <w:pStyle w:val="Compact"/>
            </w:pPr>
            <w:r>
              <w:t xml:space="preserve">Gold Standard registry (offchain)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iREC</w:t>
            </w:r>
          </w:p>
        </w:tc>
        <w:tc>
          <w:tcPr/>
          <w:p>
            <w:pPr>
              <w:pStyle w:val="Compact"/>
            </w:pPr>
            <w:r>
              <w:t xml:space="preserve">Renewable energy certificate tokenizations via Guardian</w:t>
            </w:r>
          </w:p>
        </w:tc>
        <w:tc>
          <w:tcPr/>
          <w:p>
            <w:pPr>
              <w:pStyle w:val="Compact"/>
            </w:pPr>
            <w:r>
              <w:t xml:space="preserve">3 tokens</w:t>
            </w:r>
          </w:p>
        </w:tc>
        <w:tc>
          <w:tcPr/>
          <w:p>
            <w:pPr>
              <w:pStyle w:val="Compact"/>
            </w:pPr>
            <w:r>
              <w:t xml:space="preserve">Evident/Xpansiv (offchain)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TYMLEZ</w:t>
            </w:r>
          </w:p>
        </w:tc>
        <w:tc>
          <w:tcPr/>
          <w:p>
            <w:pPr>
              <w:pStyle w:val="Compact"/>
            </w:pPr>
            <w:r>
              <w:t xml:space="preserve">Carbon emissions accounting (37 tCO2e), GHG Corporate Standard</w:t>
            </w:r>
          </w:p>
        </w:tc>
        <w:tc>
          <w:tcPr/>
          <w:p>
            <w:pPr>
              <w:pStyle w:val="Compact"/>
            </w:pPr>
            <w:r>
              <w:t xml:space="preserve">4 tokens</w:t>
            </w:r>
          </w:p>
        </w:tc>
        <w:tc>
          <w:tcPr/>
          <w:p>
            <w:pPr>
              <w:pStyle w:val="Compact"/>
            </w:pPr>
            <w:r>
              <w:t xml:space="preserve">None (dormant)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Atma.io</w:t>
            </w:r>
          </w:p>
        </w:tc>
        <w:tc>
          <w:tcPr/>
          <w:p>
            <w:pPr>
              <w:pStyle w:val="Compact"/>
            </w:pPr>
            <w:r>
              <w:t xml:space="preserve">Supply chain carbon tracking (1.6M tCO2e, Avery Dennison)</w:t>
            </w:r>
          </w:p>
        </w:tc>
        <w:tc>
          <w:tcPr/>
          <w:p>
            <w:pPr>
              <w:pStyle w:val="Compact"/>
            </w:pPr>
            <w:r>
              <w:t xml:space="preserve">3 tokens</w:t>
            </w:r>
          </w:p>
        </w:tc>
        <w:tc>
          <w:tcPr/>
          <w:p>
            <w:pPr>
              <w:pStyle w:val="Compact"/>
            </w:pPr>
            <w:r>
              <w:t xml:space="preserve">None (internal)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TOKERE</w:t>
            </w:r>
          </w:p>
        </w:tc>
        <w:tc>
          <w:tcPr/>
          <w:p>
            <w:pPr>
              <w:pStyle w:val="Compact"/>
            </w:pPr>
            <w:r>
              <w:t xml:space="preserve">Post-retirement attestations</w:t>
            </w:r>
          </w:p>
        </w:tc>
        <w:tc>
          <w:tcPr/>
          <w:p>
            <w:pPr>
              <w:pStyle w:val="Compact"/>
            </w:pPr>
            <w:r>
              <w:t xml:space="preserve">14+ tokens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Carbon Neutral NFTs</w:t>
            </w:r>
          </w:p>
        </w:tc>
        <w:tc>
          <w:tcPr/>
          <w:p>
            <w:pPr>
              <w:pStyle w:val="Compact"/>
            </w:pPr>
            <w:r>
              <w:t xml:space="preserve">Proof-of-offset attestations (2021)</w:t>
            </w:r>
          </w:p>
        </w:tc>
        <w:tc>
          <w:tcPr/>
          <w:p>
            <w:pPr>
              <w:pStyle w:val="Compact"/>
            </w:pPr>
            <w:r>
              <w:t xml:space="preserve">~19 tokens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13"/>
    <w:bookmarkStart w:id="14" w:name="agents-environmental-governance"/>
    <w:p>
      <w:pPr>
        <w:pStyle w:val="Heading3"/>
      </w:pPr>
      <w:r>
        <w:t xml:space="preserve">Agents (Environmental Governance)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3960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Governance Scope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$DOVU</w:t>
            </w:r>
            <w:r>
              <w:t xml:space="preserve"> </w:t>
            </w:r>
            <w:r>
              <w:t xml:space="preserve">(0.0.3716059)</w:t>
            </w:r>
          </w:p>
        </w:tc>
        <w:tc>
          <w:tcPr/>
          <w:p>
            <w:pPr>
              <w:pStyle w:val="Compact"/>
            </w:pPr>
            <w:r>
              <w:t xml:space="preserve">dMRV methodology standard-setting. Token holders voted on Generic dMRV Standard — determines how ecological credits are verified.</w:t>
            </w:r>
          </w:p>
        </w:tc>
        <w:tc>
          <w:tcPr/>
          <w:p>
            <w:pPr>
              <w:pStyle w:val="Compact"/>
            </w:pPr>
            <w:r>
              <w:t xml:space="preserve">gov.dovu.earth, 6 proposals since Mar 2023, 42% staking rate, ~$17M staked</w:t>
            </w:r>
          </w:p>
        </w:tc>
      </w:tr>
    </w:tbl>
    <w:p>
      <w:pPr>
        <w:pStyle w:val="BodyText"/>
      </w:pPr>
      <w:r>
        <w:t xml:space="preserve">$DOVU is the only governance token on Hedera with demonstrated environmental governance activity. Thin (1 environmental vote out of 6 total proposals), but real — token holders influenced verification methodology.</w:t>
      </w:r>
    </w:p>
    <w:bookmarkEnd w:id="14"/>
    <w:bookmarkStart w:id="15" w:name="delisted-filtered-out"/>
    <w:p>
      <w:pPr>
        <w:pStyle w:val="Heading3"/>
      </w:pPr>
      <w:r>
        <w:t xml:space="preserve">Delisted (Filtered Out)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PAPARIKO forward credits (5 tokens)</w:t>
            </w:r>
          </w:p>
        </w:tc>
        <w:tc>
          <w:tcPr/>
          <w:p>
            <w:pPr>
              <w:pStyle w:val="Compact"/>
            </w:pPr>
            <w:r>
              <w:t xml:space="preserve">Senken abandoned blockchain Jan 2024. All in treasury, orphaned.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Carbonext Envira Amazonia (1 token)</w:t>
            </w:r>
          </w:p>
        </w:tc>
        <w:tc>
          <w:tcPr/>
          <w:p>
            <w:pPr>
              <w:pStyle w:val="Compact"/>
            </w:pPr>
            <w:r>
              <w:t xml:space="preserve">Dormant, 1 holder, no marketplace, no activity.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EUA/TCO2E tokens (2 tokens)</w:t>
            </w:r>
          </w:p>
        </w:tc>
        <w:tc>
          <w:tcPr/>
          <w:p>
            <w:pPr>
              <w:pStyle w:val="Compact"/>
            </w:pPr>
            <w:r>
              <w:t xml:space="preserve">2021 era, no provenance, no marketplace.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EcoGuard, RECDeFi, BCarbon</w:t>
            </w:r>
          </w:p>
        </w:tc>
        <w:tc>
          <w:tcPr/>
          <w:p>
            <w:pPr>
              <w:pStyle w:val="Compact"/>
            </w:pPr>
            <w:r>
              <w:t xml:space="preserve">Projects dead, domains for sale. Zero mainnet tokens found.</w:t>
            </w:r>
          </w:p>
        </w:tc>
      </w:tr>
    </w:tbl>
    <w:bookmarkEnd w:id="15"/>
    <w:bookmarkStart w:id="16" w:name="confirmed-token-ids-treasury-accounts"/>
    <w:p>
      <w:pPr>
        <w:pStyle w:val="Heading3"/>
      </w:pPr>
      <w:r>
        <w:t xml:space="preserve">Confirmed Token IDs &amp; Treasury Accounts</w:t>
      </w:r>
    </w:p>
    <w:p>
      <w:pPr>
        <w:pStyle w:val="FirstParagraph"/>
      </w:pPr>
      <w:r>
        <w:t xml:space="preserve">Full registry at:</w:t>
      </w:r>
      <w:r>
        <w:t xml:space="preserve"> </w:t>
      </w:r>
      <w:r>
        <w:rPr>
          <w:rStyle w:val="VerbatimChar"/>
        </w:rPr>
        <w:t xml:space="preserve">ref/hedera-token-registry.md</w:t>
      </w:r>
      <w:r>
        <w:t xml:space="preserve"> </w:t>
      </w:r>
      <w:r>
        <w:t xml:space="preserve">Ecosystem map at:</w:t>
      </w:r>
      <w:r>
        <w:t xml:space="preserve"> </w:t>
      </w:r>
      <w:r>
        <w:rPr>
          <w:rStyle w:val="VerbatimChar"/>
        </w:rPr>
        <w:t xml:space="preserve">prospecting/hedera-sustainability-ecosystem-map.md</w:t>
      </w:r>
    </w:p>
    <w:p>
      <w:pPr>
        <w:pStyle w:val="BodyText"/>
      </w:pPr>
      <w:r>
        <w:rPr>
          <w:b/>
          <w:bCs/>
        </w:rPr>
        <w:t xml:space="preserve">Mirror Node API (no auth):</w:t>
      </w:r>
      <w:r>
        <w:t xml:space="preserve"> </w:t>
      </w:r>
      <w:r>
        <w:rPr>
          <w:rStyle w:val="VerbatimChar"/>
        </w:rPr>
        <w:t xml:space="preserve">https://mainnet-public.mirrornode.hedera.com/api/v1</w:t>
      </w:r>
    </w:p>
    <w:p>
      <w:pPr>
        <w:pStyle w:val="BodyText"/>
      </w:pPr>
      <w:r>
        <w:t xml:space="preserve">Key treasury accounts for bulk ingestion:</w:t>
      </w:r>
    </w:p>
    <w:p>
      <w:pPr>
        <w:pStyle w:val="SourceCode"/>
      </w:pPr>
      <w:r>
        <w:rPr>
          <w:rStyle w:val="VerbatimChar"/>
        </w:rPr>
        <w:t xml:space="preserve">0.0.610168   — DOVU original (~8 tokens)</w:t>
      </w:r>
      <w:r>
        <w:br/>
      </w:r>
      <w:r>
        <w:rPr>
          <w:rStyle w:val="VerbatimChar"/>
        </w:rPr>
        <w:t xml:space="preserve">0.0.1357309  — DOVU Guardian reissue (~14 tokens)</w:t>
      </w:r>
      <w:r>
        <w:br/>
      </w:r>
      <w:r>
        <w:rPr>
          <w:rStyle w:val="VerbatimChar"/>
        </w:rPr>
        <w:t xml:space="preserve">0.0.6144372  — Tolam Earth assets (~15 tokens)</w:t>
      </w:r>
      <w:r>
        <w:br/>
      </w:r>
      <w:r>
        <w:rPr>
          <w:rStyle w:val="VerbatimChar"/>
        </w:rPr>
        <w:t xml:space="preserve">0.0.6138881  — Tolam Earth certificates (~5 tokens)</w:t>
      </w:r>
      <w:r>
        <w:br/>
      </w:r>
      <w:r>
        <w:rPr>
          <w:rStyle w:val="VerbatimChar"/>
        </w:rPr>
        <w:t xml:space="preserve">0.0.4640644  — Capturiant Miller Mountain (20 tokens)</w:t>
      </w:r>
      <w:r>
        <w:br/>
      </w:r>
      <w:r>
        <w:rPr>
          <w:rStyle w:val="VerbatimChar"/>
        </w:rPr>
        <w:t xml:space="preserve">0.0.5054978  — Capturiant Warrior (10 tokens)</w:t>
      </w:r>
      <w:r>
        <w:br/>
      </w:r>
      <w:r>
        <w:rPr>
          <w:rStyle w:val="VerbatimChar"/>
        </w:rPr>
        <w:t xml:space="preserve">0.0.4576278  — OrbexCO2 (70+ tokens)</w:t>
      </w:r>
      <w:r>
        <w:br/>
      </w:r>
      <w:r>
        <w:rPr>
          <w:rStyle w:val="VerbatimChar"/>
        </w:rPr>
        <w:t xml:space="preserve">0.0.3843565  — GCR Gold Standard (5 tokens)</w:t>
      </w:r>
      <w:r>
        <w:br/>
      </w:r>
      <w:r>
        <w:rPr>
          <w:rStyle w:val="VerbatimChar"/>
        </w:rPr>
        <w:t xml:space="preserve">0.0.1810743  — TYMLEZ (4 tokens)</w:t>
      </w:r>
      <w:r>
        <w:br/>
      </w:r>
      <w:r>
        <w:rPr>
          <w:rStyle w:val="VerbatimChar"/>
        </w:rPr>
        <w:t xml:space="preserve">0.0.3844944  — PAPARIKO (5 tokens)</w:t>
      </w:r>
      <w:r>
        <w:br/>
      </w:r>
      <w:r>
        <w:rPr>
          <w:rStyle w:val="VerbatimChar"/>
        </w:rPr>
        <w:t xml:space="preserve">0.0.1682833  — Atma.io (3 tokens)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Same pattern as existing intelligence pipeline. Each source has:</w:t>
      </w:r>
      <w:r>
        <w:t xml:space="preserve"> </w:t>
      </w:r>
      <w:r>
        <w:rPr>
          <w:b/>
          <w:bCs/>
        </w:rPr>
        <w:t xml:space="preserve">fetch</w:t>
      </w:r>
      <w:r>
        <w:t xml:space="preserve"> </w:t>
      </w:r>
      <w:r>
        <w:t xml:space="preserve">(API client) →</w:t>
      </w:r>
      <w:r>
        <w:t xml:space="preserve"> </w:t>
      </w:r>
      <w:r>
        <w:rPr>
          <w:b/>
          <w:bCs/>
        </w:rPr>
        <w:t xml:space="preserve">compose</w:t>
      </w:r>
      <w:r>
        <w:t xml:space="preserve"> </w:t>
      </w:r>
      <w:r>
        <w:t xml:space="preserve">(normalize to VerifiableProvenance) →</w:t>
      </w:r>
      <w:r>
        <w:t xml:space="preserve"> </w:t>
      </w:r>
      <w:r>
        <w:rPr>
          <w:b/>
          <w:bCs/>
        </w:rPr>
        <w:t xml:space="preserve">valuate</w:t>
      </w:r>
      <w:r>
        <w:t xml:space="preserve"> </w:t>
      </w:r>
      <w:r>
        <w:t xml:space="preserve">(scientific pricing).</w:t>
      </w:r>
    </w:p>
    <w:p>
      <w:pPr>
        <w:pStyle w:val="SourceCode"/>
      </w:pPr>
      <w:r>
        <w:rPr>
          <w:rStyle w:val="VerbatimChar"/>
        </w:rPr>
        <w:t xml:space="preserve">src/modules/intelligence/</w:t>
      </w:r>
      <w:r>
        <w:br/>
      </w:r>
      <w:r>
        <w:rPr>
          <w:rStyle w:val="VerbatimChar"/>
        </w:rPr>
        <w:t xml:space="preserve">├── sources/</w:t>
      </w:r>
      <w:r>
        <w:br/>
      </w:r>
      <w:r>
        <w:rPr>
          <w:rStyle w:val="VerbatimChar"/>
        </w:rPr>
        <w:t xml:space="preserve">│   ├── toucan.ts      ← Polygon subgraph (existing)</w:t>
      </w:r>
      <w:r>
        <w:br/>
      </w:r>
      <w:r>
        <w:rPr>
          <w:rStyle w:val="VerbatimChar"/>
        </w:rPr>
        <w:t xml:space="preserve">│   ├── regen.ts       ← Cosmos LCD (existing)</w:t>
      </w:r>
      <w:r>
        <w:br/>
      </w:r>
      <w:r>
        <w:rPr>
          <w:rStyle w:val="VerbatimChar"/>
        </w:rPr>
        <w:t xml:space="preserve">│   ├── glow.ts        ← JSON archives (existing)</w:t>
      </w:r>
      <w:r>
        <w:br/>
      </w:r>
      <w:r>
        <w:rPr>
          <w:rStyle w:val="VerbatimChar"/>
        </w:rPr>
        <w:t xml:space="preserve">│   └── hedera.ts      ← Mirror Node API (NEW)</w:t>
      </w:r>
      <w:r>
        <w:br/>
      </w:r>
      <w:r>
        <w:rPr>
          <w:rStyle w:val="VerbatimChar"/>
        </w:rPr>
        <w:t xml:space="preserve">├── compose.ts         ← Add composeHedera*() functions</w:t>
      </w:r>
      <w:r>
        <w:br/>
      </w:r>
      <w:r>
        <w:rPr>
          <w:rStyle w:val="VerbatimChar"/>
        </w:rPr>
        <w:t xml:space="preserve">├── types.ts           ← Add "hedera" to SourceProtocol</w:t>
      </w:r>
      <w:r>
        <w:br/>
      </w:r>
      <w:r>
        <w:rPr>
          <w:rStyle w:val="VerbatimChar"/>
        </w:rPr>
        <w:t xml:space="preserve">└── valuation.ts       ← Already handles carbon/energy/biodiversity</w:t>
      </w:r>
    </w:p>
    <w:bookmarkStart w:id="18" w:name="hedera-source-module-design"/>
    <w:p>
      <w:pPr>
        <w:pStyle w:val="Heading3"/>
      </w:pPr>
      <w:r>
        <w:t xml:space="preserve">Hedera Source Module Design</w:t>
      </w:r>
    </w:p>
    <w:p>
      <w:pPr>
        <w:pStyle w:val="SourceCode"/>
      </w:pPr>
      <w:r>
        <w:rPr>
          <w:rStyle w:val="CommentTok"/>
        </w:rPr>
        <w:t xml:space="preserve">// sources/hedera.ts</w:t>
      </w:r>
      <w:r>
        <w:br/>
      </w:r>
      <w:r>
        <w:br/>
      </w:r>
      <w:r>
        <w:rPr>
          <w:rStyle w:val="CommentTok"/>
        </w:rPr>
        <w:t xml:space="preserve">// 1. Fetch all tokens from known treasury accounts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fetchTreasuryTokens</w:t>
      </w:r>
      <w:r>
        <w:rPr>
          <w:rStyle w:val="NormalTok"/>
        </w:rPr>
        <w:t xml:space="preserve">(treasuryId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HederaToken[]</w:t>
      </w:r>
      <w:r>
        <w:br/>
      </w:r>
      <w:r>
        <w:br/>
      </w:r>
      <w:r>
        <w:rPr>
          <w:rStyle w:val="CommentTok"/>
        </w:rPr>
        <w:t xml:space="preserve">// 2. Fetch individual token metadata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fetchTokenDetail</w:t>
      </w:r>
      <w:r>
        <w:rPr>
          <w:rStyle w:val="NormalTok"/>
        </w:rPr>
        <w:t xml:space="preserve">(tokenId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HederaTokenDetail</w:t>
      </w:r>
      <w:r>
        <w:br/>
      </w:r>
      <w:r>
        <w:br/>
      </w:r>
      <w:r>
        <w:rPr>
          <w:rStyle w:val="CommentTok"/>
        </w:rPr>
        <w:t xml:space="preserve">// 3. Fetch NFT serials + metadata (for Tolam VRA/ERA, DOVU certs, iREC)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fetchNFTMetadata</w:t>
      </w:r>
      <w:r>
        <w:rPr>
          <w:rStyle w:val="NormalTok"/>
        </w:rPr>
        <w:t xml:space="preserve">(tokenId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HederaNFT[]</w:t>
      </w:r>
      <w:r>
        <w:br/>
      </w:r>
      <w:r>
        <w:br/>
      </w:r>
      <w:r>
        <w:rPr>
          <w:rStyle w:val="CommentTok"/>
        </w:rPr>
        <w:t xml:space="preserve">// 4. Classify: key config → asset vs action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classifyToken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HederaTokenDetail)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"action"</w:t>
      </w:r>
      <w:r>
        <w:br/>
      </w:r>
      <w:r>
        <w:rPr>
          <w:rStyle w:val="CommentTok"/>
        </w:rPr>
        <w:t xml:space="preserve">//   - Has freeze+wipe+KYC keys → Guardian asset (permissioned)</w:t>
      </w:r>
      <w:r>
        <w:br/>
      </w:r>
      <w:r>
        <w:rPr>
          <w:rStyle w:val="CommentTok"/>
        </w:rPr>
        <w:t xml:space="preserve">//   - Has no admin controls → attestation/action</w:t>
      </w:r>
      <w:r>
        <w:br/>
      </w:r>
      <w:r>
        <w:rPr>
          <w:rStyle w:val="CommentTok"/>
        </w:rPr>
        <w:t xml:space="preserve">//   - Fungible + transferable → asset</w:t>
      </w:r>
      <w:r>
        <w:br/>
      </w:r>
      <w:r>
        <w:rPr>
          <w:rStyle w:val="CommentTok"/>
        </w:rPr>
        <w:t xml:space="preserve">//   - NFT named "Certificate" / "Tokenization" → action</w:t>
      </w:r>
      <w:r>
        <w:br/>
      </w:r>
      <w:r>
        <w:br/>
      </w:r>
      <w:r>
        <w:rPr>
          <w:rStyle w:val="CommentTok"/>
        </w:rPr>
        <w:t xml:space="preserve">// 5. Parse project metadata from token name/memo/IPFS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parseProjectMetadata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HederaTokenDetail)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ProjectMeta</w:t>
      </w:r>
      <w:r>
        <w:br/>
      </w:r>
      <w:r>
        <w:rPr>
          <w:rStyle w:val="CommentTok"/>
        </w:rPr>
        <w:t xml:space="preserve">//   - DOVU: name = farm name, memo = "DOVU:&lt;SYMBOL&gt;:&lt;topic_id&gt;"</w:t>
      </w:r>
      <w:r>
        <w:br/>
      </w:r>
      <w:r>
        <w:rPr>
          <w:rStyle w:val="CommentTok"/>
        </w:rPr>
        <w:t xml:space="preserve">//   - Tolam: name = "&lt;REGISTRY&gt; - &lt;SERIAL&gt;", parse VCS serial numbers</w:t>
      </w:r>
      <w:r>
        <w:br/>
      </w:r>
      <w:r>
        <w:rPr>
          <w:rStyle w:val="CommentTok"/>
        </w:rPr>
        <w:t xml:space="preserve">//   - Capturiant: name = "Forward-&lt;PROJECT&gt;-&lt;STANDARD&gt;-&lt;VINTAGE&gt;"</w:t>
      </w:r>
      <w:r>
        <w:br/>
      </w:r>
      <w:r>
        <w:rPr>
          <w:rStyle w:val="CommentTok"/>
        </w:rPr>
        <w:t xml:space="preserve">//   - OrbexCO2: memo = JSON with uuid, uom, tokenLink</w:t>
      </w:r>
      <w:r>
        <w:br/>
      </w:r>
      <w:r>
        <w:rPr>
          <w:rStyle w:val="CommentTok"/>
        </w:rPr>
        <w:t xml:space="preserve">//   - PAPARIKO: memo = IPFS CID</w:t>
      </w:r>
    </w:p>
    <w:bookmarkEnd w:id="18"/>
    <w:bookmarkStart w:id="19" w:name="compose-functions"/>
    <w:p>
      <w:pPr>
        <w:pStyle w:val="Heading3"/>
      </w:pPr>
      <w:r>
        <w:t xml:space="preserve">Compose Functions</w:t>
      </w:r>
    </w:p>
    <w:p>
      <w:pPr>
        <w:pStyle w:val="SourceCode"/>
      </w:pPr>
      <w:r>
        <w:rPr>
          <w:rStyle w:val="CommentTok"/>
        </w:rPr>
        <w:t xml:space="preserve">// compose.ts additions</w:t>
      </w:r>
      <w:r>
        <w:br/>
      </w:r>
      <w:r>
        <w:br/>
      </w:r>
      <w:r>
        <w:rPr>
          <w:rStyle w:val="FunctionTok"/>
        </w:rPr>
        <w:t xml:space="preserve">composeHederaDovuProvenance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nfts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     → VerifiableProvenance</w:t>
      </w:r>
      <w:r>
        <w:br/>
      </w:r>
      <w:r>
        <w:rPr>
          <w:rStyle w:val="NormalTok"/>
        </w:rPr>
        <w:t xml:space="preserve">composeHederaTolam </w:t>
      </w:r>
      <w:r>
        <w:rPr>
          <w:rStyle w:val="FunctionTok"/>
        </w:rPr>
        <w:t xml:space="preserve">Provenance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nfts)     → VerifiableProvenance</w:t>
      </w:r>
      <w:r>
        <w:br/>
      </w:r>
      <w:r>
        <w:rPr>
          <w:rStyle w:val="FunctionTok"/>
        </w:rPr>
        <w:t xml:space="preserve">composeHederaCapturiantProvenance</w:t>
      </w:r>
      <w:r>
        <w:rPr>
          <w:rStyle w:val="NormalTok"/>
        </w:rPr>
        <w:t xml:space="preserve">(token)       → VerifiableProvenance</w:t>
      </w:r>
      <w:r>
        <w:br/>
      </w:r>
      <w:r>
        <w:rPr>
          <w:rStyle w:val="FunctionTok"/>
        </w:rPr>
        <w:t xml:space="preserve">composeHederaOrbexProvenance</w:t>
      </w:r>
      <w:r>
        <w:rPr>
          <w:rStyle w:val="NormalTok"/>
        </w:rPr>
        <w:t xml:space="preserve">(token)            → VerifiableProvenance</w:t>
      </w:r>
      <w:r>
        <w:br/>
      </w:r>
      <w:r>
        <w:rPr>
          <w:rStyle w:val="FunctionTok"/>
        </w:rPr>
        <w:t xml:space="preserve">composeHederaGCRProvenance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nfts)        → VerifiableProvenance</w:t>
      </w:r>
      <w:r>
        <w:br/>
      </w:r>
      <w:r>
        <w:rPr>
          <w:rStyle w:val="FunctionTok"/>
        </w:rPr>
        <w:t xml:space="preserve">composeHederaIRECProvenance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nfts)       → VerifiableProvenance</w:t>
      </w:r>
      <w:r>
        <w:br/>
      </w:r>
      <w:r>
        <w:rPr>
          <w:rStyle w:val="FunctionTok"/>
        </w:rPr>
        <w:t xml:space="preserve">composeHederaGenericProvenance</w:t>
      </w:r>
      <w:r>
        <w:rPr>
          <w:rStyle w:val="NormalTok"/>
        </w:rPr>
        <w:t xml:space="preserve">(token)          → VerifiableProvenance  </w:t>
      </w:r>
      <w:r>
        <w:rPr>
          <w:rStyle w:val="CommentTok"/>
        </w:rPr>
        <w:t xml:space="preserve">// fallback</w:t>
      </w:r>
    </w:p>
    <w:p>
      <w:pPr>
        <w:pStyle w:val="FirstParagraph"/>
      </w:pPr>
      <w:r>
        <w:t xml:space="preserve">Each compose function maps to the existing VerifiableProvenance schema: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source.protocol: "hedera"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source.endpoint</w:t>
      </w:r>
      <w:r>
        <w:t xml:space="preserve">: mirror node 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asset.chain: "hedera-mainnet"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asset.contractAddress</w:t>
      </w:r>
      <w:r>
        <w:t xml:space="preserve">: token ID (e.g.,</w:t>
      </w:r>
      <w:r>
        <w:t xml:space="preserve"> </w:t>
      </w:r>
      <w:r>
        <w:t xml:space="preserve">“0.0.617742”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impact.metrics.climate.tCO2e</w:t>
      </w:r>
      <w:r>
        <w:t xml:space="preserve">: from token supply (DOVU, Capturiant, OrbexCO2)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impact.metrics.energy.mwhGenerated</w:t>
      </w:r>
      <w:r>
        <w:t xml:space="preserve">: from iREC/TYMLEZ REC tokens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valuation</w:t>
      </w:r>
      <w:r>
        <w:t xml:space="preserve">: existing SCC-EPA/TEEB engine handles the rest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mrv.status</w:t>
      </w:r>
      <w:r>
        <w:t xml:space="preserve">:</w:t>
      </w:r>
      <w:r>
        <w:t xml:space="preserve"> </w:t>
      </w:r>
      <w:r>
        <w:t xml:space="preserve">“verified”</w:t>
      </w:r>
      <w:r>
        <w:t xml:space="preserve"> </w:t>
      </w:r>
      <w:r>
        <w:t xml:space="preserve">for Guardian tokens (has admin+KYC keys),</w:t>
      </w:r>
      <w:r>
        <w:t xml:space="preserve"> </w:t>
      </w:r>
      <w:r>
        <w:t xml:space="preserve">“pending”</w:t>
      </w:r>
      <w:r>
        <w:t xml:space="preserve"> </w:t>
      </w:r>
      <w:r>
        <w:t xml:space="preserve">for others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origin.location</w:t>
      </w:r>
      <w:r>
        <w:t xml:space="preserve">: parsed from token names (Kenya, Brazil, UK, Rwanda, Mexico, US…)</w:t>
      </w:r>
    </w:p>
    <w:bookmarkEnd w:id="19"/>
    <w:bookmarkStart w:id="20" w:name="assetaction-routing"/>
    <w:p>
      <w:pPr>
        <w:pStyle w:val="Heading3"/>
      </w:pPr>
      <w:r>
        <w:t xml:space="preserve">Asset/Action Routing</w:t>
      </w:r>
    </w:p>
    <w:p>
      <w:pPr>
        <w:pStyle w:val="SourceCode"/>
      </w:pPr>
      <w:r>
        <w:rPr>
          <w:rStyle w:val="VerbatimChar"/>
        </w:rPr>
        <w:t xml:space="preserve">Mirror Node → classify() → asset?  → Explore map (asset cards, pins)</w:t>
      </w:r>
      <w:r>
        <w:br/>
      </w:r>
      <w:r>
        <w:rPr>
          <w:rStyle w:val="VerbatimChar"/>
        </w:rPr>
        <w:t xml:space="preserve">                         → action? → Actions panel (verification events, retirement receipts)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the-three-ingestion-layers"/>
    <w:p>
      <w:pPr>
        <w:pStyle w:val="Heading2"/>
      </w:pPr>
      <w:r>
        <w:t xml:space="preserve">The Three Ingestion Layers</w:t>
      </w:r>
    </w:p>
    <w:bookmarkStart w:id="22" w:name="assets-explore-map"/>
    <w:p>
      <w:pPr>
        <w:pStyle w:val="Heading3"/>
      </w:pPr>
      <w:r>
        <w:t xml:space="preserve">1. Assets → Explore Map</w:t>
      </w:r>
    </w:p>
    <w:p>
      <w:pPr>
        <w:pStyle w:val="FirstParagraph"/>
      </w:pPr>
      <w:r>
        <w:t xml:space="preserve">Pull all transferable environmental tokens and render them as map pins alongside Toucan/Regen/Glow assets.</w:t>
      </w:r>
    </w:p>
    <w:p>
      <w:pPr>
        <w:pStyle w:val="BodyText"/>
      </w:pPr>
      <w:r>
        <w:rPr>
          <w:b/>
          <w:bCs/>
        </w:rPr>
        <w:t xml:space="preserve">What appears on the map:</w:t>
      </w:r>
      <w:r>
        <w:t xml:space="preserve"> </w:t>
      </w:r>
      <w:r>
        <w:t xml:space="preserve">- DOVU farm credits (UK/EU/Bolivia) — with farm locations</w:t>
      </w:r>
      <w:r>
        <w:t xml:space="preserve"> </w:t>
      </w:r>
      <w:r>
        <w:t xml:space="preserve">- Tolam VRA credits (Verra projects — Mexico, US, Singapore, Brazil)</w:t>
      </w:r>
      <w:r>
        <w:t xml:space="preserve"> </w:t>
      </w:r>
      <w:r>
        <w:t xml:space="preserve">- Capturiant forward carbon (US soil/forestry — Miller Mountain, Warrior)</w:t>
      </w:r>
      <w:r>
        <w:t xml:space="preserve"> </w:t>
      </w:r>
      <w:r>
        <w:t xml:space="preserve">- GCR Gold Standard (Rwanda safe water)</w:t>
      </w:r>
      <w:r>
        <w:t xml:space="preserve"> </w:t>
      </w:r>
      <w:r>
        <w:t xml:space="preserve">- iREC certificates</w:t>
      </w:r>
      <w:r>
        <w:t xml:space="preserve"> </w:t>
      </w:r>
      <w:r>
        <w:t xml:space="preserve">- PAPARIKO Kenya mangrove (Kwale County)</w:t>
      </w:r>
      <w:r>
        <w:t xml:space="preserve"> </w:t>
      </w:r>
      <w:r>
        <w:t xml:space="preserve">- Carbonext Brazil (Acre state)</w:t>
      </w:r>
      <w:r>
        <w:t xml:space="preserve"> </w:t>
      </w:r>
      <w:r>
        <w:t xml:space="preserve">- OrbexCO2 industrial (commodity-level, no specific location)</w:t>
      </w:r>
    </w:p>
    <w:p>
      <w:pPr>
        <w:pStyle w:val="BodyText"/>
      </w:pPr>
      <w:r>
        <w:rPr>
          <w:b/>
          <w:bCs/>
        </w:rPr>
        <w:t xml:space="preserve">Each pin shows:</w:t>
      </w:r>
      <w:r>
        <w:t xml:space="preserve"> </w:t>
      </w:r>
      <w:r>
        <w:t xml:space="preserve">- Token name + project</w:t>
      </w:r>
      <w:r>
        <w:t xml:space="preserve"> </w:t>
      </w:r>
      <w:r>
        <w:t xml:space="preserve">- Chain: Hedera (with badge)</w:t>
      </w:r>
      <w:r>
        <w:t xml:space="preserve"> </w:t>
      </w:r>
      <w:r>
        <w:t xml:space="preserve">- Type: Carbon Credit / Forward Carbon / REC / Industrial CO2e</w:t>
      </w:r>
      <w:r>
        <w:t xml:space="preserve"> </w:t>
      </w:r>
      <w:r>
        <w:t xml:space="preserve">- Supply + vintage</w:t>
      </w:r>
      <w:r>
        <w:t xml:space="preserve"> </w:t>
      </w:r>
      <w:r>
        <w:t xml:space="preserve">- Scientific valuation (SCC-EPA for carbon, TEEB for biodiversity/marine)</w:t>
      </w:r>
      <w:r>
        <w:t xml:space="preserve"> </w:t>
      </w:r>
      <w:r>
        <w:t xml:space="preserve">- Proof: HashScan link to token ID</w:t>
      </w:r>
      <w:r>
        <w:t xml:space="preserve"> </w:t>
      </w:r>
      <w:r>
        <w:t xml:space="preserve">- Platform: DOVU / Tolam / Capturiant / etc.</w:t>
      </w:r>
    </w:p>
    <w:bookmarkEnd w:id="22"/>
    <w:bookmarkStart w:id="23" w:name="actions-actions-panel"/>
    <w:p>
      <w:pPr>
        <w:pStyle w:val="Heading3"/>
      </w:pPr>
      <w:r>
        <w:t xml:space="preserve">2. Actions → Actions Panel</w:t>
      </w:r>
    </w:p>
    <w:p>
      <w:pPr>
        <w:pStyle w:val="FirstParagraph"/>
      </w:pPr>
      <w:r>
        <w:t xml:space="preserve">Pull all non-transferable attestations and render them as verified activities.</w:t>
      </w:r>
    </w:p>
    <w:p>
      <w:pPr>
        <w:pStyle w:val="BodyText"/>
      </w:pPr>
      <w:r>
        <w:rPr>
          <w:b/>
          <w:bCs/>
        </w:rPr>
        <w:t xml:space="preserve">What appears in Actions:</w:t>
      </w:r>
      <w:r>
        <w:t xml:space="preserve"> </w:t>
      </w:r>
      <w:r>
        <w:t xml:space="preserve">- DOVU retirement certificates (ELV, Green Bond)</w:t>
      </w:r>
      <w:r>
        <w:t xml:space="preserve"> </w:t>
      </w:r>
      <w:r>
        <w:t xml:space="preserve">- Tolam tokenization certificates (proof that a Verra/EcoRegistry credit was bridged)</w:t>
      </w:r>
      <w:r>
        <w:t xml:space="preserve"> </w:t>
      </w:r>
      <w:r>
        <w:t xml:space="preserve">- TYMLEZ emissions measurements (37 tCO2e accounted)</w:t>
      </w:r>
      <w:r>
        <w:t xml:space="preserve"> </w:t>
      </w:r>
      <w:r>
        <w:t xml:space="preserve">- Atma.io supply chain tracking (1.6M tCO2e of Avery Dennison products)</w:t>
      </w:r>
      <w:r>
        <w:t xml:space="preserve"> </w:t>
      </w:r>
      <w:r>
        <w:t xml:space="preserve">- TOKERE post-retirement attestations</w:t>
      </w:r>
      <w:r>
        <w:t xml:space="preserve"> </w:t>
      </w:r>
      <w:r>
        <w:t xml:space="preserve">- Carbon Neutral NFTs (proof-of-offset for ~25 entities)</w:t>
      </w:r>
      <w:r>
        <w:t xml:space="preserve"> </w:t>
      </w:r>
      <w:r>
        <w:t xml:space="preserve">- COP28 advocacy offsets</w:t>
      </w:r>
    </w:p>
    <w:p>
      <w:pPr>
        <w:pStyle w:val="BodyText"/>
      </w:pPr>
      <w:r>
        <w:rPr>
          <w:b/>
          <w:bCs/>
        </w:rPr>
        <w:t xml:space="preserve">Each action shows:</w:t>
      </w:r>
      <w:r>
        <w:t xml:space="preserve"> </w:t>
      </w:r>
      <w:r>
        <w:t xml:space="preserve">- What happened (retirement, bridge, measurement, offset)</w:t>
      </w:r>
      <w:r>
        <w:t xml:space="preserve"> </w:t>
      </w:r>
      <w:r>
        <w:t xml:space="preserve">- When (token creation timestamp)</w:t>
      </w:r>
      <w:r>
        <w:t xml:space="preserve"> </w:t>
      </w:r>
      <w:r>
        <w:t xml:space="preserve">- Who (treasury account → platform name)</w:t>
      </w:r>
      <w:r>
        <w:t xml:space="preserve"> </w:t>
      </w:r>
      <w:r>
        <w:t xml:space="preserve">- Methodology (Guardian policy if applicable)</w:t>
      </w:r>
      <w:r>
        <w:t xml:space="preserve"> </w:t>
      </w:r>
      <w:r>
        <w:t xml:space="preserve">- Proof: HashScan link</w:t>
      </w:r>
    </w:p>
    <w:bookmarkEnd w:id="23"/>
    <w:bookmarkStart w:id="24" w:name="agents-governance-intelligence"/>
    <w:p>
      <w:pPr>
        <w:pStyle w:val="Heading3"/>
      </w:pPr>
      <w:r>
        <w:t xml:space="preserve">3. Agents → Governance Intelligence</w:t>
      </w:r>
    </w:p>
    <w:p>
      <w:pPr>
        <w:pStyle w:val="FirstParagraph"/>
      </w:pPr>
      <w:r>
        <w:t xml:space="preserve">Surface the governance layer — how tokens were issued, what policies govern them, what the audit trail looks like.</w:t>
      </w:r>
    </w:p>
    <w:p>
      <w:pPr>
        <w:pStyle w:val="BodyText"/>
      </w:pPr>
      <w:r>
        <w:rPr>
          <w:b/>
          <w:bCs/>
        </w:rPr>
        <w:t xml:space="preserve">What this provides:</w:t>
      </w:r>
      <w:r>
        <w:t xml:space="preserve"> </w:t>
      </w:r>
      <w:r>
        <w:t xml:space="preserve">- Per-asset governance card:</w:t>
      </w:r>
      <w:r>
        <w:t xml:space="preserve"> </w:t>
      </w:r>
      <w:r>
        <w:t xml:space="preserve">“This credit was minted by Guardian policy X, verified by registry Y, methodology Z”</w:t>
      </w:r>
      <w:r>
        <w:t xml:space="preserve"> </w:t>
      </w:r>
      <w:r>
        <w:t xml:space="preserve">- Cross-chain comparison:</w:t>
      </w:r>
      <w:r>
        <w:t xml:space="preserve"> </w:t>
      </w:r>
      <w:r>
        <w:t xml:space="preserve">“DOVU soil carbon (Hedera) vs Toucan carbon (Polygon) vs Regen carbon (Cosmos)”</w:t>
      </w:r>
      <w:r>
        <w:t xml:space="preserve"> </w:t>
      </w:r>
      <w:r>
        <w:t xml:space="preserve">— same asset type, different chains, different governance models</w:t>
      </w:r>
      <w:r>
        <w:t xml:space="preserve"> </w:t>
      </w:r>
      <w:r>
        <w:t xml:space="preserve">- AI agent commentary: agents analyze the Hedera sustainability landscape and surface insights (e.g.,</w:t>
      </w:r>
      <w:r>
        <w:t xml:space="preserve"> </w:t>
      </w:r>
      <w:r>
        <w:t xml:space="preserve">“70% of Hedera’s environmental tokens are from 4 operators”</w:t>
      </w:r>
      <w:r>
        <w:t xml:space="preserve">,</w:t>
      </w:r>
      <w:r>
        <w:t xml:space="preserve"> </w:t>
      </w:r>
      <w:r>
        <w:t xml:space="preserve">“no biodiversity tokens exist yet”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Lighter than the other two layers. Primarily a data display + AI analysis layer over the asset/action data already ingested.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build-timeline-12-days-mar-1324"/>
    <w:p>
      <w:pPr>
        <w:pStyle w:val="Heading2"/>
      </w:pPr>
      <w:r>
        <w:t xml:space="preserve">Build Timeline (12 days: Mar 13–24)</w:t>
      </w:r>
    </w:p>
    <w:bookmarkStart w:id="26" w:name="X393c7ff4d4bd3036ed6b4448a47d85bfc198081"/>
    <w:p>
      <w:pPr>
        <w:pStyle w:val="Heading3"/>
      </w:pPr>
      <w:r>
        <w:t xml:space="preserve">Phase 1: Mirror Node Client + Token Enumeration (Mar 13–15, 3 days)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src/modules/intelligence/sources/hedera.ts</w:t>
      </w:r>
      <w:r>
        <w:t xml:space="preserve"> </w:t>
      </w:r>
      <w:r>
        <w:t xml:space="preserve">— mirror node REST client</w:t>
      </w:r>
    </w:p>
    <w:p>
      <w:pPr>
        <w:pStyle w:val="Compact"/>
        <w:numPr>
          <w:ilvl w:val="0"/>
          <w:numId w:val="1003"/>
        </w:numPr>
      </w:pPr>
      <w:r>
        <w:t xml:space="preserve">Enumerate all known treasury accounts (11 accounts → ~155 tokens)</w:t>
      </w:r>
    </w:p>
    <w:p>
      <w:pPr>
        <w:pStyle w:val="Compact"/>
        <w:numPr>
          <w:ilvl w:val="0"/>
          <w:numId w:val="1004"/>
        </w:numPr>
      </w:pPr>
      <w:r>
        <w:t xml:space="preserve">Token detail fetcher with IPFS metadata resolution</w:t>
      </w:r>
    </w:p>
    <w:p>
      <w:pPr>
        <w:pStyle w:val="Compact"/>
        <w:numPr>
          <w:ilvl w:val="0"/>
          <w:numId w:val="1005"/>
        </w:numPr>
      </w:pPr>
      <w:r>
        <w:t xml:space="preserve">Asset/action classifier (key config heuristic)</w:t>
      </w:r>
    </w:p>
    <w:p>
      <w:pPr>
        <w:pStyle w:val="Compact"/>
        <w:numPr>
          <w:ilvl w:val="0"/>
          <w:numId w:val="1006"/>
        </w:numPr>
      </w:pPr>
      <w:r>
        <w:t xml:space="preserve">Project metadata parser (DOVU, Tolam, Capturiant, OrbexCO2 naming patterns)</w:t>
      </w:r>
    </w:p>
    <w:p>
      <w:pPr>
        <w:pStyle w:val="Compact"/>
        <w:numPr>
          <w:ilvl w:val="0"/>
          <w:numId w:val="1007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"hedera"</w:t>
      </w:r>
      <w:r>
        <w:t xml:space="preserve"> </w:t>
      </w:r>
      <w:r>
        <w:t xml:space="preserve">to SourceProtocol union</w:t>
      </w:r>
    </w:p>
    <w:bookmarkEnd w:id="26"/>
    <w:bookmarkStart w:id="27" w:name="phase-2-compose-valuate-mar-1618-3-days"/>
    <w:p>
      <w:pPr>
        <w:pStyle w:val="Heading3"/>
      </w:pPr>
      <w:r>
        <w:t xml:space="preserve">Phase 2: Compose + Valuate (Mar 16–18, 3 days)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composeHedera*Provenance()</w:t>
      </w:r>
      <w:r>
        <w:t xml:space="preserve"> </w:t>
      </w:r>
      <w:r>
        <w:t xml:space="preserve">functions for each platform</w:t>
      </w:r>
    </w:p>
    <w:p>
      <w:pPr>
        <w:pStyle w:val="Compact"/>
        <w:numPr>
          <w:ilvl w:val="0"/>
          <w:numId w:val="1009"/>
        </w:numPr>
      </w:pPr>
      <w:r>
        <w:t xml:space="preserve">Wire Hedera tokens through existing valuation engine (SCC-EPA, TEEB)</w:t>
      </w:r>
    </w:p>
    <w:p>
      <w:pPr>
        <w:pStyle w:val="Compact"/>
        <w:numPr>
          <w:ilvl w:val="0"/>
          <w:numId w:val="1010"/>
        </w:numPr>
      </w:pPr>
      <w:r>
        <w:t xml:space="preserve">Location resolution (token name → lat/lng for map pins)</w:t>
      </w:r>
    </w:p>
    <w:p>
      <w:pPr>
        <w:pStyle w:val="Compact"/>
        <w:numPr>
          <w:ilvl w:val="0"/>
          <w:numId w:val="1011"/>
        </w:numPr>
      </w:pPr>
      <w:r>
        <w:t xml:space="preserve">Map rendering — Hedera assets appear on Explore map with chain badge</w:t>
      </w:r>
    </w:p>
    <w:p>
      <w:pPr>
        <w:pStyle w:val="Compact"/>
        <w:numPr>
          <w:ilvl w:val="0"/>
          <w:numId w:val="1012"/>
        </w:numPr>
      </w:pPr>
      <w:r>
        <w:t xml:space="preserve">Asset detail view for Hedera tokens (HashScan links, supply, vintage)</w:t>
      </w:r>
    </w:p>
    <w:bookmarkEnd w:id="27"/>
    <w:bookmarkStart w:id="28" w:name="X9da471795f735f100da2ce867cc8c9373a866d5"/>
    <w:p>
      <w:pPr>
        <w:pStyle w:val="Heading3"/>
      </w:pPr>
      <w:r>
        <w:t xml:space="preserve">Phase 3: Actions + Classification (Mar 19–20, 2 days)</w:t>
      </w:r>
    </w:p>
    <w:p>
      <w:pPr>
        <w:pStyle w:val="Compact"/>
        <w:numPr>
          <w:ilvl w:val="0"/>
          <w:numId w:val="1013"/>
        </w:numPr>
      </w:pPr>
      <w:r>
        <w:t xml:space="preserve">Route attestation tokens to Actions panel</w:t>
      </w:r>
    </w:p>
    <w:p>
      <w:pPr>
        <w:pStyle w:val="Compact"/>
        <w:numPr>
          <w:ilvl w:val="0"/>
          <w:numId w:val="1014"/>
        </w:numPr>
      </w:pPr>
      <w:r>
        <w:t xml:space="preserve">Action cards for retirement events, bridge events, measurements</w:t>
      </w:r>
    </w:p>
    <w:p>
      <w:pPr>
        <w:pStyle w:val="Compact"/>
        <w:numPr>
          <w:ilvl w:val="0"/>
          <w:numId w:val="1015"/>
        </w:numPr>
      </w:pPr>
      <w:r>
        <w:t xml:space="preserve">Merge Pawel’s Actions panel code (when repo arrives)</w:t>
      </w:r>
    </w:p>
    <w:p>
      <w:pPr>
        <w:pStyle w:val="Compact"/>
        <w:numPr>
          <w:ilvl w:val="0"/>
          <w:numId w:val="1016"/>
        </w:numPr>
      </w:pPr>
      <w:r>
        <w:t xml:space="preserve">Cross-chain asset type comparison view</w:t>
      </w:r>
    </w:p>
    <w:bookmarkEnd w:id="28"/>
    <w:bookmarkStart w:id="29" w:name="Xa450f2588719d69748c1d25e39a88798c8523c9"/>
    <w:p>
      <w:pPr>
        <w:pStyle w:val="Heading3"/>
      </w:pPr>
      <w:r>
        <w:t xml:space="preserve">Phase 4: Agents + Governance Layer (Mar 21–22, 2 days)</w:t>
      </w:r>
    </w:p>
    <w:p>
      <w:pPr>
        <w:pStyle w:val="Compact"/>
        <w:numPr>
          <w:ilvl w:val="0"/>
          <w:numId w:val="1017"/>
        </w:numPr>
      </w:pPr>
      <w:r>
        <w:t xml:space="preserve">Governance card per asset (policy, methodology, registry)</w:t>
      </w:r>
    </w:p>
    <w:p>
      <w:pPr>
        <w:pStyle w:val="Compact"/>
        <w:numPr>
          <w:ilvl w:val="0"/>
          <w:numId w:val="1018"/>
        </w:numPr>
      </w:pPr>
      <w:r>
        <w:t xml:space="preserve">AI agent analysis of Hedera sustainability landscape</w:t>
      </w:r>
    </w:p>
    <w:p>
      <w:pPr>
        <w:pStyle w:val="Compact"/>
        <w:numPr>
          <w:ilvl w:val="0"/>
          <w:numId w:val="1019"/>
        </w:numPr>
      </w:pPr>
      <w:r>
        <w:t xml:space="preserve">Dashboard:</w:t>
      </w:r>
      <w:r>
        <w:t xml:space="preserve"> </w:t>
      </w:r>
      <w:r>
        <w:t xml:space="preserve">“Hedera Sustainability at a Glance”</w:t>
      </w:r>
      <w:r>
        <w:t xml:space="preserve"> </w:t>
      </w:r>
      <w:r>
        <w:t xml:space="preserve">(token counts, platforms, types)</w:t>
      </w:r>
    </w:p>
    <w:p>
      <w:pPr>
        <w:pStyle w:val="Compact"/>
        <w:numPr>
          <w:ilvl w:val="0"/>
          <w:numId w:val="1020"/>
        </w:numPr>
      </w:pPr>
      <w:r>
        <w:t xml:space="preserve">Ecological impact gap analysis for Hedera assets vs other chains</w:t>
      </w:r>
    </w:p>
    <w:bookmarkEnd w:id="29"/>
    <w:bookmarkStart w:id="30" w:name="phase-5-polish-submit-mar-2324-2-days"/>
    <w:p>
      <w:pPr>
        <w:pStyle w:val="Heading3"/>
      </w:pPr>
      <w:r>
        <w:t xml:space="preserve">Phase 5: Polish + Submit (Mar 23–24, 2 days)</w:t>
      </w:r>
    </w:p>
    <w:p>
      <w:pPr>
        <w:pStyle w:val="Compact"/>
        <w:numPr>
          <w:ilvl w:val="0"/>
          <w:numId w:val="1021"/>
        </w:numPr>
      </w:pPr>
      <w:r>
        <w:t xml:space="preserve">Demo video — walkthrough of Hedera data flowing into Atlas</w:t>
      </w:r>
    </w:p>
    <w:p>
      <w:pPr>
        <w:pStyle w:val="Compact"/>
        <w:numPr>
          <w:ilvl w:val="0"/>
          <w:numId w:val="1022"/>
        </w:numPr>
      </w:pPr>
      <w:r>
        <w:t xml:space="preserve">README with architecture diagram</w:t>
      </w:r>
    </w:p>
    <w:p>
      <w:pPr>
        <w:pStyle w:val="Compact"/>
        <w:numPr>
          <w:ilvl w:val="0"/>
          <w:numId w:val="1023"/>
        </w:numPr>
      </w:pPr>
      <w:r>
        <w:t xml:space="preserve">Deploy to Vercel</w:t>
      </w:r>
    </w:p>
    <w:p>
      <w:pPr>
        <w:pStyle w:val="Compact"/>
        <w:numPr>
          <w:ilvl w:val="0"/>
          <w:numId w:val="1024"/>
        </w:numPr>
      </w:pPr>
      <w:r>
        <w:t xml:space="preserve">Submission on StackUp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what-makes-this-compelling-for-judges"/>
    <w:p>
      <w:pPr>
        <w:pStyle w:val="Heading2"/>
      </w:pPr>
      <w:r>
        <w:t xml:space="preserve">What Makes This Compelling for Judges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We did the research they haven’t.</w:t>
      </w:r>
      <w:r>
        <w:t xml:space="preserve"> </w:t>
      </w:r>
      <w:r>
        <w:t xml:space="preserve">We mapped the entire Hedera sustainability ecosystem — 155 tokens, 10+ operators, assets vs actions, live vs dead. No other project has done this.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We found the bodies.</w:t>
      </w:r>
      <w:r>
        <w:t xml:space="preserve"> </w:t>
      </w:r>
      <w:r>
        <w:t xml:space="preserve">EcoGuard, RECDeFi, BCarbon — domains for sale. The</w:t>
      </w:r>
      <w:r>
        <w:t xml:space="preserve"> </w:t>
      </w:r>
      <w:r>
        <w:t xml:space="preserve">“2M BCarbon credits”</w:t>
      </w:r>
      <w:r>
        <w:t xml:space="preserve"> </w:t>
      </w:r>
      <w:r>
        <w:t xml:space="preserve">narrative is vaporware. We surface what’s ACTUALLY deployed, not what’s been press-released.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Scientific valuation is unique.</w:t>
      </w:r>
      <w:r>
        <w:t xml:space="preserve"> </w:t>
      </w:r>
      <w:r>
        <w:t xml:space="preserve">Nobody else applies SCC-EPA carbon pricing or TEEB biome valuation to Hedera tokens. We surface the economic value of what exists.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Cross-chain context.</w:t>
      </w:r>
      <w:r>
        <w:t xml:space="preserve"> </w:t>
      </w:r>
      <w:r>
        <w:t xml:space="preserve">Hedera assets appear alongside Toucan, Regen Network, Glow — judges see how Hedera’s sustainability ecosystem compares to other chains. This is valuable to the Hedera Foundation.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Real data, not a demo.</w:t>
      </w:r>
      <w:r>
        <w:t xml:space="preserve"> </w:t>
      </w:r>
      <w:r>
        <w:t xml:space="preserve">155+ actual mainnet tokens from actual projects. No testnet, no mocks.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Asset/action classification is novel.</w:t>
      </w:r>
      <w:r>
        <w:t xml:space="preserve"> </w:t>
      </w:r>
      <w:r>
        <w:t xml:space="preserve">We programmatically distinguish tradeable instruments from attestations based on token key configuration. Nobody else does this.</w:t>
      </w:r>
    </w:p>
    <w:p>
      <w:r>
        <w:pict>
          <v:rect style="width:0;height:1.5pt" o:hralign="center" o:hrstd="t" o:hr="t"/>
        </w:pict>
      </w:r>
    </w:p>
    <w:bookmarkEnd w:id="32"/>
    <w:bookmarkStart w:id="33" w:name="demo-narrative-2-min"/>
    <w:p>
      <w:pPr>
        <w:pStyle w:val="Heading2"/>
      </w:pPr>
      <w:r>
        <w:t xml:space="preserve">Demo Narrative (2 min)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“Hedera’s sustainability ecosystem is invisible.”</w:t>
      </w:r>
      <w:r>
        <w:t xml:space="preserve"> </w:t>
      </w:r>
      <w:r>
        <w:t xml:space="preserve">Show mirror node JSON — raw, unstructured, impossible to navigate.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“We mapped it.”</w:t>
      </w:r>
      <w:r>
        <w:t xml:space="preserve"> </w:t>
      </w:r>
      <w:r>
        <w:t xml:space="preserve">Show the ecosystem map — 155 tokens, 10 operators, 3 dead projects.</w:t>
      </w:r>
      <w:r>
        <w:t xml:space="preserve"> </w:t>
      </w:r>
      <w:r>
        <w:t xml:space="preserve">“We found what’s real.”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“Now it’s on the Atlas.”</w:t>
      </w:r>
      <w:r>
        <w:t xml:space="preserve"> </w:t>
      </w:r>
      <w:r>
        <w:t xml:space="preserve">Switch to map — Hedera pins (UK farms, Kenyan mangroves, Mexican VCS, Rwandan water, Brazilian REDD+) alongside Toucan/Regen/Glow.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“Assets and actions, classified automatically.”</w:t>
      </w:r>
      <w:r>
        <w:t xml:space="preserve"> </w:t>
      </w:r>
      <w:r>
        <w:t xml:space="preserve">Show an asset (DOVU Summerley farm credit) and an action (Tolam Verra tokenization certificate). Explain the key-config heuristic.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“Scientific valuation reveals the value.”</w:t>
      </w:r>
      <w:r>
        <w:t xml:space="preserve"> </w:t>
      </w:r>
      <w:r>
        <w:t xml:space="preserve">Click Capturiant forward carbon — show SCC-EPA pricing, ecological impact gap, vintage timeline.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“Cross-chain intelligence.”</w:t>
      </w:r>
      <w:r>
        <w:t xml:space="preserve"> </w:t>
      </w:r>
      <w:r>
        <w:t xml:space="preserve">Side-by-side: DOVU soil carbon (Hedera) vs Toucan NCT (Polygon). Same asset type, different governance, different pricing.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“One map. Four chains. 280+ green assets.”</w:t>
      </w:r>
      <w:r>
        <w:t xml:space="preserve"> </w:t>
      </w:r>
      <w:r>
        <w:t xml:space="preserve">Zoom out.</w:t>
      </w:r>
    </w:p>
    <w:p>
      <w:r>
        <w:pict>
          <v:rect style="width:0;height:1.5pt" o:hralign="center" o:hrstd="t" o:hr="t"/>
        </w:pict>
      </w:r>
    </w:p>
    <w:bookmarkEnd w:id="33"/>
    <w:bookmarkStart w:id="34" w:name="risks-mitigations"/>
    <w:p>
      <w:pPr>
        <w:pStyle w:val="Heading2"/>
      </w:pPr>
      <w:r>
        <w:t xml:space="preserve">Risks &amp;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metadata is sparse (no location in most tokens)</w:t>
            </w:r>
          </w:p>
        </w:tc>
        <w:tc>
          <w:tcPr/>
          <w:p>
            <w:pPr>
              <w:pStyle w:val="Compact"/>
            </w:pPr>
            <w:r>
              <w:t xml:space="preserve">Parse names (Summerley = UK, PAPARIKO = Kenya, Envira = Brazil), follow IPFS CIDs, cross-reference project databases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OrbexCO2 has no location data (commodity-level)</w:t>
            </w:r>
          </w:p>
        </w:tc>
        <w:tc>
          <w:tcPr/>
          <w:p>
            <w:pPr>
              <w:pStyle w:val="Compact"/>
            </w:pPr>
            <w:r>
              <w:t xml:space="preserve">Show as</w:t>
            </w:r>
            <w:r>
              <w:t xml:space="preserve"> </w:t>
            </w:r>
            <w:r>
              <w:t xml:space="preserve">“Global”</w:t>
            </w:r>
            <w:r>
              <w:t xml:space="preserve"> </w:t>
            </w:r>
            <w:r>
              <w:t xml:space="preserve">or cluster by commodity type rather than geography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 tokens are test/spam</w:t>
            </w:r>
          </w:p>
        </w:tc>
        <w:tc>
          <w:tcPr/>
          <w:p>
            <w:pPr>
              <w:pStyle w:val="Compact"/>
            </w:pPr>
            <w:r>
              <w:t xml:space="preserve">Filter by known treasury accounts + minimum supply thresholds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Pawel’s Actions panel code arrives late</w:t>
            </w:r>
          </w:p>
        </w:tc>
        <w:tc>
          <w:tcPr/>
          <w:p>
            <w:pPr>
              <w:pStyle w:val="Compact"/>
            </w:pPr>
            <w:r>
              <w:t xml:space="preserve">Hedera ingestion is independent — can demo on Explore view alone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 node rate limits</w:t>
            </w:r>
          </w:p>
        </w:tc>
        <w:tc>
          <w:tcPr/>
          <w:p>
            <w:pPr>
              <w:pStyle w:val="Compact"/>
            </w:pPr>
            <w:r>
              <w:t xml:space="preserve">Cache aggressively — token data doesn’t change frequently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what-not-to-build"/>
    <w:p>
      <w:pPr>
        <w:pStyle w:val="Heading2"/>
      </w:pPr>
      <w:r>
        <w:t xml:space="preserve">What NOT to Build</w:t>
      </w:r>
    </w:p>
    <w:p>
      <w:pPr>
        <w:pStyle w:val="Compact"/>
        <w:numPr>
          <w:ilvl w:val="0"/>
          <w:numId w:val="1027"/>
        </w:numPr>
      </w:pPr>
      <w:r>
        <w:t xml:space="preserve">No Guardian Docker deployment (we READ, we don’t WRITE)</w:t>
      </w:r>
    </w:p>
    <w:p>
      <w:pPr>
        <w:pStyle w:val="Compact"/>
        <w:numPr>
          <w:ilvl w:val="0"/>
          <w:numId w:val="1027"/>
        </w:numPr>
      </w:pPr>
      <w:r>
        <w:t xml:space="preserve">No HTS minting (we INGEST, we don’t CREATE)</w:t>
      </w:r>
    </w:p>
    <w:p>
      <w:pPr>
        <w:pStyle w:val="Compact"/>
        <w:numPr>
          <w:ilvl w:val="0"/>
          <w:numId w:val="1027"/>
        </w:numPr>
      </w:pPr>
      <w:r>
        <w:t xml:space="preserve">No wallet connect (server-side mirror node queries)</w:t>
      </w:r>
    </w:p>
    <w:p>
      <w:pPr>
        <w:pStyle w:val="Compact"/>
        <w:numPr>
          <w:ilvl w:val="0"/>
          <w:numId w:val="1027"/>
        </w:numPr>
      </w:pPr>
      <w:r>
        <w:t xml:space="preserve">No custom smart contracts</w:t>
      </w:r>
    </w:p>
    <w:p>
      <w:pPr>
        <w:pStyle w:val="Compact"/>
        <w:numPr>
          <w:ilvl w:val="0"/>
          <w:numId w:val="1027"/>
        </w:numPr>
      </w:pPr>
      <w:r>
        <w:t xml:space="preserve">No Hedera-specific UI chrome — Hedera assets render same as other chains</w:t>
      </w:r>
    </w:p>
    <w:p>
      <w:pPr>
        <w:pStyle w:val="Compact"/>
        <w:numPr>
          <w:ilvl w:val="0"/>
          <w:numId w:val="1027"/>
        </w:numPr>
      </w:pPr>
      <w:r>
        <w:t xml:space="preserve">No custom Guardian policies</w:t>
      </w:r>
    </w:p>
    <w:p>
      <w:pPr>
        <w:pStyle w:val="Compact"/>
        <w:numPr>
          <w:ilvl w:val="0"/>
          <w:numId w:val="1027"/>
        </w:numPr>
      </w:pPr>
      <w:r>
        <w:t xml:space="preserve">No testnet work — we pull from MAINNET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2026-03-12T23:31:26Z</dcterms:created>
  <dcterms:modified xsi:type="dcterms:W3CDTF">2026-03-12T23:31:26Z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