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V2 Final Code Audit Critical Review And Change Plan</w:t>
      </w:r>
    </w:p>
    <w:p>
      <w:r>
        <w:t>Date: 2026-06-29</w:t>
      </w:r>
    </w:p>
    <w:p>
      <w:r>
        <w:t>Packet: WPR106-559</w:t>
      </w:r>
    </w:p>
    <w:p>
      <w:r>
        <w:t>Source document: `C:\Users\papaa\Downloads\V2 Final Code Audit (1).docx`</w:t>
      </w:r>
    </w:p>
    <w:p>
      <w:r>
        <w:t>Manual review issue: https://github.com/papaartemsmurf2002-commits/researchenginedeluxe/issues/4</w:t>
      </w:r>
    </w:p>
    <w:p>
      <w:pPr>
        <w:pStyle w:val="Heading1"/>
      </w:pPr>
      <w:r>
        <w:t>Executive Verdict</w:t>
      </w:r>
    </w:p>
    <w:p>
      <w:r>
        <w:t>The uploaded audit is directionally strong. Its core warnings about validation</w:t>
      </w:r>
    </w:p>
    <w:p>
      <w:r>
        <w:t>strength, capacity math, fold semantics, and performance are supported by the</w:t>
      </w:r>
    </w:p>
    <w:p>
      <w:r>
        <w:t>current repository.</w:t>
      </w:r>
    </w:p>
    <w:p>
      <w:r>
        <w:t>No live-trading, order-placement, sizing, runtime-mode, paper/live, candidate</w:t>
      </w:r>
    </w:p>
    <w:p>
      <w:r>
        <w:t>pack, or promotion blocker was found in the inspected v2 code. The research</w:t>
      </w:r>
    </w:p>
    <w:p>
      <w:r>
        <w:t>boundary remains consistently represented in source schemas, artifact rows, and</w:t>
      </w:r>
    </w:p>
    <w:p>
      <w:r>
        <w:t>manager context output.</w:t>
      </w:r>
    </w:p>
    <w:p>
      <w:r>
        <w:t>The main problem is narrower and more practical: the repo can currently report</w:t>
      </w:r>
    </w:p>
    <w:p>
      <w:r>
        <w:t>research-readiness and accepted-research validation without enough real</w:t>
      </w:r>
    </w:p>
    <w:p>
      <w:r>
        <w:t>walk-forward evidence, without account-notional-aware capacity math, and with</w:t>
      </w:r>
    </w:p>
    <w:p>
      <w:r>
        <w:t>slower-than-needed Python/list/Parquet paths. These are result-quality and</w:t>
      </w:r>
    </w:p>
    <w:p>
      <w:r>
        <w:t>scale risks, not live-execution risks.</w:t>
      </w:r>
    </w:p>
    <w:p>
      <w:pPr>
        <w:pStyle w:val="Heading1"/>
      </w:pPr>
      <w:r>
        <w:t>What Was Inspected</w:t>
      </w:r>
    </w:p>
    <w:p>
      <w:pPr>
        <w:pStyle w:val="ListBullet"/>
      </w:pPr>
      <w:r>
        <w:t>Uploaded DOCX structure: 336 nonempty paragraphs, 0 tables, 0 comments, 0</w:t>
      </w:r>
    </w:p>
    <w:p>
      <w:r>
        <w:t xml:space="preserve">  tracked changes.</w:t>
      </w:r>
    </w:p>
    <w:p>
      <w:pPr>
        <w:pStyle w:val="ListBullet"/>
      </w:pPr>
      <w:r>
        <w:t>Control docs: product scope, decision register, no-touch paths, audit index,</w:t>
      </w:r>
    </w:p>
    <w:p>
      <w:r>
        <w:t xml:space="preserve">  known issues, repo/dependency fuse, stage ledger, research quickstart.</w:t>
      </w:r>
    </w:p>
    <w:p>
      <w:pPr>
        <w:pStyle w:val="ListBullet"/>
      </w:pPr>
      <w:r>
        <w:t>Core code: boundary policy, autonomous readiness, agent context, archive and</w:t>
      </w:r>
    </w:p>
    <w:p>
      <w:r>
        <w:t xml:space="preserve">  source materialization, backtest data service, strategy compiler, backtest</w:t>
      </w:r>
    </w:p>
    <w:p>
      <w:r>
        <w:t xml:space="preserve">  engine, cost model, validation gate, ledger, Lead Book, workers, universe,</w:t>
      </w:r>
    </w:p>
    <w:p>
      <w:r>
        <w:t xml:space="preserve">  and CLI surfaces.</w:t>
      </w:r>
    </w:p>
    <w:p>
      <w:pPr>
        <w:pStyle w:val="ListBullet"/>
      </w:pPr>
      <w:r>
        <w:t>Evidence artifacts: WPR106-546 29-symbol 1m bar validation, WPR106-552</w:t>
      </w:r>
    </w:p>
    <w:p>
      <w:r>
        <w:t xml:space="preserve">  OF-style materialization report, WPR106-556 autonomous-readiness cycle and</w:t>
      </w:r>
    </w:p>
    <w:p>
      <w:r>
        <w:t xml:space="preserve">  validation artifacts.</w:t>
      </w:r>
    </w:p>
    <w:p>
      <w:pPr>
        <w:pStyle w:val="ListBullet"/>
      </w:pPr>
      <w:r>
        <w:t>Binance plugin: USD-M BTCUSDT 1m kline connector sanity check succeeded on</w:t>
      </w:r>
    </w:p>
    <w:p>
      <w:r>
        <w:t xml:space="preserve">  retry and returned current 12-field kline rows. Repo-owned manifests remain</w:t>
      </w:r>
    </w:p>
    <w:p>
      <w:r>
        <w:t xml:space="preserve">  the authoritative evidence source.</w:t>
      </w:r>
    </w:p>
    <w:p>
      <w:pPr>
        <w:pStyle w:val="Heading1"/>
      </w:pPr>
      <w:r>
        <w:t>Confirmed Findings</w:t>
      </w:r>
    </w:p>
    <w:p>
      <w:pPr>
        <w:pStyle w:val="Heading2"/>
      </w:pPr>
      <w:r>
        <w:t>1. Accepted Validation Can Pass With One Full-Window Fold</w:t>
      </w:r>
    </w:p>
    <w:p>
      <w:r>
        <w:t>The current engine writes a single `fold_id=full_window` row. The validation</w:t>
      </w:r>
    </w:p>
    <w:p>
      <w:r>
        <w:t>gate counts that as one positive fold and can pass with `fold_stability_score =</w:t>
      </w:r>
    </w:p>
    <w:p>
      <w:r>
        <w:t>1.0`.</w:t>
      </w:r>
    </w:p>
    <w:p>
      <w:r>
        <w:t>Observed WPR106-556 evidence:</w:t>
      </w:r>
    </w:p>
    <w:p>
      <w:pPr>
        <w:pStyle w:val="ListBullet"/>
      </w:pPr>
      <w:r>
        <w:t>`validation_status=pass`</w:t>
      </w:r>
    </w:p>
    <w:p>
      <w:pPr>
        <w:pStyle w:val="ListBullet"/>
      </w:pPr>
      <w:r>
        <w:t>`evidence_mode=accepted_research`</w:t>
      </w:r>
    </w:p>
    <w:p>
      <w:pPr>
        <w:pStyle w:val="ListBullet"/>
      </w:pPr>
      <w:r>
        <w:t>`fold_count=1`</w:t>
      </w:r>
    </w:p>
    <w:p>
      <w:pPr>
        <w:pStyle w:val="ListBullet"/>
      </w:pPr>
      <w:r>
        <w:t>`positive_fold_count=1`</w:t>
      </w:r>
    </w:p>
    <w:p>
      <w:pPr>
        <w:pStyle w:val="ListBullet"/>
      </w:pPr>
      <w:r>
        <w:t>`fold_id=full_window`</w:t>
      </w:r>
    </w:p>
    <w:p>
      <w:r>
        <w:t>Change: accepted research should require a real walk-forward fold count and a</w:t>
      </w:r>
    </w:p>
    <w:p>
      <w:r>
        <w:t>fold generation mode. Full-window-only evidence may remain diagnostic, but it</w:t>
      </w:r>
    </w:p>
    <w:p>
      <w:r>
        <w:t>should not satisfy accepted stability.</w:t>
      </w:r>
    </w:p>
    <w:p>
      <w:r>
        <w:t>Manual decision: issue #4 asks whether the minimum should be 4 or 6 folds.</w:t>
      </w:r>
    </w:p>
    <w:p>
      <w:pPr>
        <w:pStyle w:val="Heading2"/>
      </w:pPr>
      <w:r>
        <w:t>2. Capacity Math Is Dimensionally Weak</w:t>
      </w:r>
    </w:p>
    <w:p>
      <w:r>
        <w:t>The cost model computes participation as normalized weight turnover divided by</w:t>
      </w:r>
    </w:p>
    <w:p>
      <w:r>
        <w:t>USD bar volume. That preserves normalized return accounting, but it is not</w:t>
      </w:r>
    </w:p>
    <w:p>
      <w:r>
        <w:t>real account capacity.</w:t>
      </w:r>
    </w:p>
    <w:p>
      <w:r>
        <w:t>Validated example from WPR106-556:</w:t>
      </w:r>
    </w:p>
    <w:p>
      <w:pPr>
        <w:pStyle w:val="ListBullet"/>
      </w:pPr>
      <w:r>
        <w:t>First BTC trade turnover: `0.025`</w:t>
      </w:r>
    </w:p>
    <w:p>
      <w:pPr>
        <w:pStyle w:val="ListBullet"/>
      </w:pPr>
      <w:r>
        <w:t>Matching bar volume notional: `92,487,298.3102`</w:t>
      </w:r>
    </w:p>
    <w:p>
      <w:pPr>
        <w:pStyle w:val="ListBullet"/>
      </w:pPr>
      <w:r>
        <w:t>Reported participation: `2.7030738768204313e-10`</w:t>
      </w:r>
    </w:p>
    <w:p>
      <w:pPr>
        <w:pStyle w:val="ListBullet"/>
      </w:pPr>
      <w:r>
        <w:t>At default account notional USD 10,000, true notional participation would be</w:t>
      </w:r>
    </w:p>
    <w:p>
      <w:r>
        <w:t xml:space="preserve">  `0.0000027031`</w:t>
      </w:r>
    </w:p>
    <w:p>
      <w:pPr>
        <w:pStyle w:val="ListBullet"/>
      </w:pPr>
      <w:r>
        <w:t>At account notional USD 100,000,000, true notional participation would be</w:t>
      </w:r>
    </w:p>
    <w:p>
      <w:r>
        <w:t xml:space="preserve">  `0.0270307388`</w:t>
      </w:r>
    </w:p>
    <w:p>
      <w:r>
        <w:t>Change: add explicit `account_notional_usd` to accepted runs and compute</w:t>
      </w:r>
    </w:p>
    <w:p>
      <w:r>
        <w:t>capacity from trade notional divided by bar notional. Keep normalized cost</w:t>
      </w:r>
    </w:p>
    <w:p>
      <w:r>
        <w:t>returns, but do not use normalized weights as the capacity numerator.</w:t>
      </w:r>
    </w:p>
    <w:p>
      <w:r>
        <w:t>Decision: accepted research should default account_notional_usd to USD 10,000 unless a run explicitly overrides it.</w:t>
      </w:r>
    </w:p>
    <w:p>
      <w:pPr>
        <w:pStyle w:val="Heading2"/>
      </w:pPr>
      <w:r>
        <w:t>3. The Project Gate In The Uploaded Audit Is Stricter Than Current Code</w:t>
      </w:r>
    </w:p>
    <w:p>
      <w:r>
        <w:t>Current Lead Book gates fail fewer than five average trades/month and six</w:t>
      </w:r>
    </w:p>
    <w:p>
      <w:r>
        <w:t>losing months/year. The uploaded audit proposes at least ten trades/month and</w:t>
      </w:r>
    </w:p>
    <w:p>
      <w:r>
        <w:t>at most two losing months/year.</w:t>
      </w:r>
    </w:p>
    <w:p>
      <w:r>
        <w:t>WPR106-556 diagnostics:</w:t>
      </w:r>
    </w:p>
    <w:p>
      <w:pPr>
        <w:pStyle w:val="ListBullet"/>
      </w:pPr>
      <w:r>
        <w:t>Trade count: `314`</w:t>
      </w:r>
    </w:p>
    <w:p>
      <w:pPr>
        <w:pStyle w:val="ListBullet"/>
      </w:pPr>
      <w:r>
        <w:t>Trade months: Jan `10`, Feb `2`, Mar `50`, Apr `24`, May `76`, Jun `76`, Jul</w:t>
      </w:r>
    </w:p>
    <w:p>
      <w:r>
        <w:t xml:space="preserve">  `76`</w:t>
      </w:r>
    </w:p>
    <w:p>
      <w:pPr>
        <w:pStyle w:val="ListBullet"/>
      </w:pPr>
      <w:r>
        <w:t>Average over calendar months present: `44.8571` trades/month</w:t>
      </w:r>
    </w:p>
    <w:p>
      <w:pPr>
        <w:pStyle w:val="ListBullet"/>
      </w:pPr>
      <w:r>
        <w:t>Monthly net returns: Jan `+0.000056`, Feb `+0.018079`, Mar `+0.015956`, Apr</w:t>
      </w:r>
    </w:p>
    <w:p>
      <w:r>
        <w:t xml:space="preserve">  `-0.011019`, May `+0.004437`, Jun `-0.006582`, Jul `+0.007630`</w:t>
      </w:r>
    </w:p>
    <w:p>
      <w:pPr>
        <w:pStyle w:val="ListBullet"/>
      </w:pPr>
      <w:r>
        <w:t>Losing months: `2 of 7`</w:t>
      </w:r>
    </w:p>
    <w:p>
      <w:r>
        <w:t>The run passes an average-trades interpretation and the proposed losing-month</w:t>
      </w:r>
    </w:p>
    <w:p>
      <w:r>
        <w:t>limit, but fails a strict every-calendar-month minimum because February has</w:t>
      </w:r>
    </w:p>
    <w:p>
      <w:r>
        <w:t>only two trades.</w:t>
      </w:r>
    </w:p>
    <w:p>
      <w:r>
        <w:t>Change: once the policy is decided, align validation, ledger, Lead Book, and</w:t>
      </w:r>
    </w:p>
    <w:p>
      <w:r>
        <w:t>tests to the same gate.</w:t>
      </w:r>
    </w:p>
    <w:p>
      <w:r>
        <w:t>Manual decision: issue #4 asks whether "10 trades/month" means average,</w:t>
      </w:r>
    </w:p>
    <w:p>
      <w:r>
        <w:t>every calendar month, or every active month.</w:t>
      </w:r>
    </w:p>
    <w:p>
      <w:pPr>
        <w:pStyle w:val="Heading2"/>
      </w:pPr>
      <w:r>
        <w:t>4. Cost Stress Reruns The Whole Simulation</w:t>
      </w:r>
    </w:p>
    <w:p>
      <w:r>
        <w:t>`_cost_stress_rows()` reruns `_simulate_vectorized()` for stress scenarios even</w:t>
      </w:r>
    </w:p>
    <w:p>
      <w:r>
        <w:t>though signals, target weights, turnover, and price returns are unchanged.</w:t>
      </w:r>
    </w:p>
    <w:p>
      <w:r>
        <w:t>The math is internally consistent: WPR106-556 base transaction cost equals</w:t>
      </w:r>
    </w:p>
    <w:p>
      <w:r>
        <w:t>`7.85 * 12.32 bps / 10000 = 0.0096712`, and 2x/3x stress scales as expected.</w:t>
      </w:r>
    </w:p>
    <w:p>
      <w:r>
        <w:t>The inefficiency is that the repo recomputes the full loop to get those rows.</w:t>
      </w:r>
    </w:p>
    <w:p>
      <w:r>
        <w:t>Change: preserve base arrays/rows for returns, weights, turnover, and funding,</w:t>
      </w:r>
    </w:p>
    <w:p>
      <w:r>
        <w:t>then recompute stressed costs directly.</w:t>
      </w:r>
    </w:p>
    <w:p>
      <w:pPr>
        <w:pStyle w:val="Heading2"/>
      </w:pPr>
      <w:r>
        <w:t>5. Backtest Data And Ledger Paths Waste Columnar I/O</w:t>
      </w:r>
    </w:p>
    <w:p>
      <w:r>
        <w:t>`BacktestDataService._read_panel_rows()` reads Parquet columns, calls</w:t>
      </w:r>
    </w:p>
    <w:p>
      <w:r>
        <w:t>`to_pylist()`, and filters timestamps in Python. Ledger appends read the full</w:t>
      </w:r>
    </w:p>
    <w:p>
      <w:r>
        <w:t>ledger, append one row, and rewrite the Parquet file.</w:t>
      </w:r>
    </w:p>
    <w:p>
      <w:r>
        <w:t>Change: add Arrow Dataset or Polars predicate/projection pushdown for panel</w:t>
      </w:r>
    </w:p>
    <w:p>
      <w:r>
        <w:t>loading. Move ledger/backtest-data request appends toward part-based storage</w:t>
      </w:r>
    </w:p>
    <w:p>
      <w:r>
        <w:t>with periodic compaction.</w:t>
      </w:r>
    </w:p>
    <w:p>
      <w:pPr>
        <w:pStyle w:val="Heading2"/>
      </w:pPr>
      <w:r>
        <w:t>6. Strategy Compiler Still Has A Funding Fallback Edge In Rank Mode</w:t>
      </w:r>
    </w:p>
    <w:p>
      <w:r>
        <w:t>The single-instrument funding carry path already uses an explicit `None` check,</w:t>
      </w:r>
    </w:p>
    <w:p>
      <w:r>
        <w:t>so the uploaded document's simple funding bug is stale for that path.</w:t>
      </w:r>
    </w:p>
    <w:p>
      <w:r>
        <w:t>However, `_metric_score()` still uses:</w:t>
      </w:r>
    </w:p>
    <w:p>
      <w:pPr>
        <w:pStyle w:val="AuditCode"/>
      </w:pPr>
      <w:r>
        <w:t>return _numeric(row.value("funding")) or _numeric(row.value("funding_rate"))</w:t>
      </w:r>
    </w:p>
    <w:p>
      <w:r>
        <w:t>If `funding == 0.0` and `funding_rate` is nonzero, cross-sectional funding</w:t>
      </w:r>
    </w:p>
    <w:p>
      <w:r>
        <w:t>rank can silently use the fallback. This is small but real.</w:t>
      </w:r>
    </w:p>
    <w:p>
      <w:r>
        <w:t>Change: replace the rank-metric fallback with the same explicit `None` check.</w:t>
      </w:r>
    </w:p>
    <w:p>
      <w:pPr>
        <w:pStyle w:val="Heading2"/>
      </w:pPr>
      <w:r>
        <w:t>7. Binance AggTrade Direct Row Parser Has A Short-Row Guard Bug</w:t>
      </w:r>
    </w:p>
    <w:p>
      <w:r>
        <w:t>The newer payload parser checks `len(values) &lt; 7`; the older</w:t>
      </w:r>
    </w:p>
    <w:p>
      <w:r>
        <w:t>`rows_from_binance_agg_trades_zip()` checks `&lt; 6` and then reads `values[6]`.</w:t>
      </w:r>
    </w:p>
    <w:p>
      <w:r>
        <w:t>Change: either align the guard to `&lt; 7` or route the direct row parser through</w:t>
      </w:r>
    </w:p>
    <w:p>
      <w:r>
        <w:t>the already-correct payload path.</w:t>
      </w:r>
    </w:p>
    <w:p>
      <w:pPr>
        <w:pStyle w:val="Heading2"/>
      </w:pPr>
      <w:r>
        <w:t>8. Spread Units Are Ambiguous</w:t>
      </w:r>
    </w:p>
    <w:p>
      <w:r>
        <w:t>`_observed_spread_bps()` treats `spread &lt;= 1.0` as a fraction and otherwise as</w:t>
      </w:r>
    </w:p>
    <w:p>
      <w:r>
        <w:t>bps. That can misread absolute price spreads from book ticker data.</w:t>
      </w:r>
    </w:p>
    <w:p>
      <w:r>
        <w:t>Change: accepted research should require explicit spread units or separate</w:t>
      </w:r>
    </w:p>
    <w:p>
      <w:r>
        <w:t>fields such as `spread_abs`, `spread_bps`, and `spread_fraction`.</w:t>
      </w:r>
    </w:p>
    <w:p>
      <w:r>
        <w:t>Manual decision: issue #4 asks whether ambiguous spread should be rejected or</w:t>
      </w:r>
    </w:p>
    <w:p>
      <w:r>
        <w:t>only deprecated.</w:t>
      </w:r>
    </w:p>
    <w:p>
      <w:pPr>
        <w:pStyle w:val="Heading2"/>
      </w:pPr>
      <w:r>
        <w:t>9. Worker Claim And Stale Handling Need Multi-Worker Hardening</w:t>
      </w:r>
    </w:p>
    <w:p>
      <w:r>
        <w:t>`claim_next()` selects a queued row and then upserts the claimed record without</w:t>
      </w:r>
    </w:p>
    <w:p>
      <w:r>
        <w:t>an explicit conditional update or `BEGIN IMMEDIATE` style claim guard.</w:t>
      </w:r>
    </w:p>
    <w:p>
      <w:r>
        <w:t>`mark_stale_jobs()` only considers `RUNNING`, so a worker that dies after</w:t>
      </w:r>
    </w:p>
    <w:p>
      <w:r>
        <w:t>`CLAIMED` but before `RUNNING` can leave a stuck job.</w:t>
      </w:r>
    </w:p>
    <w:p>
      <w:r>
        <w:t>Change: add an atomic claim-next transaction, stale claimed-job handling, and a</w:t>
      </w:r>
    </w:p>
    <w:p>
      <w:r>
        <w:t>multi-worker claim-race regression.</w:t>
      </w:r>
    </w:p>
    <w:p>
      <w:pPr>
        <w:pStyle w:val="Heading2"/>
      </w:pPr>
      <w:r>
        <w:t>10. Universe And Month Semantics Need Tightening</w:t>
      </w:r>
    </w:p>
    <w:p>
      <w:r>
        <w:t>Universe rows can be built with aggregate coverage inputs, so accepted-evidence</w:t>
      </w:r>
    </w:p>
    <w:p>
      <w:r>
        <w:t>eligibility depends on the caller passing correct per-instrument coverage</w:t>
      </w:r>
    </w:p>
    <w:p>
      <w:r>
        <w:t>truth. `select_asof_universe()` chooses `max(snapshot_id)` for latest-date</w:t>
      </w:r>
    </w:p>
    <w:p>
      <w:r>
        <w:t>ties, which is lexicographic over hashes.</w:t>
      </w:r>
    </w:p>
    <w:p>
      <w:r>
        <w:t>The engine reports Jan 1 through Jul 31, 2024 as `usable_months=6`, although it</w:t>
      </w:r>
    </w:p>
    <w:p>
      <w:r>
        <w:t>spans seven calendar months. This may be intentional calendar-delta behavior,</w:t>
      </w:r>
    </w:p>
    <w:p>
      <w:r>
        <w:t>but accepted validation should define it explicitly.</w:t>
      </w:r>
    </w:p>
    <w:p>
      <w:r>
        <w:t>Change: require per-instrument coverage joins for accepted universe evidence,</w:t>
      </w:r>
    </w:p>
    <w:p>
      <w:r>
        <w:t>select latest snapshots by meaningful timestamp/manifest order, and specify</w:t>
      </w:r>
    </w:p>
    <w:p>
      <w:r>
        <w:t>exact usable-month semantics.</w:t>
      </w:r>
    </w:p>
    <w:p>
      <w:r>
        <w:t>Manual decision: issue #4 records the usable-month and universe policy choices.</w:t>
      </w:r>
    </w:p>
    <w:p>
      <w:pPr>
        <w:pStyle w:val="Heading1"/>
      </w:pPr>
      <w:r>
        <w:t>Stale Or Overstated Items In The Uploaded Audit</w:t>
      </w:r>
    </w:p>
    <w:p>
      <w:pPr>
        <w:pStyle w:val="ListBullet"/>
      </w:pPr>
      <w:r>
        <w:t>The single-instrument `funding == 0.0` fallback was already fixed; the</w:t>
      </w:r>
    </w:p>
    <w:p>
      <w:r>
        <w:t xml:space="preserve">  remaining issue is only in rank-mode metric scoring.</w:t>
      </w:r>
    </w:p>
    <w:p>
      <w:pPr>
        <w:pStyle w:val="ListBullet"/>
      </w:pPr>
      <w:r>
        <w:t>"Add true vectorized engine" is valid, but the current engine is still useful</w:t>
      </w:r>
    </w:p>
    <w:p>
      <w:r>
        <w:t xml:space="preserve">  as a reference engine. It should not be removed or rewritten first.</w:t>
      </w:r>
    </w:p>
    <w:p>
      <w:pPr>
        <w:pStyle w:val="ListBullet"/>
      </w:pPr>
      <w:r>
        <w:t>Venue expansion should stay behind validation and engine hardening. More</w:t>
      </w:r>
    </w:p>
    <w:p>
      <w:r>
        <w:t xml:space="preserve">  venues will not fix weak validation semantics.</w:t>
      </w:r>
    </w:p>
    <w:p>
      <w:pPr>
        <w:pStyle w:val="ListBullet"/>
      </w:pPr>
      <w:r>
        <w:t>The external OF archive being large and gitignored is correct. It is not a</w:t>
      </w:r>
    </w:p>
    <w:p>
      <w:r>
        <w:t xml:space="preserve">  defect.</w:t>
      </w:r>
    </w:p>
    <w:p>
      <w:pPr>
        <w:pStyle w:val="Heading1"/>
      </w:pPr>
      <w:r>
        <w:t>Self-Critique Of Current Agent-Written Code</w:t>
      </w:r>
    </w:p>
    <w:p>
      <w:r>
        <w:t>The code is strong on boundary metadata and manifest discipline, but too much</w:t>
      </w:r>
    </w:p>
    <w:p>
      <w:r>
        <w:t>of the math is still "research-platform normalized" rather than real-world</w:t>
      </w:r>
    </w:p>
    <w:p>
      <w:r>
        <w:t>notional-aware. That is acceptable for early fixtures and smoke cycles, but it</w:t>
      </w:r>
    </w:p>
    <w:p>
      <w:r>
        <w:t>is not enough for capacity claims.</w:t>
      </w:r>
    </w:p>
    <w:p>
      <w:r>
        <w:t>The current validation gate is also too literal: it checks that fold rows exist</w:t>
      </w:r>
    </w:p>
    <w:p>
      <w:r>
        <w:t>and are positive, but it does not ask whether the fold construction actually</w:t>
      </w:r>
    </w:p>
    <w:p>
      <w:r>
        <w:t>proves robustness. Letting `full_window` count as accepted fold stability is</w:t>
      </w:r>
    </w:p>
    <w:p>
      <w:r>
        <w:t>the clearest example.</w:t>
      </w:r>
    </w:p>
    <w:p>
      <w:r>
        <w:t>Performance-wise, the repo overuses Python object loops and row dictionaries in</w:t>
      </w:r>
    </w:p>
    <w:p>
      <w:r>
        <w:t>places where the data is already columnar. This was pragmatic for correctness,</w:t>
      </w:r>
    </w:p>
    <w:p>
      <w:r>
        <w:t>but it is now the bottleneck on the user's hardware.</w:t>
      </w:r>
    </w:p>
    <w:p>
      <w:pPr>
        <w:pStyle w:val="Heading1"/>
      </w:pPr>
      <w:r>
        <w:t>Change Plan</w:t>
      </w:r>
    </w:p>
    <w:p>
      <w:pPr>
        <w:pStyle w:val="Heading2"/>
      </w:pPr>
      <w:r>
        <w:t>WPR-AUD-FIX-001: Accepted-Validation Hardening</w:t>
      </w:r>
    </w:p>
    <w:p>
      <w:r>
        <w:t>Implement real fold-count requirements, fold generation mode, stricter trade</w:t>
      </w:r>
    </w:p>
    <w:p>
      <w:r>
        <w:t>frequency/monthly stability gates after policy decision, and ledger fields for</w:t>
      </w:r>
    </w:p>
    <w:p>
      <w:r>
        <w:t>the new diagnostics.</w:t>
      </w:r>
    </w:p>
    <w:p>
      <w:r>
        <w:t>Primary paths:</w:t>
      </w:r>
    </w:p>
    <w:p>
      <w:pPr>
        <w:pStyle w:val="ListBullet"/>
      </w:pPr>
      <w:r>
        <w:t>`src/tradingbotsuite/v2/validation/jobs.py`</w:t>
      </w:r>
    </w:p>
    <w:p>
      <w:pPr>
        <w:pStyle w:val="ListBullet"/>
      </w:pPr>
      <w:r>
        <w:t>`src/tradingbotsuite/v2/ledger/service.py`</w:t>
      </w:r>
    </w:p>
    <w:p>
      <w:pPr>
        <w:pStyle w:val="ListBullet"/>
      </w:pPr>
      <w:r>
        <w:t>`src/tradingbotsuite/v2/ledger/schemas.py`</w:t>
      </w:r>
    </w:p>
    <w:p>
      <w:pPr>
        <w:pStyle w:val="ListBullet"/>
      </w:pPr>
      <w:r>
        <w:t>`src/tradingbotsuite/v2/backtest_engine/engine.py`</w:t>
      </w:r>
    </w:p>
    <w:p>
      <w:pPr>
        <w:pStyle w:val="ListBullet"/>
      </w:pPr>
      <w:r>
        <w:t>`tests/v2/**`</w:t>
      </w:r>
    </w:p>
    <w:p>
      <w:pPr>
        <w:pStyle w:val="Heading2"/>
      </w:pPr>
      <w:r>
        <w:t>WPR-AUD-FIX-002: Cost And Capacity Realism</w:t>
      </w:r>
    </w:p>
    <w:p>
      <w:r>
        <w:t>Add `account_notional_usd`, notional-aware participation, explicit spread</w:t>
      </w:r>
    </w:p>
    <w:p>
      <w:r>
        <w:t>units, and funding sign metadata.</w:t>
      </w:r>
    </w:p>
    <w:p>
      <w:r>
        <w:t>Primary paths:</w:t>
      </w:r>
    </w:p>
    <w:p>
      <w:pPr>
        <w:pStyle w:val="ListBullet"/>
      </w:pPr>
      <w:r>
        <w:t>`src/tradingbotsuite/v2/costs/models.py`</w:t>
      </w:r>
    </w:p>
    <w:p>
      <w:pPr>
        <w:pStyle w:val="ListBullet"/>
      </w:pPr>
      <w:r>
        <w:t>`src/tradingbotsuite/v2/backtest_engine/artifacts.py`</w:t>
      </w:r>
    </w:p>
    <w:p>
      <w:pPr>
        <w:pStyle w:val="ListBullet"/>
      </w:pPr>
      <w:r>
        <w:t>`src/tradingbotsuite/v2/backtest_engine/engine.py`</w:t>
      </w:r>
    </w:p>
    <w:p>
      <w:pPr>
        <w:pStyle w:val="ListBullet"/>
      </w:pPr>
      <w:r>
        <w:t>`docs/contracts/cost_model_contract.md`</w:t>
      </w:r>
    </w:p>
    <w:p>
      <w:pPr>
        <w:pStyle w:val="Heading2"/>
      </w:pPr>
      <w:r>
        <w:t>WPR-AUD-FIX-003: Fast Reference-Compatible Backtest Path</w:t>
      </w:r>
    </w:p>
    <w:p>
      <w:r>
        <w:t>Keep the current Python loop as the reference engine and add an array-based</w:t>
      </w:r>
    </w:p>
    <w:p>
      <w:r>
        <w:t>engine with parity tests. Reuse base turnover/position arrays for cost stress.</w:t>
      </w:r>
    </w:p>
    <w:p>
      <w:r>
        <w:t>Primary paths:</w:t>
      </w:r>
    </w:p>
    <w:p>
      <w:pPr>
        <w:pStyle w:val="ListBullet"/>
      </w:pPr>
      <w:r>
        <w:t>`src/tradingbotsuite/v2/backtest_engine/**`</w:t>
      </w:r>
    </w:p>
    <w:p>
      <w:pPr>
        <w:pStyle w:val="ListBullet"/>
      </w:pPr>
      <w:r>
        <w:t>`src/tradingbotsuite/v2/strategy_specs/**`</w:t>
      </w:r>
    </w:p>
    <w:p>
      <w:pPr>
        <w:pStyle w:val="ListBullet"/>
      </w:pPr>
      <w:r>
        <w:t>`tests/v2/test_backtest_engine_phase11.py`</w:t>
      </w:r>
    </w:p>
    <w:p>
      <w:pPr>
        <w:pStyle w:val="ListBullet"/>
      </w:pPr>
      <w:r>
        <w:t>new benchmark/parity tests</w:t>
      </w:r>
    </w:p>
    <w:p>
      <w:pPr>
        <w:pStyle w:val="Heading2"/>
      </w:pPr>
      <w:r>
        <w:t>WPR-AUD-FIX-004: Backtest-Data I/O Fast Path</w:t>
      </w:r>
    </w:p>
    <w:p>
      <w:r>
        <w:t>Use Arrow Dataset or Polars lazy scans for timestamp/instrument filtering and</w:t>
      </w:r>
    </w:p>
    <w:p>
      <w:r>
        <w:t>column projection. Keep dict-row output only for small/reference surfaces.</w:t>
      </w:r>
    </w:p>
    <w:p>
      <w:r>
        <w:t>Primary path:</w:t>
      </w:r>
    </w:p>
    <w:p>
      <w:pPr>
        <w:pStyle w:val="ListBullet"/>
      </w:pPr>
      <w:r>
        <w:t>`src/tradingbotsuite/v2/backtest_data/service.py`</w:t>
      </w:r>
    </w:p>
    <w:p>
      <w:pPr>
        <w:pStyle w:val="Heading2"/>
      </w:pPr>
      <w:r>
        <w:t>WPR-AUD-FIX-005: Append Storage And Archive Materialization Scaling</w:t>
      </w:r>
    </w:p>
    <w:p>
      <w:r>
        <w:t>Move ledgers and request manifests toward append parts plus compaction. Add</w:t>
      </w:r>
    </w:p>
    <w:p>
      <w:r>
        <w:t>chunked Parquet writers and partition-local dedupe for central market history.</w:t>
      </w:r>
    </w:p>
    <w:p>
      <w:r>
        <w:t>Parallelize OF-style feature materialization and write Parquet feature outputs</w:t>
      </w:r>
    </w:p>
    <w:p>
      <w:r>
        <w:t>for downstream strategy loading.</w:t>
      </w:r>
    </w:p>
    <w:p>
      <w:r>
        <w:t>Primary paths:</w:t>
      </w:r>
    </w:p>
    <w:p>
      <w:pPr>
        <w:pStyle w:val="ListBullet"/>
      </w:pPr>
      <w:r>
        <w:t>`src/tradingbotsuite/v2/ledger/service.py`</w:t>
      </w:r>
    </w:p>
    <w:p>
      <w:pPr>
        <w:pStyle w:val="ListBullet"/>
      </w:pPr>
      <w:r>
        <w:t>`src/tradingbotsuite/v2/backtest_data/service.py`</w:t>
      </w:r>
    </w:p>
    <w:p>
      <w:pPr>
        <w:pStyle w:val="ListBullet"/>
      </w:pPr>
      <w:r>
        <w:t>`src/tradingbotsuite/v2/data_sources/central_market_history.py`</w:t>
      </w:r>
    </w:p>
    <w:p>
      <w:pPr>
        <w:pStyle w:val="ListBullet"/>
      </w:pPr>
      <w:r>
        <w:t>`src/tradingbotsuite/v2/data_sources/of_style_materialization.py`</w:t>
      </w:r>
    </w:p>
    <w:p>
      <w:pPr>
        <w:pStyle w:val="Heading2"/>
      </w:pPr>
      <w:r>
        <w:t>WPR-AUD-FIX-006: Worker Concurrency Hardening</w:t>
      </w:r>
    </w:p>
    <w:p>
      <w:r>
        <w:t>Add atomic claim-next behavior, claimed-job stale recovery, and multi-process</w:t>
      </w:r>
    </w:p>
    <w:p>
      <w:r>
        <w:t>claim-race tests.</w:t>
      </w:r>
    </w:p>
    <w:p>
      <w:r>
        <w:t>Primary path:</w:t>
      </w:r>
    </w:p>
    <w:p>
      <w:pPr>
        <w:pStyle w:val="ListBullet"/>
      </w:pPr>
      <w:r>
        <w:t>`src/tradingbotsuite/v2/workers/job_store.py`</w:t>
      </w:r>
    </w:p>
    <w:p>
      <w:pPr>
        <w:pStyle w:val="Heading2"/>
      </w:pPr>
      <w:r>
        <w:t>WPR-AUD-FIX-007: Small Parser And Label Fixes</w:t>
      </w:r>
    </w:p>
    <w:p>
      <w:r>
        <w:t>Fix cross-sectional funding fallback, aggTrade row length guard, Bybit provider</w:t>
      </w:r>
    </w:p>
    <w:p>
      <w:r>
        <w:t>label decision, and exact usable-month semantics.</w:t>
      </w:r>
    </w:p>
    <w:p>
      <w:r>
        <w:t>Primary paths:</w:t>
      </w:r>
    </w:p>
    <w:p>
      <w:pPr>
        <w:pStyle w:val="ListBullet"/>
      </w:pPr>
      <w:r>
        <w:t>`src/tradingbotsuite/v2/strategy_specs/compiler.py`</w:t>
      </w:r>
    </w:p>
    <w:p>
      <w:pPr>
        <w:pStyle w:val="ListBullet"/>
      </w:pPr>
      <w:r>
        <w:t>`src/tradingbotsuite/v2/data_sources/central_market_history_collection.py`</w:t>
      </w:r>
    </w:p>
    <w:p>
      <w:pPr>
        <w:pStyle w:val="ListBullet"/>
      </w:pPr>
      <w:r>
        <w:t>`src/tradingbotsuite/v2/universe/hyperliquid.py`</w:t>
      </w:r>
    </w:p>
    <w:p>
      <w:pPr>
        <w:pStyle w:val="ListBullet"/>
      </w:pPr>
      <w:r>
        <w:t>`src/tradingbotsuite/v2/backtest_engine/engine.py`</w:t>
      </w:r>
    </w:p>
    <w:p>
      <w:pPr>
        <w:pStyle w:val="Heading1"/>
      </w:pPr>
      <w:r>
        <w:t>Known-Issues Decision</w:t>
      </w:r>
    </w:p>
    <w:p>
      <w:r>
        <w:t>No `docs/KNOWN_ISSUES.md` entry was added in this packet because the findings</w:t>
      </w:r>
    </w:p>
    <w:p>
      <w:r>
        <w:t>are either manual policy choices or scoped hardening work, and no live/order/</w:t>
      </w:r>
    </w:p>
    <w:p>
      <w:r>
        <w:t>sizing/runtime/promotion boundary breach was found. If the orchestrator wants</w:t>
      </w:r>
    </w:p>
    <w:p>
      <w:r>
        <w:t>accepted-research validation semantics to be treated as currently blocking,</w:t>
      </w:r>
    </w:p>
    <w:p>
      <w:r>
        <w:t>the fold-count and account-notional issues should be promoted to a P1 known</w:t>
      </w:r>
    </w:p>
    <w:p>
      <w:r>
        <w:t>issue before advancing a new readiness stage.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color w:val="555555"/>
        <w:sz w:val="18"/>
      </w:rPr>
      <w:t>Research-only. No live, paper, order, sizing, candidate-pack, or promotion claim.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555555"/>
        <w:sz w:val="18"/>
      </w:rPr>
      <w:t>WPR106-559 v2 audit review and change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64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color w:val="0B25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uditCode">
    <w:name w:val="Audit Code"/>
    <w:pPr>
      <w:spacing w:before="60" w:after="120" w:line="240" w:lineRule="auto"/>
      <w:ind w:left="360"/>
    </w:pPr>
    <w:rPr>
      <w:rFonts w:ascii="Courier New" w:hAnsi="Courier New" w:eastAsia="Courier New"/>
      <w:color w:val="222222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V2 Final Code Audit Critical Review And Change Plan</dc:title>
  <dc:subject>WPR106-559 research-only audit/change plan</dc:subject>
  <dc:creator>python-docx</dc:creator>
  <cp:keywords>standard_business_brief, research_only, WPR106-559</cp:keywords>
  <dc:description>Preset: standard_business_brief; US Letter; 1 inch margins; Calibri 11 body; blue heading hierarchy.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