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44"/>
        </w:rPr>
        <w:t>Documento de Metodología de Trabajo</w:t>
      </w:r>
    </w:p>
    <w:p>
      <w:pPr>
        <w:jc w:val="center"/>
      </w:pPr>
      <w:r>
        <w:rPr>
          <w:b/>
          <w:sz w:val="32"/>
        </w:rPr>
        <w:t>Proyecto de título</w:t>
      </w:r>
    </w:p>
    <w:p>
      <w:pPr>
        <w:jc w:val="center"/>
      </w:pPr>
      <w:r>
        <w:rPr>
          <w:b/>
          <w:color w:val="1F4E79"/>
          <w:sz w:val="40"/>
        </w:rPr>
        <w:t>“SudTalent”</w:t>
      </w:r>
    </w:p>
    <w:p/>
    <w:p/>
    <w:p/>
    <w:p/>
    <w:p/>
    <w:tbl>
      <w:tblPr>
        <w:tblStyle w:val="TableGrid"/>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4896"/>
        <w:gridCol w:w="4896"/>
      </w:tblGrid>
      <w:tr>
        <w:tc>
          <w:tcPr>
            <w:tcW w:type="dxa" w:w="4896"/>
            <w:vAlign w:val="center"/>
            <w:shd w:fill="D9EAF7"/>
          </w:tcPr>
          <w:p>
            <w:r/>
            <w:r>
              <w:rPr>
                <w:b/>
                <w:sz w:val="20"/>
              </w:rPr>
              <w:t>Institución</w:t>
            </w:r>
          </w:p>
        </w:tc>
        <w:tc>
          <w:tcPr>
            <w:tcW w:type="dxa" w:w="4896"/>
            <w:vAlign w:val="center"/>
          </w:tcPr>
          <w:p>
            <w:r/>
            <w:r>
              <w:rPr>
                <w:b w:val="0"/>
                <w:sz w:val="20"/>
              </w:rPr>
              <w:t>Duoc UC. Escuela de Informática y Telecomunicaciones</w:t>
            </w:r>
          </w:p>
        </w:tc>
      </w:tr>
      <w:tr>
        <w:tc>
          <w:tcPr>
            <w:tcW w:type="dxa" w:w="4896"/>
            <w:vAlign w:val="center"/>
            <w:shd w:fill="D9EAF7"/>
          </w:tcPr>
          <w:p>
            <w:r/>
            <w:r>
              <w:rPr>
                <w:b/>
                <w:sz w:val="20"/>
              </w:rPr>
              <w:t>Sección</w:t>
            </w:r>
          </w:p>
        </w:tc>
        <w:tc>
          <w:tcPr>
            <w:tcW w:type="dxa" w:w="4896"/>
            <w:vAlign w:val="center"/>
          </w:tcPr>
          <w:p>
            <w:r/>
            <w:r>
              <w:rPr>
                <w:b w:val="0"/>
                <w:sz w:val="20"/>
              </w:rPr>
              <w:t>001D</w:t>
            </w:r>
          </w:p>
        </w:tc>
      </w:tr>
      <w:tr>
        <w:tc>
          <w:tcPr>
            <w:tcW w:type="dxa" w:w="4896"/>
            <w:vAlign w:val="center"/>
            <w:shd w:fill="D9EAF7"/>
          </w:tcPr>
          <w:p>
            <w:r/>
            <w:r>
              <w:rPr>
                <w:b/>
                <w:sz w:val="20"/>
              </w:rPr>
              <w:t>Docente</w:t>
            </w:r>
          </w:p>
        </w:tc>
        <w:tc>
          <w:tcPr>
            <w:tcW w:type="dxa" w:w="4896"/>
            <w:vAlign w:val="center"/>
          </w:tcPr>
          <w:p>
            <w:r/>
            <w:r>
              <w:rPr>
                <w:b w:val="0"/>
                <w:sz w:val="20"/>
              </w:rPr>
              <w:t>ARTURO ALEX VARGAS REYES</w:t>
            </w:r>
          </w:p>
        </w:tc>
      </w:tr>
      <w:tr>
        <w:tc>
          <w:tcPr>
            <w:tcW w:type="dxa" w:w="4896"/>
            <w:vAlign w:val="center"/>
            <w:shd w:fill="D9EAF7"/>
          </w:tcPr>
          <w:p>
            <w:r/>
            <w:r>
              <w:rPr>
                <w:b/>
                <w:sz w:val="20"/>
              </w:rPr>
              <w:t>Fecha</w:t>
            </w:r>
          </w:p>
        </w:tc>
        <w:tc>
          <w:tcPr>
            <w:tcW w:type="dxa" w:w="4896"/>
            <w:vAlign w:val="center"/>
          </w:tcPr>
          <w:p>
            <w:r/>
            <w:r>
              <w:rPr>
                <w:b w:val="0"/>
                <w:sz w:val="20"/>
              </w:rPr>
              <w:t>19/06/2026</w:t>
            </w:r>
          </w:p>
        </w:tc>
      </w:tr>
    </w:tbl>
    <w:p/>
    <w:p/>
    <w:p/>
    <w:p/>
    <w:p>
      <w:pPr>
        <w:jc w:val="center"/>
      </w:pPr>
      <w:r>
        <w:rPr>
          <w:b/>
          <w:sz w:val="22"/>
        </w:rPr>
        <w:t>Integrantes: Ricardo Frias - Pablo Novoa</w:t>
      </w:r>
    </w:p>
    <w:p>
      <w:r>
        <w:br w:type="page"/>
      </w:r>
    </w:p>
    <w:p>
      <w:pPr>
        <w:pStyle w:val="Heading1"/>
      </w:pPr>
      <w:r>
        <w:rPr>
          <w:color w:val="1F4E79"/>
          <w:sz w:val="32"/>
        </w:rPr>
        <w:t>Tabla de contenido</w:t>
      </w:r>
    </w:p>
    <w:p>
      <w:pPr>
        <w:ind w:left="216"/>
      </w:pPr>
      <w:r>
        <w:rPr>
          <w:sz w:val="21"/>
        </w:rPr>
        <w:t>Datos del documento</w:t>
      </w:r>
    </w:p>
    <w:p>
      <w:pPr>
        <w:ind w:left="216"/>
      </w:pPr>
      <w:r>
        <w:rPr>
          <w:sz w:val="21"/>
        </w:rPr>
        <w:t>Información del Proyecto</w:t>
      </w:r>
    </w:p>
    <w:p>
      <w:pPr>
        <w:ind w:left="216"/>
      </w:pPr>
      <w:r>
        <w:rPr>
          <w:sz w:val="21"/>
        </w:rPr>
        <w:t>Integrantes</w:t>
      </w:r>
    </w:p>
    <w:p>
      <w:pPr>
        <w:ind w:left="216"/>
      </w:pPr>
      <w:r>
        <w:rPr>
          <w:sz w:val="21"/>
        </w:rPr>
        <w:t>1. Introducción</w:t>
      </w:r>
    </w:p>
    <w:p>
      <w:pPr>
        <w:ind w:left="216"/>
      </w:pPr>
      <w:r>
        <w:rPr>
          <w:sz w:val="21"/>
        </w:rPr>
        <w:t>2. Metodología seleccionada</w:t>
      </w:r>
    </w:p>
    <w:p>
      <w:pPr>
        <w:ind w:left="216"/>
      </w:pPr>
      <w:r>
        <w:rPr>
          <w:sz w:val="21"/>
        </w:rPr>
        <w:t>3. Justificación de la metodología</w:t>
      </w:r>
    </w:p>
    <w:p>
      <w:pPr>
        <w:ind w:left="216"/>
      </w:pPr>
      <w:r>
        <w:rPr>
          <w:sz w:val="21"/>
        </w:rPr>
        <w:t>4. Organización del trabajo</w:t>
      </w:r>
    </w:p>
    <w:p>
      <w:pPr>
        <w:ind w:left="216"/>
      </w:pPr>
      <w:r>
        <w:rPr>
          <w:sz w:val="21"/>
        </w:rPr>
        <w:t>5. Fases de ejecución</w:t>
      </w:r>
    </w:p>
    <w:p>
      <w:pPr>
        <w:ind w:left="216"/>
      </w:pPr>
      <w:r>
        <w:rPr>
          <w:sz w:val="21"/>
        </w:rPr>
        <w:t>6. Herramientas y artefactos de apoyo</w:t>
      </w:r>
    </w:p>
    <w:p>
      <w:pPr>
        <w:ind w:left="216"/>
      </w:pPr>
      <w:r>
        <w:rPr>
          <w:sz w:val="21"/>
        </w:rPr>
        <w:t>7. Seguimiento, control y validación</w:t>
      </w:r>
    </w:p>
    <w:p>
      <w:pPr>
        <w:ind w:left="216"/>
      </w:pPr>
      <w:r>
        <w:rPr>
          <w:sz w:val="21"/>
        </w:rPr>
        <w:t>8. Gestión de cambios</w:t>
      </w:r>
    </w:p>
    <w:p>
      <w:pPr>
        <w:ind w:left="216"/>
      </w:pPr>
      <w:r>
        <w:rPr>
          <w:sz w:val="21"/>
        </w:rPr>
        <w:t>9. Aplicación de la metodología en SudTalent</w:t>
      </w:r>
    </w:p>
    <w:p>
      <w:pPr>
        <w:ind w:left="216"/>
      </w:pPr>
      <w:r>
        <w:rPr>
          <w:sz w:val="21"/>
        </w:rPr>
        <w:t>10. Conclusión</w:t>
      </w:r>
    </w:p>
    <w:p>
      <w:r>
        <w:br w:type="page"/>
      </w:r>
    </w:p>
    <w:p>
      <w:pPr>
        <w:pStyle w:val="Heading1"/>
      </w:pPr>
      <w:r>
        <w:rPr>
          <w:color w:val="1F4E79"/>
          <w:sz w:val="32"/>
        </w:rPr>
        <w:t>Datos del documento</w:t>
      </w:r>
    </w:p>
    <w:p>
      <w:pPr>
        <w:pStyle w:val="Heading2"/>
      </w:pPr>
      <w:r>
        <w:rPr>
          <w:color w:val="376092"/>
          <w:sz w:val="26"/>
        </w:rPr>
        <w:t>Histórico de Revisiones</w:t>
      </w:r>
    </w:p>
    <w:tbl>
      <w:tblPr>
        <w:tblStyle w:val="TableGrid"/>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2448"/>
        <w:gridCol w:w="2448"/>
        <w:gridCol w:w="2448"/>
        <w:gridCol w:w="2448"/>
      </w:tblGrid>
      <w:tr>
        <w:tc>
          <w:tcPr>
            <w:tcW w:type="dxa" w:w="2448"/>
            <w:vAlign w:val="center"/>
            <w:shd w:fill="1F4E79"/>
          </w:tcPr>
          <w:p>
            <w:r/>
            <w:r>
              <w:rPr>
                <w:b/>
                <w:color w:val="FFFFFF"/>
                <w:sz w:val="18"/>
              </w:rPr>
              <w:t>Versión</w:t>
            </w:r>
          </w:p>
        </w:tc>
        <w:tc>
          <w:tcPr>
            <w:tcW w:type="dxa" w:w="2448"/>
            <w:vAlign w:val="center"/>
            <w:shd w:fill="1F4E79"/>
          </w:tcPr>
          <w:p>
            <w:r/>
            <w:r>
              <w:rPr>
                <w:b/>
                <w:color w:val="FFFFFF"/>
                <w:sz w:val="18"/>
              </w:rPr>
              <w:t>Fecha</w:t>
            </w:r>
          </w:p>
        </w:tc>
        <w:tc>
          <w:tcPr>
            <w:tcW w:type="dxa" w:w="2448"/>
            <w:vAlign w:val="center"/>
            <w:shd w:fill="1F4E79"/>
          </w:tcPr>
          <w:p>
            <w:r/>
            <w:r>
              <w:rPr>
                <w:b/>
                <w:color w:val="FFFFFF"/>
                <w:sz w:val="18"/>
              </w:rPr>
              <w:t>Descripción/cambio</w:t>
            </w:r>
          </w:p>
        </w:tc>
        <w:tc>
          <w:tcPr>
            <w:tcW w:type="dxa" w:w="2448"/>
            <w:vAlign w:val="center"/>
            <w:shd w:fill="1F4E79"/>
          </w:tcPr>
          <w:p>
            <w:r/>
            <w:r>
              <w:rPr>
                <w:b/>
                <w:color w:val="FFFFFF"/>
                <w:sz w:val="18"/>
              </w:rPr>
              <w:t>Autor</w:t>
            </w:r>
          </w:p>
        </w:tc>
      </w:tr>
      <w:tr>
        <w:tc>
          <w:tcPr>
            <w:tcW w:type="dxa" w:w="2448"/>
            <w:vAlign w:val="center"/>
          </w:tcPr>
          <w:p>
            <w:r/>
            <w:r>
              <w:rPr>
                <w:b w:val="0"/>
                <w:sz w:val="18"/>
              </w:rPr>
              <w:t>1.0</w:t>
            </w:r>
          </w:p>
        </w:tc>
        <w:tc>
          <w:tcPr>
            <w:tcW w:type="dxa" w:w="2448"/>
            <w:vAlign w:val="center"/>
          </w:tcPr>
          <w:p>
            <w:r/>
            <w:r>
              <w:rPr>
                <w:b w:val="0"/>
                <w:sz w:val="18"/>
              </w:rPr>
              <w:t>19/06/2026</w:t>
            </w:r>
          </w:p>
        </w:tc>
        <w:tc>
          <w:tcPr>
            <w:tcW w:type="dxa" w:w="2448"/>
            <w:vAlign w:val="center"/>
          </w:tcPr>
          <w:p>
            <w:r/>
            <w:r>
              <w:rPr>
                <w:b w:val="0"/>
                <w:sz w:val="18"/>
              </w:rPr>
              <w:t>Creación del documento de metodología</w:t>
            </w:r>
          </w:p>
        </w:tc>
        <w:tc>
          <w:tcPr>
            <w:tcW w:type="dxa" w:w="2448"/>
            <w:vAlign w:val="center"/>
          </w:tcPr>
          <w:p>
            <w:r/>
            <w:r>
              <w:rPr>
                <w:b w:val="0"/>
                <w:sz w:val="18"/>
              </w:rPr>
              <w:t>Ricardo Frias</w:t>
            </w:r>
          </w:p>
        </w:tc>
      </w:tr>
      <w:tr>
        <w:tc>
          <w:tcPr>
            <w:tcW w:type="dxa" w:w="2448"/>
            <w:vAlign w:val="center"/>
          </w:tcPr>
          <w:p>
            <w:r/>
            <w:r>
              <w:rPr>
                <w:b w:val="0"/>
                <w:sz w:val="18"/>
              </w:rPr>
              <w:t>1.1</w:t>
            </w:r>
          </w:p>
        </w:tc>
        <w:tc>
          <w:tcPr>
            <w:tcW w:type="dxa" w:w="2448"/>
            <w:vAlign w:val="center"/>
          </w:tcPr>
          <w:p>
            <w:r/>
            <w:r>
              <w:rPr>
                <w:b w:val="0"/>
                <w:sz w:val="18"/>
              </w:rPr>
              <w:t>19/06/2026</w:t>
            </w:r>
          </w:p>
        </w:tc>
        <w:tc>
          <w:tcPr>
            <w:tcW w:type="dxa" w:w="2448"/>
            <w:vAlign w:val="center"/>
          </w:tcPr>
          <w:p>
            <w:r/>
            <w:r>
              <w:rPr>
                <w:b w:val="0"/>
                <w:sz w:val="18"/>
              </w:rPr>
              <w:t>Revisión y ajuste a etapa final del proyecto</w:t>
            </w:r>
          </w:p>
        </w:tc>
        <w:tc>
          <w:tcPr>
            <w:tcW w:type="dxa" w:w="2448"/>
            <w:vAlign w:val="center"/>
          </w:tcPr>
          <w:p>
            <w:r/>
            <w:r>
              <w:rPr>
                <w:b w:val="0"/>
                <w:sz w:val="18"/>
              </w:rPr>
              <w:t>Pablo Novoa</w:t>
            </w:r>
          </w:p>
        </w:tc>
      </w:tr>
    </w:tbl>
    <w:p/>
    <w:p>
      <w:pPr>
        <w:pStyle w:val="Heading1"/>
      </w:pPr>
      <w:r>
        <w:rPr>
          <w:color w:val="1F4E79"/>
          <w:sz w:val="32"/>
        </w:rPr>
        <w:t>Información del Proyecto</w:t>
      </w:r>
    </w:p>
    <w:tbl>
      <w:tblPr>
        <w:tblStyle w:val="TableGrid"/>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4896"/>
        <w:gridCol w:w="4896"/>
      </w:tblGrid>
      <w:tr>
        <w:tc>
          <w:tcPr>
            <w:tcW w:type="dxa" w:w="3744"/>
            <w:vAlign w:val="center"/>
            <w:shd w:fill="D9EAF7"/>
          </w:tcPr>
          <w:p>
            <w:r/>
            <w:r>
              <w:rPr>
                <w:b/>
                <w:sz w:val="20"/>
              </w:rPr>
              <w:t>Organización</w:t>
            </w:r>
          </w:p>
        </w:tc>
        <w:tc>
          <w:tcPr>
            <w:tcW w:type="dxa" w:w="5040"/>
            <w:vAlign w:val="center"/>
          </w:tcPr>
          <w:p>
            <w:r/>
            <w:r>
              <w:rPr>
                <w:b w:val="0"/>
                <w:sz w:val="20"/>
              </w:rPr>
              <w:t>Duoc UC. Escuela de Informática y Telecomunicaciones</w:t>
            </w:r>
          </w:p>
        </w:tc>
      </w:tr>
      <w:tr>
        <w:tc>
          <w:tcPr>
            <w:tcW w:type="dxa" w:w="3744"/>
            <w:vAlign w:val="center"/>
            <w:shd w:fill="D9EAF7"/>
          </w:tcPr>
          <w:p>
            <w:r/>
            <w:r>
              <w:rPr>
                <w:b/>
                <w:sz w:val="20"/>
              </w:rPr>
              <w:t>Sección</w:t>
            </w:r>
          </w:p>
        </w:tc>
        <w:tc>
          <w:tcPr>
            <w:tcW w:type="dxa" w:w="5040"/>
            <w:vAlign w:val="center"/>
          </w:tcPr>
          <w:p>
            <w:r/>
            <w:r>
              <w:rPr>
                <w:b w:val="0"/>
                <w:sz w:val="20"/>
              </w:rPr>
              <w:t>001D</w:t>
            </w:r>
          </w:p>
        </w:tc>
      </w:tr>
      <w:tr>
        <w:tc>
          <w:tcPr>
            <w:tcW w:type="dxa" w:w="3744"/>
            <w:vAlign w:val="center"/>
            <w:shd w:fill="D9EAF7"/>
          </w:tcPr>
          <w:p>
            <w:r/>
            <w:r>
              <w:rPr>
                <w:b/>
                <w:sz w:val="20"/>
              </w:rPr>
              <w:t>Proyecto (Nombre)</w:t>
            </w:r>
          </w:p>
        </w:tc>
        <w:tc>
          <w:tcPr>
            <w:tcW w:type="dxa" w:w="5040"/>
            <w:vAlign w:val="center"/>
          </w:tcPr>
          <w:p>
            <w:r/>
            <w:r>
              <w:rPr>
                <w:b w:val="0"/>
                <w:sz w:val="20"/>
              </w:rPr>
              <w:t>SudTalent</w:t>
            </w:r>
          </w:p>
        </w:tc>
      </w:tr>
      <w:tr>
        <w:tc>
          <w:tcPr>
            <w:tcW w:type="dxa" w:w="3744"/>
            <w:vAlign w:val="center"/>
            <w:shd w:fill="D9EAF7"/>
          </w:tcPr>
          <w:p>
            <w:r/>
            <w:r>
              <w:rPr>
                <w:b/>
                <w:sz w:val="20"/>
              </w:rPr>
              <w:t>Fecha de Inicio</w:t>
            </w:r>
          </w:p>
        </w:tc>
        <w:tc>
          <w:tcPr>
            <w:tcW w:type="dxa" w:w="5040"/>
            <w:vAlign w:val="center"/>
          </w:tcPr>
          <w:p>
            <w:r/>
            <w:r>
              <w:rPr>
                <w:b w:val="0"/>
                <w:sz w:val="20"/>
              </w:rPr>
              <w:t>09/03/2026</w:t>
            </w:r>
          </w:p>
        </w:tc>
      </w:tr>
      <w:tr>
        <w:tc>
          <w:tcPr>
            <w:tcW w:type="dxa" w:w="3744"/>
            <w:vAlign w:val="center"/>
            <w:shd w:fill="D9EAF7"/>
          </w:tcPr>
          <w:p>
            <w:r/>
            <w:r>
              <w:rPr>
                <w:b/>
                <w:sz w:val="20"/>
              </w:rPr>
              <w:t>Fecha de Término</w:t>
            </w:r>
          </w:p>
        </w:tc>
        <w:tc>
          <w:tcPr>
            <w:tcW w:type="dxa" w:w="5040"/>
            <w:vAlign w:val="center"/>
          </w:tcPr>
          <w:p>
            <w:r/>
            <w:r>
              <w:rPr>
                <w:b w:val="0"/>
                <w:sz w:val="20"/>
              </w:rPr>
              <w:t>20/06/2026</w:t>
            </w:r>
          </w:p>
        </w:tc>
      </w:tr>
      <w:tr>
        <w:tc>
          <w:tcPr>
            <w:tcW w:type="dxa" w:w="3744"/>
            <w:vAlign w:val="center"/>
            <w:shd w:fill="D9EAF7"/>
          </w:tcPr>
          <w:p>
            <w:r/>
            <w:r>
              <w:rPr>
                <w:b/>
                <w:sz w:val="20"/>
              </w:rPr>
              <w:t>Repositorio</w:t>
            </w:r>
          </w:p>
        </w:tc>
        <w:tc>
          <w:tcPr>
            <w:tcW w:type="dxa" w:w="5040"/>
            <w:vAlign w:val="center"/>
          </w:tcPr>
          <w:p>
            <w:r/>
            <w:r>
              <w:rPr>
                <w:b w:val="0"/>
                <w:sz w:val="20"/>
              </w:rPr>
              <w:t>https://github.com/papablik24/SudTalent</w:t>
            </w:r>
          </w:p>
        </w:tc>
      </w:tr>
      <w:tr>
        <w:tc>
          <w:tcPr>
            <w:tcW w:type="dxa" w:w="3744"/>
            <w:vAlign w:val="center"/>
            <w:shd w:fill="D9EAF7"/>
          </w:tcPr>
          <w:p>
            <w:r/>
            <w:r>
              <w:rPr>
                <w:b/>
                <w:sz w:val="20"/>
              </w:rPr>
              <w:t>Docente</w:t>
            </w:r>
          </w:p>
        </w:tc>
        <w:tc>
          <w:tcPr>
            <w:tcW w:type="dxa" w:w="5040"/>
            <w:vAlign w:val="center"/>
          </w:tcPr>
          <w:p>
            <w:r/>
            <w:r>
              <w:rPr>
                <w:b w:val="0"/>
                <w:sz w:val="20"/>
              </w:rPr>
              <w:t>ARTURO ALEX VARGAS REYES</w:t>
            </w:r>
          </w:p>
        </w:tc>
      </w:tr>
    </w:tbl>
    <w:p/>
    <w:p>
      <w:pPr>
        <w:pStyle w:val="Heading1"/>
      </w:pPr>
      <w:r>
        <w:rPr>
          <w:color w:val="1F4E79"/>
          <w:sz w:val="32"/>
        </w:rPr>
        <w:t>Integrantes</w:t>
      </w:r>
    </w:p>
    <w:tbl>
      <w:tblPr>
        <w:tblStyle w:val="TableGrid"/>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264"/>
        <w:gridCol w:w="3264"/>
        <w:gridCol w:w="3264"/>
      </w:tblGrid>
      <w:tr>
        <w:tc>
          <w:tcPr>
            <w:tcW w:type="dxa" w:w="3264"/>
            <w:vAlign w:val="center"/>
            <w:shd w:fill="1F4E79"/>
          </w:tcPr>
          <w:p>
            <w:r/>
            <w:r>
              <w:rPr>
                <w:b/>
                <w:color w:val="FFFFFF"/>
                <w:sz w:val="18"/>
              </w:rPr>
              <w:t>RUT</w:t>
            </w:r>
          </w:p>
        </w:tc>
        <w:tc>
          <w:tcPr>
            <w:tcW w:type="dxa" w:w="3264"/>
            <w:vAlign w:val="center"/>
            <w:shd w:fill="1F4E79"/>
          </w:tcPr>
          <w:p>
            <w:r/>
            <w:r>
              <w:rPr>
                <w:b/>
                <w:color w:val="FFFFFF"/>
                <w:sz w:val="18"/>
              </w:rPr>
              <w:t>Nombre</w:t>
            </w:r>
          </w:p>
        </w:tc>
        <w:tc>
          <w:tcPr>
            <w:tcW w:type="dxa" w:w="3264"/>
            <w:vAlign w:val="center"/>
            <w:shd w:fill="1F4E79"/>
          </w:tcPr>
          <w:p>
            <w:r/>
            <w:r>
              <w:rPr>
                <w:b/>
                <w:color w:val="FFFFFF"/>
                <w:sz w:val="18"/>
              </w:rPr>
              <w:t>Correo</w:t>
            </w:r>
          </w:p>
        </w:tc>
      </w:tr>
      <w:tr>
        <w:tc>
          <w:tcPr>
            <w:tcW w:type="dxa" w:w="3264"/>
            <w:vAlign w:val="center"/>
          </w:tcPr>
          <w:p>
            <w:r/>
            <w:r>
              <w:rPr>
                <w:b w:val="0"/>
                <w:sz w:val="18"/>
              </w:rPr>
              <w:t>20.784.217-6</w:t>
            </w:r>
          </w:p>
        </w:tc>
        <w:tc>
          <w:tcPr>
            <w:tcW w:type="dxa" w:w="3264"/>
            <w:vAlign w:val="center"/>
          </w:tcPr>
          <w:p>
            <w:r/>
            <w:r>
              <w:rPr>
                <w:b w:val="0"/>
                <w:sz w:val="18"/>
              </w:rPr>
              <w:t>Ricardo Frias</w:t>
            </w:r>
          </w:p>
        </w:tc>
        <w:tc>
          <w:tcPr>
            <w:tcW w:type="dxa" w:w="3264"/>
            <w:vAlign w:val="center"/>
          </w:tcPr>
          <w:p>
            <w:r/>
            <w:r>
              <w:rPr>
                <w:b w:val="0"/>
                <w:sz w:val="18"/>
              </w:rPr>
              <w:t>ri.frias@duocuc.cl</w:t>
            </w:r>
          </w:p>
        </w:tc>
      </w:tr>
      <w:tr>
        <w:tc>
          <w:tcPr>
            <w:tcW w:type="dxa" w:w="3264"/>
            <w:vAlign w:val="center"/>
          </w:tcPr>
          <w:p>
            <w:r/>
            <w:r>
              <w:rPr>
                <w:b w:val="0"/>
                <w:sz w:val="18"/>
              </w:rPr>
              <w:t>20.434.156-7</w:t>
            </w:r>
          </w:p>
        </w:tc>
        <w:tc>
          <w:tcPr>
            <w:tcW w:type="dxa" w:w="3264"/>
            <w:vAlign w:val="center"/>
          </w:tcPr>
          <w:p>
            <w:r/>
            <w:r>
              <w:rPr>
                <w:b w:val="0"/>
                <w:sz w:val="18"/>
              </w:rPr>
              <w:t>Pablo Novoa</w:t>
            </w:r>
          </w:p>
        </w:tc>
        <w:tc>
          <w:tcPr>
            <w:tcW w:type="dxa" w:w="3264"/>
            <w:vAlign w:val="center"/>
          </w:tcPr>
          <w:p>
            <w:r/>
            <w:r>
              <w:rPr>
                <w:b w:val="0"/>
                <w:sz w:val="18"/>
              </w:rPr>
              <w:t>pa.novoa@duocuc.cl</w:t>
            </w:r>
          </w:p>
        </w:tc>
      </w:tr>
    </w:tbl>
    <w:p>
      <w:r>
        <w:br w:type="page"/>
      </w:r>
    </w:p>
    <w:p>
      <w:pPr>
        <w:pStyle w:val="Heading1"/>
      </w:pPr>
      <w:r>
        <w:rPr>
          <w:color w:val="1F4E79"/>
          <w:sz w:val="32"/>
        </w:rPr>
        <w:t>1. Introducción</w:t>
      </w:r>
    </w:p>
    <w:p>
      <w:pPr>
        <w:spacing w:after="120" w:line="259" w:lineRule="auto"/>
      </w:pPr>
      <w:r>
        <w:rPr>
          <w:sz w:val="21"/>
        </w:rPr>
        <w:t>El presente documento describe la metodología de trabajo utilizada para el desarrollo del proyecto SudTalent, plataforma orientada a apoyar la gestión de talentos, cursos, convocatorias, postulaciones y demos de voz para el contexto de Sudamerican Voices. Su finalidad es dejar evidencia formal de la forma en que el equipo organizó, planificó, desarrolló, probó y documentó el sistema durante el periodo de proyecto de título.</w:t>
      </w:r>
    </w:p>
    <w:p>
      <w:pPr>
        <w:spacing w:after="120" w:line="259" w:lineRule="auto"/>
      </w:pPr>
      <w:r>
        <w:rPr>
          <w:sz w:val="21"/>
        </w:rPr>
        <w:t>La metodología aplicada combina una etapa inicial de análisis y planificación estructurada con un desarrollo incremental por módulos. Esta combinación permitió mantener claridad sobre el alcance del proyecto y, al mismo tiempo, adaptar el sistema a cambios funcionales detectados durante la construcción y revisión del producto.</w:t>
      </w:r>
    </w:p>
    <w:p>
      <w:pPr>
        <w:pStyle w:val="Heading1"/>
      </w:pPr>
      <w:r>
        <w:rPr>
          <w:color w:val="1F4E79"/>
          <w:sz w:val="32"/>
        </w:rPr>
        <w:t>2. Metodología seleccionada</w:t>
      </w:r>
    </w:p>
    <w:p>
      <w:pPr>
        <w:spacing w:after="120" w:line="259" w:lineRule="auto"/>
      </w:pPr>
      <w:r>
        <w:rPr>
          <w:sz w:val="21"/>
        </w:rPr>
        <w:t>Para SudTalent se utilizó una metodología híbrida con apoyo de prácticas ágiles tipo Scrum. No se aplicó Scrum de forma estricta, ya que el equipo estuvo compuesto por dos integrantes y el proyecto se desarrolló dentro de un calendario académico definido. Sin embargo, se adoptaron prácticas ágiles como planificación por entregables, revisión frecuente de avances, priorización de funcionalidades y mejora incremental del producto.</w:t>
      </w:r>
    </w:p>
    <w:p>
      <w:pPr>
        <w:spacing w:after="120" w:line="259" w:lineRule="auto"/>
      </w:pPr>
      <w:r>
        <w:rPr>
          <w:sz w:val="21"/>
        </w:rPr>
        <w:t>La parte estructurada de la metodología permitió definir el problema, los actores, los requerimientos, los casos de uso, la arquitectura general y la planificación mediante carta Gantt. Luego, el desarrollo se abordó por módulos, validando cada avance antes de continuar con nuevas funcionalidades.</w:t>
      </w:r>
    </w:p>
    <w:p>
      <w:pPr>
        <w:pStyle w:val="Heading1"/>
      </w:pPr>
      <w:r>
        <w:rPr>
          <w:color w:val="1F4E79"/>
          <w:sz w:val="32"/>
        </w:rPr>
        <w:t>3. Justificación de la metodología</w:t>
      </w:r>
    </w:p>
    <w:p>
      <w:pPr>
        <w:spacing w:after="120" w:line="259" w:lineRule="auto"/>
      </w:pPr>
      <w:r>
        <w:rPr>
          <w:sz w:val="21"/>
        </w:rPr>
        <w:t>La elección de una metodología híbrida fue adecuada para el proyecto porque SudTalent necesitaba una base documental formal, propia de un proyecto académico, pero también requería flexibilidad para incorporar cambios durante la implementación. A medida que el sistema avanzó, surgieron ajustes en roles, validaciones, postulaciones, demos, reportería, cursos e integración de IA, por lo que un enfoque completamente secuencial habría sido demasiado rígido.</w:t>
      </w:r>
    </w:p>
    <w:p>
      <w:pPr>
        <w:spacing w:after="120" w:line="259" w:lineRule="auto"/>
      </w:pPr>
      <w:r>
        <w:rPr>
          <w:sz w:val="21"/>
        </w:rPr>
        <w:t>El enfoque incremental permitió construir primero los módulos principales y luego mejorar su integración. De esta manera, el equipo pudo validar flujos reales como el registro restringido por whitelist, la gestión de perfiles, la carga de demos, las convocatorias, las postulaciones, las vistas por rol, las notificaciones y el asistente IA basado en Gemini.</w:t>
      </w:r>
    </w:p>
    <w:p>
      <w:pPr>
        <w:pStyle w:val="Heading1"/>
      </w:pPr>
      <w:r>
        <w:rPr>
          <w:color w:val="1F4E79"/>
          <w:sz w:val="32"/>
        </w:rPr>
        <w:t>4. Organización del trabajo</w:t>
      </w:r>
    </w:p>
    <w:p>
      <w:pPr>
        <w:spacing w:after="120" w:line="259" w:lineRule="auto"/>
      </w:pPr>
      <w:r>
        <w:rPr>
          <w:sz w:val="21"/>
        </w:rPr>
        <w:t>El trabajo se organizó mediante entregables semanales, revisión de avances y distribución de tareas entre los integrantes. Las funcionalidades se priorizaron según su importancia para el flujo principal del sistema y según los requerimientos de la evaluación académica.</w:t>
      </w:r>
    </w:p>
    <w:tbl>
      <w:tblPr>
        <w:tblStyle w:val="TableGrid"/>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2592"/>
        <w:gridCol w:w="6768"/>
      </w:tblGrid>
      <w:tr>
        <w:trPr>
          <w:tblHeader w:val="true"/>
        </w:trPr>
        <w:tc>
          <w:tcPr>
            <w:tcW w:type="dxa" w:w="4896"/>
            <w:vAlign w:val="center"/>
            <w:shd w:fill="1F4E79"/>
          </w:tcPr>
          <w:p>
            <w:r/>
            <w:r>
              <w:rPr>
                <w:b/>
                <w:color w:val="FFFFFF"/>
                <w:sz w:val="18"/>
              </w:rPr>
              <w:t>Rol / Participante</w:t>
            </w:r>
          </w:p>
        </w:tc>
        <w:tc>
          <w:tcPr>
            <w:tcW w:type="dxa" w:w="4896"/>
            <w:vAlign w:val="center"/>
            <w:shd w:fill="1F4E79"/>
          </w:tcPr>
          <w:p>
            <w:r/>
            <w:r>
              <w:rPr>
                <w:b/>
                <w:color w:val="FFFFFF"/>
                <w:sz w:val="18"/>
              </w:rPr>
              <w:t>Responsabilidades dentro de la metodología</w:t>
            </w:r>
          </w:p>
        </w:tc>
      </w:tr>
      <w:tr>
        <w:tc>
          <w:tcPr>
            <w:tcW w:type="dxa" w:w="4896"/>
            <w:vAlign w:val="center"/>
          </w:tcPr>
          <w:p>
            <w:r/>
            <w:r>
              <w:rPr>
                <w:b/>
                <w:sz w:val="18"/>
              </w:rPr>
              <w:t>Equipo de desarrollo</w:t>
            </w:r>
          </w:p>
        </w:tc>
        <w:tc>
          <w:tcPr>
            <w:tcW w:type="dxa" w:w="4896"/>
            <w:vAlign w:val="center"/>
          </w:tcPr>
          <w:p>
            <w:r/>
            <w:r>
              <w:rPr>
                <w:b w:val="0"/>
                <w:sz w:val="18"/>
              </w:rPr>
              <w:t>Analizar requerimientos, implementar módulos, ejecutar pruebas, corregir incidencias y mantener actualizado el repositorio.</w:t>
            </w:r>
          </w:p>
        </w:tc>
      </w:tr>
      <w:tr>
        <w:tc>
          <w:tcPr>
            <w:tcW w:type="dxa" w:w="4896"/>
            <w:vAlign w:val="center"/>
          </w:tcPr>
          <w:p>
            <w:r/>
            <w:r>
              <w:rPr>
                <w:b/>
                <w:sz w:val="18"/>
              </w:rPr>
              <w:t>Cliente / Sudamerican Voices</w:t>
            </w:r>
          </w:p>
        </w:tc>
        <w:tc>
          <w:tcPr>
            <w:tcW w:type="dxa" w:w="4896"/>
            <w:vAlign w:val="center"/>
          </w:tcPr>
          <w:p>
            <w:r/>
            <w:r>
              <w:rPr>
                <w:b w:val="0"/>
                <w:sz w:val="18"/>
              </w:rPr>
              <w:t>Entregar necesidades del negocio, validar la utilidad de los módulos y orientar cambios funcionales según el contexto real del doblaje y la locución.</w:t>
            </w:r>
          </w:p>
        </w:tc>
      </w:tr>
      <w:tr>
        <w:tc>
          <w:tcPr>
            <w:tcW w:type="dxa" w:w="4896"/>
            <w:vAlign w:val="center"/>
          </w:tcPr>
          <w:p>
            <w:r/>
            <w:r>
              <w:rPr>
                <w:b/>
                <w:sz w:val="18"/>
              </w:rPr>
              <w:t>Docente guía</w:t>
            </w:r>
          </w:p>
        </w:tc>
        <w:tc>
          <w:tcPr>
            <w:tcW w:type="dxa" w:w="4896"/>
            <w:vAlign w:val="center"/>
          </w:tcPr>
          <w:p>
            <w:r/>
            <w:r>
              <w:rPr>
                <w:b w:val="0"/>
                <w:sz w:val="18"/>
              </w:rPr>
              <w:t>Revisar avances, entregar retroalimentación académica y orientar la documentación formal del proyecto.</w:t>
            </w:r>
          </w:p>
        </w:tc>
      </w:tr>
      <w:tr>
        <w:tc>
          <w:tcPr>
            <w:tcW w:type="dxa" w:w="4896"/>
            <w:vAlign w:val="center"/>
          </w:tcPr>
          <w:p>
            <w:r/>
            <w:r>
              <w:rPr>
                <w:b/>
                <w:sz w:val="18"/>
              </w:rPr>
              <w:t>Usuarios finales</w:t>
            </w:r>
          </w:p>
        </w:tc>
        <w:tc>
          <w:tcPr>
            <w:tcW w:type="dxa" w:w="4896"/>
            <w:vAlign w:val="center"/>
          </w:tcPr>
          <w:p>
            <w:r/>
            <w:r>
              <w:rPr>
                <w:b w:val="0"/>
                <w:sz w:val="18"/>
              </w:rPr>
              <w:t>Representan los perfiles de administrador, profesor y alumno/postulante, utilizados para validar flujos y permisos del sistema.</w:t>
            </w:r>
          </w:p>
        </w:tc>
      </w:tr>
    </w:tbl>
    <w:p/>
    <w:p>
      <w:pPr>
        <w:spacing w:after="120" w:line="259" w:lineRule="auto"/>
      </w:pPr>
      <w:r>
        <w:rPr>
          <w:sz w:val="21"/>
        </w:rPr>
        <w:t>Cada módulo desarrollado debía integrarse con el resto del sistema, respetar los permisos por rol y mantenerse respaldado en el repositorio del proyecto. Cuando se detectaban errores o inconsistencias, se realizaban correcciones antes de continuar con nuevas funcionalidades.</w:t>
      </w:r>
    </w:p>
    <w:p>
      <w:pPr>
        <w:pStyle w:val="Heading1"/>
      </w:pPr>
      <w:r>
        <w:rPr>
          <w:color w:val="1F4E79"/>
          <w:sz w:val="32"/>
        </w:rPr>
        <w:t>5. Fases de ejecución</w:t>
      </w:r>
    </w:p>
    <w:p>
      <w:pPr>
        <w:spacing w:after="120" w:line="259" w:lineRule="auto"/>
      </w:pPr>
      <w:r>
        <w:rPr>
          <w:sz w:val="21"/>
        </w:rPr>
        <w:t>La ejecución del proyecto se dividió en fases para ordenar el avance y facilitar el seguimiento. Estas fases no funcionaron como bloques completamente cerrados, ya que durante el desarrollo se realizaron ajustes y retroalimentaciones propias de un enfoque iterativo.</w:t>
      </w:r>
    </w:p>
    <w:tbl>
      <w:tblPr>
        <w:tblStyle w:val="TableGrid"/>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2448"/>
        <w:gridCol w:w="2448"/>
        <w:gridCol w:w="2448"/>
        <w:gridCol w:w="2448"/>
      </w:tblGrid>
      <w:tr>
        <w:trPr>
          <w:tblHeader w:val="true"/>
        </w:trPr>
        <w:tc>
          <w:tcPr>
            <w:tcW w:type="dxa" w:w="1800"/>
            <w:vAlign w:val="center"/>
            <w:shd w:fill="1F4E79"/>
          </w:tcPr>
          <w:p>
            <w:r/>
            <w:r>
              <w:rPr>
                <w:b/>
                <w:color w:val="FFFFFF"/>
                <w:sz w:val="18"/>
              </w:rPr>
              <w:t>Fase</w:t>
            </w:r>
          </w:p>
        </w:tc>
        <w:tc>
          <w:tcPr>
            <w:tcW w:type="dxa" w:w="2376"/>
            <w:vAlign w:val="center"/>
            <w:shd w:fill="1F4E79"/>
          </w:tcPr>
          <w:p>
            <w:r/>
            <w:r>
              <w:rPr>
                <w:b/>
                <w:color w:val="FFFFFF"/>
                <w:sz w:val="18"/>
              </w:rPr>
              <w:t>Objetivo</w:t>
            </w:r>
          </w:p>
        </w:tc>
        <w:tc>
          <w:tcPr>
            <w:tcW w:type="dxa" w:w="3528"/>
            <w:vAlign w:val="center"/>
            <w:shd w:fill="1F4E79"/>
          </w:tcPr>
          <w:p>
            <w:r/>
            <w:r>
              <w:rPr>
                <w:b/>
                <w:color w:val="FFFFFF"/>
                <w:sz w:val="18"/>
              </w:rPr>
              <w:t>Actividades principales</w:t>
            </w:r>
          </w:p>
        </w:tc>
        <w:tc>
          <w:tcPr>
            <w:tcW w:type="dxa" w:w="3024"/>
            <w:vAlign w:val="center"/>
            <w:shd w:fill="1F4E79"/>
          </w:tcPr>
          <w:p>
            <w:r/>
            <w:r>
              <w:rPr>
                <w:b/>
                <w:color w:val="FFFFFF"/>
                <w:sz w:val="18"/>
              </w:rPr>
              <w:t>Entregables / evidencia</w:t>
            </w:r>
          </w:p>
        </w:tc>
      </w:tr>
      <w:tr>
        <w:tc>
          <w:tcPr>
            <w:tcW w:type="dxa" w:w="1800"/>
            <w:vAlign w:val="center"/>
          </w:tcPr>
          <w:p>
            <w:r/>
            <w:r>
              <w:rPr>
                <w:b/>
                <w:sz w:val="17"/>
              </w:rPr>
              <w:t>1. Inicio y levantamiento</w:t>
            </w:r>
          </w:p>
        </w:tc>
        <w:tc>
          <w:tcPr>
            <w:tcW w:type="dxa" w:w="2376"/>
            <w:vAlign w:val="center"/>
          </w:tcPr>
          <w:p>
            <w:r/>
            <w:r>
              <w:rPr>
                <w:b w:val="0"/>
                <w:sz w:val="17"/>
              </w:rPr>
              <w:t>Comprender la problemática, actores y alcance del proyecto.</w:t>
            </w:r>
          </w:p>
        </w:tc>
        <w:tc>
          <w:tcPr>
            <w:tcW w:type="dxa" w:w="3528"/>
            <w:vAlign w:val="center"/>
          </w:tcPr>
          <w:p>
            <w:r/>
            <w:r>
              <w:rPr>
                <w:b w:val="0"/>
                <w:sz w:val="17"/>
              </w:rPr>
              <w:t>Reuniones iniciales, análisis del caso, revisión de necesidades de Sudamerican Voices, definición de roles y flujo general.</w:t>
            </w:r>
          </w:p>
        </w:tc>
        <w:tc>
          <w:tcPr>
            <w:tcW w:type="dxa" w:w="3024"/>
            <w:vAlign w:val="center"/>
          </w:tcPr>
          <w:p>
            <w:r/>
            <w:r>
              <w:rPr>
                <w:b w:val="0"/>
                <w:sz w:val="17"/>
              </w:rPr>
              <w:t>Contexto del proyecto, alcance inicial, actores, primeros casos de uso.</w:t>
            </w:r>
          </w:p>
        </w:tc>
      </w:tr>
      <w:tr>
        <w:tc>
          <w:tcPr>
            <w:tcW w:type="dxa" w:w="1800"/>
            <w:vAlign w:val="center"/>
          </w:tcPr>
          <w:p>
            <w:r/>
            <w:r>
              <w:rPr>
                <w:b/>
                <w:sz w:val="17"/>
              </w:rPr>
              <w:t>2. Análisis y diseño</w:t>
            </w:r>
          </w:p>
        </w:tc>
        <w:tc>
          <w:tcPr>
            <w:tcW w:type="dxa" w:w="2376"/>
            <w:vAlign w:val="center"/>
          </w:tcPr>
          <w:p>
            <w:r/>
            <w:r>
              <w:rPr>
                <w:b w:val="0"/>
                <w:sz w:val="17"/>
              </w:rPr>
              <w:t>Transformar las necesidades en requerimientos y diseño funcional.</w:t>
            </w:r>
          </w:p>
        </w:tc>
        <w:tc>
          <w:tcPr>
            <w:tcW w:type="dxa" w:w="3528"/>
            <w:vAlign w:val="center"/>
          </w:tcPr>
          <w:p>
            <w:r/>
            <w:r>
              <w:rPr>
                <w:b w:val="0"/>
                <w:sz w:val="17"/>
              </w:rPr>
              <w:t>Definición de CU, RF, RNF, modelamiento de procesos, planificación por semanas y diseño de interfaces/módulos.</w:t>
            </w:r>
          </w:p>
        </w:tc>
        <w:tc>
          <w:tcPr>
            <w:tcW w:type="dxa" w:w="3024"/>
            <w:vAlign w:val="center"/>
          </w:tcPr>
          <w:p>
            <w:r/>
            <w:r>
              <w:rPr>
                <w:b w:val="0"/>
                <w:sz w:val="17"/>
              </w:rPr>
              <w:t>Listado de CU/RF/RNF, carta Gantt, diagramas y criterios de aceptación.</w:t>
            </w:r>
          </w:p>
        </w:tc>
      </w:tr>
      <w:tr>
        <w:tc>
          <w:tcPr>
            <w:tcW w:type="dxa" w:w="1800"/>
            <w:vAlign w:val="center"/>
          </w:tcPr>
          <w:p>
            <w:r/>
            <w:r>
              <w:rPr>
                <w:b/>
                <w:sz w:val="17"/>
              </w:rPr>
              <w:t>3. Desarrollo incremental</w:t>
            </w:r>
          </w:p>
        </w:tc>
        <w:tc>
          <w:tcPr>
            <w:tcW w:type="dxa" w:w="2376"/>
            <w:vAlign w:val="center"/>
          </w:tcPr>
          <w:p>
            <w:r/>
            <w:r>
              <w:rPr>
                <w:b w:val="0"/>
                <w:sz w:val="17"/>
              </w:rPr>
              <w:t>Construir el sistema por módulos funcionales y validables.</w:t>
            </w:r>
          </w:p>
        </w:tc>
        <w:tc>
          <w:tcPr>
            <w:tcW w:type="dxa" w:w="3528"/>
            <w:vAlign w:val="center"/>
          </w:tcPr>
          <w:p>
            <w:r/>
            <w:r>
              <w:rPr>
                <w:b w:val="0"/>
                <w:sz w:val="17"/>
              </w:rPr>
              <w:t>Implementación de autenticación, whitelist, perfiles, demos, convocatorias, postulaciones, cursos, notificaciones, reportería e IA.</w:t>
            </w:r>
          </w:p>
        </w:tc>
        <w:tc>
          <w:tcPr>
            <w:tcW w:type="dxa" w:w="3024"/>
            <w:vAlign w:val="center"/>
          </w:tcPr>
          <w:p>
            <w:r/>
            <w:r>
              <w:rPr>
                <w:b w:val="0"/>
                <w:sz w:val="17"/>
              </w:rPr>
              <w:t>Módulos integrados en frontend y backend, commits en GitHub, validaciones técnicas.</w:t>
            </w:r>
          </w:p>
        </w:tc>
      </w:tr>
      <w:tr>
        <w:tc>
          <w:tcPr>
            <w:tcW w:type="dxa" w:w="1800"/>
            <w:vAlign w:val="center"/>
          </w:tcPr>
          <w:p>
            <w:r/>
            <w:r>
              <w:rPr>
                <w:b/>
                <w:sz w:val="17"/>
              </w:rPr>
              <w:t>4. Integración y pruebas</w:t>
            </w:r>
          </w:p>
        </w:tc>
        <w:tc>
          <w:tcPr>
            <w:tcW w:type="dxa" w:w="2376"/>
            <w:vAlign w:val="center"/>
          </w:tcPr>
          <w:p>
            <w:r/>
            <w:r>
              <w:rPr>
                <w:b w:val="0"/>
                <w:sz w:val="17"/>
              </w:rPr>
              <w:t>Verificar que los módulos funcionen en conjunto y cumplan el flujo esperado.</w:t>
            </w:r>
          </w:p>
        </w:tc>
        <w:tc>
          <w:tcPr>
            <w:tcW w:type="dxa" w:w="3528"/>
            <w:vAlign w:val="center"/>
          </w:tcPr>
          <w:p>
            <w:r/>
            <w:r>
              <w:rPr>
                <w:b w:val="0"/>
                <w:sz w:val="17"/>
              </w:rPr>
              <w:t>Ejecución de casos de prueba, corrección de errores, revisión de permisos por rol, validación de flujos críticos.</w:t>
            </w:r>
          </w:p>
        </w:tc>
        <w:tc>
          <w:tcPr>
            <w:tcW w:type="dxa" w:w="3024"/>
            <w:vAlign w:val="center"/>
          </w:tcPr>
          <w:p>
            <w:r/>
            <w:r>
              <w:rPr>
                <w:b w:val="0"/>
                <w:sz w:val="17"/>
              </w:rPr>
              <w:t>Plan/casos de prueba, evidencias de pruebas, correcciones y versión estable.</w:t>
            </w:r>
          </w:p>
        </w:tc>
      </w:tr>
      <w:tr>
        <w:tc>
          <w:tcPr>
            <w:tcW w:type="dxa" w:w="1800"/>
            <w:vAlign w:val="center"/>
          </w:tcPr>
          <w:p>
            <w:r/>
            <w:r>
              <w:rPr>
                <w:b/>
                <w:sz w:val="17"/>
              </w:rPr>
              <w:t>5. Documentación y cierre</w:t>
            </w:r>
          </w:p>
        </w:tc>
        <w:tc>
          <w:tcPr>
            <w:tcW w:type="dxa" w:w="2376"/>
            <w:vAlign w:val="center"/>
          </w:tcPr>
          <w:p>
            <w:r/>
            <w:r>
              <w:rPr>
                <w:b w:val="0"/>
                <w:sz w:val="17"/>
              </w:rPr>
              <w:t>Preparar la entrega final del proyecto y dejar evidencia formal.</w:t>
            </w:r>
          </w:p>
        </w:tc>
        <w:tc>
          <w:tcPr>
            <w:tcW w:type="dxa" w:w="3528"/>
            <w:vAlign w:val="center"/>
          </w:tcPr>
          <w:p>
            <w:r/>
            <w:r>
              <w:rPr>
                <w:b w:val="0"/>
                <w:sz w:val="17"/>
              </w:rPr>
              <w:t>Actualización de documentos, preparación de presentación, manuales, carta Gantt final y documentación metodológica.</w:t>
            </w:r>
          </w:p>
        </w:tc>
        <w:tc>
          <w:tcPr>
            <w:tcW w:type="dxa" w:w="3024"/>
            <w:vAlign w:val="center"/>
          </w:tcPr>
          <w:p>
            <w:r/>
            <w:r>
              <w:rPr>
                <w:b w:val="0"/>
                <w:sz w:val="17"/>
              </w:rPr>
              <w:t>Documentación final, presentación, repositorio actualizado y versión final del sistema.</w:t>
            </w:r>
          </w:p>
        </w:tc>
      </w:tr>
    </w:tbl>
    <w:p/>
    <w:p>
      <w:pPr>
        <w:pStyle w:val="Heading1"/>
      </w:pPr>
      <w:r>
        <w:rPr>
          <w:color w:val="1F4E79"/>
          <w:sz w:val="32"/>
        </w:rPr>
        <w:t>6. Herramientas y artefactos de apoyo</w:t>
      </w:r>
    </w:p>
    <w:p>
      <w:pPr>
        <w:spacing w:after="120" w:line="259" w:lineRule="auto"/>
      </w:pPr>
      <w:r>
        <w:rPr>
          <w:sz w:val="21"/>
        </w:rPr>
        <w:t>Para apoyar la metodología se utilizaron herramientas de documentación, control de versiones, planificación y validación. Estos artefactos permitieron registrar el avance del proyecto, justificar decisiones y preparar la entrega final.</w:t>
      </w:r>
    </w:p>
    <w:tbl>
      <w:tblPr>
        <w:tblStyle w:val="TableGrid"/>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4896"/>
        <w:gridCol w:w="4896"/>
      </w:tblGrid>
      <w:tr>
        <w:trPr>
          <w:tblHeader w:val="true"/>
        </w:trPr>
        <w:tc>
          <w:tcPr>
            <w:tcW w:type="dxa" w:w="4896"/>
            <w:vAlign w:val="center"/>
            <w:shd w:fill="1F4E79"/>
          </w:tcPr>
          <w:p>
            <w:r/>
            <w:r>
              <w:rPr>
                <w:b/>
                <w:color w:val="FFFFFF"/>
                <w:sz w:val="18"/>
              </w:rPr>
              <w:t>Artefacto</w:t>
            </w:r>
          </w:p>
        </w:tc>
        <w:tc>
          <w:tcPr>
            <w:tcW w:type="dxa" w:w="4896"/>
            <w:vAlign w:val="center"/>
            <w:shd w:fill="1F4E79"/>
          </w:tcPr>
          <w:p>
            <w:r/>
            <w:r>
              <w:rPr>
                <w:b/>
                <w:color w:val="FFFFFF"/>
                <w:sz w:val="18"/>
              </w:rPr>
              <w:t>Uso en SudTalent</w:t>
            </w:r>
          </w:p>
        </w:tc>
      </w:tr>
      <w:tr>
        <w:tc>
          <w:tcPr>
            <w:tcW w:type="dxa" w:w="4896"/>
            <w:vAlign w:val="center"/>
          </w:tcPr>
          <w:p>
            <w:r/>
            <w:r>
              <w:rPr>
                <w:b/>
                <w:sz w:val="18"/>
              </w:rPr>
              <w:t>Carta Gantt</w:t>
            </w:r>
          </w:p>
        </w:tc>
        <w:tc>
          <w:tcPr>
            <w:tcW w:type="dxa" w:w="4896"/>
            <w:vAlign w:val="center"/>
          </w:tcPr>
          <w:p>
            <w:r/>
            <w:r>
              <w:rPr>
                <w:b w:val="0"/>
                <w:sz w:val="18"/>
              </w:rPr>
              <w:t>Planificación y seguimiento de actividades durante las 18 semanas del proyecto.</w:t>
            </w:r>
          </w:p>
        </w:tc>
      </w:tr>
      <w:tr>
        <w:tc>
          <w:tcPr>
            <w:tcW w:type="dxa" w:w="4896"/>
            <w:vAlign w:val="center"/>
          </w:tcPr>
          <w:p>
            <w:r/>
            <w:r>
              <w:rPr>
                <w:b/>
                <w:sz w:val="18"/>
              </w:rPr>
              <w:t>Listado de CU, RF y RNF</w:t>
            </w:r>
          </w:p>
        </w:tc>
        <w:tc>
          <w:tcPr>
            <w:tcW w:type="dxa" w:w="4896"/>
            <w:vAlign w:val="center"/>
          </w:tcPr>
          <w:p>
            <w:r/>
            <w:r>
              <w:rPr>
                <w:b w:val="0"/>
                <w:sz w:val="18"/>
              </w:rPr>
              <w:t>Base formal para definir alcance, funcionalidades y condiciones de calidad del sistema.</w:t>
            </w:r>
          </w:p>
        </w:tc>
      </w:tr>
      <w:tr>
        <w:tc>
          <w:tcPr>
            <w:tcW w:type="dxa" w:w="4896"/>
            <w:vAlign w:val="center"/>
          </w:tcPr>
          <w:p>
            <w:r/>
            <w:r>
              <w:rPr>
                <w:b/>
                <w:sz w:val="18"/>
              </w:rPr>
              <w:t>Casos de prueba</w:t>
            </w:r>
          </w:p>
        </w:tc>
        <w:tc>
          <w:tcPr>
            <w:tcW w:type="dxa" w:w="4896"/>
            <w:vAlign w:val="center"/>
          </w:tcPr>
          <w:p>
            <w:r/>
            <w:r>
              <w:rPr>
                <w:b w:val="0"/>
                <w:sz w:val="18"/>
              </w:rPr>
              <w:t>Validación de flujos principales y control de resultados esperados por módulo.</w:t>
            </w:r>
          </w:p>
        </w:tc>
      </w:tr>
      <w:tr>
        <w:tc>
          <w:tcPr>
            <w:tcW w:type="dxa" w:w="4896"/>
            <w:vAlign w:val="center"/>
          </w:tcPr>
          <w:p>
            <w:r/>
            <w:r>
              <w:rPr>
                <w:b/>
                <w:sz w:val="18"/>
              </w:rPr>
              <w:t>Diagramas de casos de uso y actividad</w:t>
            </w:r>
          </w:p>
        </w:tc>
        <w:tc>
          <w:tcPr>
            <w:tcW w:type="dxa" w:w="4896"/>
            <w:vAlign w:val="center"/>
          </w:tcPr>
          <w:p>
            <w:r/>
            <w:r>
              <w:rPr>
                <w:b w:val="0"/>
                <w:sz w:val="18"/>
              </w:rPr>
              <w:t>Representación de actores, procesos y secuencias funcionales del sistema.</w:t>
            </w:r>
          </w:p>
        </w:tc>
      </w:tr>
      <w:tr>
        <w:tc>
          <w:tcPr>
            <w:tcW w:type="dxa" w:w="4896"/>
            <w:vAlign w:val="center"/>
          </w:tcPr>
          <w:p>
            <w:r/>
            <w:r>
              <w:rPr>
                <w:b/>
                <w:sz w:val="18"/>
              </w:rPr>
              <w:t>Repositorio GitHub</w:t>
            </w:r>
          </w:p>
        </w:tc>
        <w:tc>
          <w:tcPr>
            <w:tcW w:type="dxa" w:w="4896"/>
            <w:vAlign w:val="center"/>
          </w:tcPr>
          <w:p>
            <w:r/>
            <w:r>
              <w:rPr>
                <w:b w:val="0"/>
                <w:sz w:val="18"/>
              </w:rPr>
              <w:t>Control de versiones, respaldo de código y evidencia de avances mediante commits.</w:t>
            </w:r>
          </w:p>
        </w:tc>
      </w:tr>
      <w:tr>
        <w:tc>
          <w:tcPr>
            <w:tcW w:type="dxa" w:w="4896"/>
            <w:vAlign w:val="center"/>
          </w:tcPr>
          <w:p>
            <w:r/>
            <w:r>
              <w:rPr>
                <w:b/>
                <w:sz w:val="18"/>
              </w:rPr>
              <w:t>Presentación y manuales</w:t>
            </w:r>
          </w:p>
        </w:tc>
        <w:tc>
          <w:tcPr>
            <w:tcW w:type="dxa" w:w="4896"/>
            <w:vAlign w:val="center"/>
          </w:tcPr>
          <w:p>
            <w:r/>
            <w:r>
              <w:rPr>
                <w:b w:val="0"/>
                <w:sz w:val="18"/>
              </w:rPr>
              <w:t>Material de apoyo para defensa, instalación, uso y entrega final del proyecto.</w:t>
            </w:r>
          </w:p>
        </w:tc>
      </w:tr>
    </w:tbl>
    <w:p/>
    <w:p>
      <w:pPr>
        <w:pStyle w:val="Heading1"/>
      </w:pPr>
      <w:r>
        <w:rPr>
          <w:color w:val="1F4E79"/>
          <w:sz w:val="32"/>
        </w:rPr>
        <w:t>7. Seguimiento, control y validación</w:t>
      </w:r>
    </w:p>
    <w:p>
      <w:pPr>
        <w:spacing w:after="120" w:line="259" w:lineRule="auto"/>
      </w:pPr>
      <w:r>
        <w:rPr>
          <w:sz w:val="21"/>
        </w:rPr>
        <w:t>El seguimiento del proyecto se realizó mediante revisión de avances, actualización de documentos y control de cambios en el repositorio. La carta Gantt permitió contrastar las actividades planificadas con el estado real del desarrollo, mientras que los casos de prueba permitieron verificar los flujos principales del sistema.</w:t>
      </w:r>
    </w:p>
    <w:p>
      <w:pPr>
        <w:spacing w:after="120" w:line="259" w:lineRule="auto"/>
      </w:pPr>
      <w:r>
        <w:rPr>
          <w:sz w:val="21"/>
        </w:rPr>
        <w:t>Como criterio de validación técnica, el equipo revisó que los módulos implementados funcionaran correctamente en frontend y backend, que los permisos por rol se respetaran y que las funcionalidades críticas no generaran errores en el flujo del usuario. Además, se consideró como evidencia el uso de commits en GitHub, compilaciones exitosas y pruebas funcionales sobre los módulos principales.</w:t>
      </w:r>
    </w:p>
    <w:p>
      <w:pPr>
        <w:pStyle w:val="Heading1"/>
      </w:pPr>
      <w:r>
        <w:rPr>
          <w:color w:val="1F4E79"/>
          <w:sz w:val="32"/>
        </w:rPr>
        <w:t>8. Gestión de cambios</w:t>
      </w:r>
    </w:p>
    <w:p>
      <w:pPr>
        <w:spacing w:after="120" w:line="259" w:lineRule="auto"/>
      </w:pPr>
      <w:r>
        <w:rPr>
          <w:sz w:val="21"/>
        </w:rPr>
        <w:t>Durante el desarrollo se realizaron cambios funcionales y técnicos debido a nuevas necesidades del proyecto o mejoras detectadas durante las pruebas. Estos cambios se gestionaron priorizando el impacto en el flujo principal del sistema y evitando declarar como finalizadas funcionalidades que aún se encontraban parciales.</w:t>
      </w:r>
    </w:p>
    <w:p>
      <w:pPr>
        <w:spacing w:after="120" w:line="259" w:lineRule="auto"/>
      </w:pPr>
      <w:r>
        <w:rPr>
          <w:sz w:val="21"/>
        </w:rPr>
        <w:t>Entre los cambios relevantes se encuentran la validación por whitelist, la diferenciación de roles, la mejora de perfiles, la asociación de demos a postulaciones, la reportería, la incorporación del asistente IA remoto con Gemini y la actualización de la documentación final. Este control permitió mantener coherencia entre el producto construido y la evidencia entregada.</w:t>
      </w:r>
    </w:p>
    <w:p>
      <w:pPr>
        <w:pStyle w:val="Heading1"/>
      </w:pPr>
      <w:r>
        <w:rPr>
          <w:color w:val="1F4E79"/>
          <w:sz w:val="32"/>
        </w:rPr>
        <w:t>9. Aplicación de la metodología en SudTalent</w:t>
      </w:r>
    </w:p>
    <w:p>
      <w:pPr>
        <w:spacing w:after="120" w:line="259" w:lineRule="auto"/>
      </w:pPr>
      <w:r>
        <w:rPr>
          <w:sz w:val="21"/>
        </w:rPr>
        <w:t>La metodología se aplicó en SudTalent mediante el desarrollo modular de funcionalidades. Primero se trabajaron los componentes base de autenticación, usuarios y perfiles. Luego se avanzó hacia módulos funcionales como demos, convocatorias, postulaciones, cursos, profesor, audiciones y notificaciones. Finalmente, se incorporaron mejoras de cierre como reportería, ajustes visuales, documentación y el asistente IA.</w:t>
      </w:r>
    </w:p>
    <w:p>
      <w:pPr>
        <w:spacing w:after="120" w:line="259" w:lineRule="auto"/>
      </w:pPr>
      <w:r>
        <w:rPr>
          <w:sz w:val="21"/>
        </w:rPr>
        <w:t>El asistente IA se integró como una funcionalidad consultiva remota utilizando Gemini, orientada a entregar respuestas personalizadas según el contexto del alumno, sus demos, postulaciones y datos disponibles en la plataforma. Esta incorporación representa una mejora incremental del producto y se documenta como parte del avance final del sistema.</w:t>
      </w:r>
    </w:p>
    <w:p>
      <w:pPr>
        <w:pStyle w:val="Heading1"/>
      </w:pPr>
      <w:r>
        <w:rPr>
          <w:color w:val="1F4E79"/>
          <w:sz w:val="32"/>
        </w:rPr>
        <w:t>10. Conclusión</w:t>
      </w:r>
    </w:p>
    <w:p>
      <w:pPr>
        <w:spacing w:after="120" w:line="259" w:lineRule="auto"/>
      </w:pPr>
      <w:r>
        <w:rPr>
          <w:sz w:val="21"/>
        </w:rPr>
        <w:t>La metodología híbrida permitió desarrollar SudTalent de forma ordenada y flexible. La planificación inicial entregó una base clara para el proyecto, mientras que el desarrollo incremental permitió adaptar el sistema a nuevas necesidades y mejorar la solución conforme avanzaban las validaciones.</w:t>
      </w:r>
    </w:p>
    <w:p>
      <w:pPr>
        <w:spacing w:after="120" w:line="259" w:lineRule="auto"/>
      </w:pPr>
      <w:r>
        <w:rPr>
          <w:sz w:val="21"/>
        </w:rPr>
        <w:t>Como resultado, el equipo logró construir una plataforma con módulos integrados, documentación actualizada y evidencia de avance coherente con el producto final. La metodología utilizada facilitó la organización del trabajo, la priorización de funcionalidades y la preparación de la entrega final del proyecto de título.</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Documento de metodología de trabajo, Proyecto de título - Duoc UC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SudTalent - Documentación de metodología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