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line="276"/>
        <w:jc w:val="left"/>
      </w:pPr>
      <w:r>
        <w:rPr>
          <w:rFonts w:ascii="Arial" w:cs="Arial" w:eastAsia="Arial" w:hAnsi="Arial"/>
          <w:b w:val="false"/>
          <w:bCs w:val="false"/>
          <w:i w:val="false"/>
          <w:iCs w:val="false"/>
          <w:color w:val="111827"/>
          <w:sz w:val="22"/>
          <w:szCs w:val="22"/>
        </w:rPr>
        <w:t xml:space="preserve"/>
      </w:r>
    </w:p>
    <w:p>
      <w:pPr>
        <w:spacing w:before="0" w:after="120" w:line="276"/>
        <w:jc w:val="left"/>
      </w:pPr>
      <w:r>
        <w:rPr>
          <w:rFonts w:ascii="Arial" w:cs="Arial" w:eastAsia="Arial" w:hAnsi="Arial"/>
          <w:b w:val="false"/>
          <w:bCs w:val="false"/>
          <w:i w:val="false"/>
          <w:iCs w:val="false"/>
          <w:color w:val="111827"/>
          <w:sz w:val="22"/>
          <w:szCs w:val="22"/>
        </w:rPr>
        <w:t xml:space="preserve"/>
      </w:r>
    </w:p>
    <w:p>
      <w:pPr>
        <w:spacing w:before="0" w:after="120" w:line="276"/>
        <w:jc w:val="left"/>
      </w:pPr>
      <w:r>
        <w:rPr>
          <w:rFonts w:ascii="Arial" w:cs="Arial" w:eastAsia="Arial" w:hAnsi="Arial"/>
          <w:b w:val="false"/>
          <w:bCs w:val="false"/>
          <w:i w:val="false"/>
          <w:iCs w:val="false"/>
          <w:color w:val="111827"/>
          <w:sz w:val="22"/>
          <w:szCs w:val="22"/>
        </w:rPr>
        <w:t xml:space="preserve"/>
      </w:r>
    </w:p>
    <w:p>
      <w:pPr>
        <w:spacing w:after="40"/>
        <w:jc w:val="center"/>
      </w:pPr>
      <w:r>
        <w:rPr>
          <w:rFonts w:ascii="Arial" w:cs="Arial" w:eastAsia="Arial" w:hAnsi="Arial"/>
          <w:b/>
          <w:bCs/>
          <w:i w:val="false"/>
          <w:iCs w:val="false"/>
          <w:color w:val="003580"/>
          <w:sz w:val="24"/>
          <w:szCs w:val="24"/>
        </w:rPr>
        <w:t xml:space="preserve">ÉCOLE NATIONALE DE LA STATISTIQUE</w:t>
      </w:r>
    </w:p>
    <w:p>
      <w:pPr>
        <w:spacing w:after="40"/>
        <w:jc w:val="center"/>
      </w:pPr>
      <w:r>
        <w:rPr>
          <w:rFonts w:ascii="Arial" w:cs="Arial" w:eastAsia="Arial" w:hAnsi="Arial"/>
          <w:b/>
          <w:bCs/>
          <w:i w:val="false"/>
          <w:iCs w:val="false"/>
          <w:color w:val="003580"/>
          <w:sz w:val="24"/>
          <w:szCs w:val="24"/>
        </w:rPr>
        <w:t xml:space="preserve">ET DE L'ANALYSE ÉCONOMIQUE</w:t>
      </w:r>
    </w:p>
    <w:p>
      <w:pPr>
        <w:spacing w:after="400"/>
        <w:jc w:val="center"/>
      </w:pPr>
      <w:r>
        <w:rPr>
          <w:rFonts w:ascii="Arial" w:cs="Arial" w:eastAsia="Arial" w:hAnsi="Arial"/>
          <w:b w:val="false"/>
          <w:bCs w:val="false"/>
          <w:i w:val="false"/>
          <w:iCs w:val="false"/>
          <w:color w:val="6B7280"/>
          <w:sz w:val="20"/>
          <w:szCs w:val="20"/>
        </w:rPr>
        <w:t xml:space="preserve">ENSAE — Dakar, Sénégal</w:t>
      </w:r>
    </w:p>
    <w:p>
      <w:pPr>
        <w:pBdr>
          <w:bottom w:val="single" w:color="F5A623" w:sz="8" w:space="1"/>
        </w:pBdr>
        <w:spacing w:after="60"/>
      </w:pPr>
      <w:r>
        <w:rPr>
          <w:sz w:val="4"/>
          <w:szCs w:val="4"/>
        </w:rPr>
        <w:t xml:space="preserve"/>
      </w:r>
    </w:p>
    <w:p>
      <w:pPr>
        <w:spacing w:before="0" w:after="120" w:line="276"/>
        <w:jc w:val="left"/>
      </w:pPr>
      <w:r>
        <w:rPr>
          <w:rFonts w:ascii="Arial" w:cs="Arial" w:eastAsia="Arial" w:hAnsi="Arial"/>
          <w:b w:val="false"/>
          <w:bCs w:val="false"/>
          <w:i w:val="false"/>
          <w:iCs w:val="false"/>
          <w:color w:val="111827"/>
          <w:sz w:val="22"/>
          <w:szCs w:val="22"/>
        </w:rPr>
        <w:t xml:space="preserve"/>
      </w:r>
    </w:p>
    <w:p>
      <w:pPr>
        <w:spacing w:after="120"/>
        <w:jc w:val="center"/>
      </w:pPr>
      <w:r>
        <w:rPr>
          <w:rFonts w:ascii="Arial" w:cs="Arial" w:eastAsia="Arial" w:hAnsi="Arial"/>
          <w:b/>
          <w:bCs/>
          <w:i w:val="false"/>
          <w:iCs w:val="false"/>
          <w:color w:val="003580"/>
          <w:sz w:val="40"/>
          <w:szCs w:val="40"/>
        </w:rPr>
        <w:t xml:space="preserve">RAPPORT TECHNIQUE &amp; CAHIER DES CHARGES</w:t>
      </w:r>
    </w:p>
    <w:p>
      <w:pPr>
        <w:spacing w:after="40"/>
        <w:jc w:val="center"/>
      </w:pPr>
      <w:r>
        <w:rPr>
          <w:rFonts w:ascii="Arial" w:cs="Arial" w:eastAsia="Arial" w:hAnsi="Arial"/>
          <w:b/>
          <w:bCs/>
          <w:i w:val="false"/>
          <w:iCs w:val="false"/>
          <w:color w:val="006B3F"/>
          <w:sz w:val="32"/>
          <w:szCs w:val="32"/>
        </w:rPr>
        <w:t xml:space="preserve">Système de Gestion Académique</w:t>
      </w:r>
    </w:p>
    <w:p>
      <w:pPr>
        <w:spacing w:after="400"/>
        <w:jc w:val="center"/>
      </w:pPr>
      <w:r>
        <w:rPr>
          <w:rFonts w:ascii="Arial" w:cs="Arial" w:eastAsia="Arial" w:hAnsi="Arial"/>
          <w:b/>
          <w:bCs/>
          <w:i w:val="false"/>
          <w:iCs w:val="false"/>
          <w:color w:val="F5A623"/>
          <w:sz w:val="28"/>
          <w:szCs w:val="28"/>
        </w:rPr>
        <w:t xml:space="preserve">SGA ENSAE</w:t>
      </w:r>
    </w:p>
    <w:p>
      <w:pPr>
        <w:pBdr>
          <w:bottom w:val="single" w:color="F5A623" w:sz="8" w:space="1"/>
        </w:pBdr>
        <w:spacing w:after="200"/>
      </w:pPr>
      <w:r>
        <w:rPr>
          <w:sz w:val="4"/>
          <w:szCs w:val="4"/>
        </w:rPr>
        <w:t xml:space="preserve"/>
      </w:r>
    </w:p>
    <w:p>
      <w:pPr>
        <w:spacing w:before="0" w:after="120" w:line="276"/>
        <w:jc w:val="left"/>
      </w:pPr>
      <w:r>
        <w:rPr>
          <w:rFonts w:ascii="Arial" w:cs="Arial" w:eastAsia="Arial" w:hAnsi="Arial"/>
          <w:b w:val="false"/>
          <w:bCs w:val="false"/>
          <w:i w:val="false"/>
          <w:iCs w:val="false"/>
          <w:color w:val="111827"/>
          <w:sz w:val="22"/>
          <w:szCs w:val="22"/>
        </w:rPr>
        <w:t xml:space="preserve"/>
      </w:r>
    </w:p>
    <w:p>
      <w:pPr>
        <w:spacing w:before="0" w:after="120" w:line="276"/>
        <w:jc w:val="left"/>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Champ</w:t>
            </w:r>
          </w:p>
        </w:tc>
        <w:tc>
          <w:tcPr>
            <w:tcW w:type="dxa" w:w="6226"/>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Détail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Projet</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Système de Gestion Académique (SGA ENSAE)</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Technologie</w:t>
            </w:r>
          </w:p>
        </w:tc>
        <w:tc>
          <w:tcPr>
            <w:tcW w:type="dxa" w:w="62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Python 3.11 · Dash Plotly 2.17 · SQLAlchemy 2.0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Base de données</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SQLite (dev) / PostgreSQL (prod)</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Auteur</w:t>
            </w:r>
          </w:p>
        </w:tc>
        <w:tc>
          <w:tcPr>
            <w:tcW w:type="dxa" w:w="62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Papa Magatte Diop — AS3 ENSAE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Encadrant</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ENSAE — Département Informatique</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Date</w:t>
            </w:r>
          </w:p>
        </w:tc>
        <w:tc>
          <w:tcPr>
            <w:tcW w:type="dxa" w:w="62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Mars 2026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Version</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1.0.0</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Statut</w:t>
            </w:r>
          </w:p>
        </w:tc>
        <w:tc>
          <w:tcPr>
            <w:tcW w:type="dxa" w:w="62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En développement actif</w:t>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spacing w:before="0" w:after="120" w:line="276"/>
        <w:jc w:val="left"/>
      </w:pPr>
      <w:r>
        <w:rPr>
          <w:rFonts w:ascii="Arial" w:cs="Arial" w:eastAsia="Arial" w:hAnsi="Arial"/>
          <w:b w:val="false"/>
          <w:bCs w:val="false"/>
          <w:i w:val="false"/>
          <w:iCs w:val="false"/>
          <w:color w:val="111827"/>
          <w:sz w:val="22"/>
          <w:szCs w:val="22"/>
        </w:rPr>
        <w:t xml:space="preserve"/>
      </w:r>
    </w:p>
    <w:p>
      <w:pPr>
        <w:spacing w:before="0" w:after="120" w:line="276"/>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F5A623" w:sz="6" w:space="1"/>
        </w:pBdr>
        <w:spacing w:before="480" w:after="200"/>
      </w:pPr>
      <w:r>
        <w:rPr>
          <w:rFonts w:ascii="Arial" w:cs="Arial" w:eastAsia="Arial" w:hAnsi="Arial"/>
          <w:b/>
          <w:bCs/>
          <w:color w:val="003580"/>
          <w:sz w:val="40"/>
          <w:szCs w:val="4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hd w:fill="003580" w:val="clear"/>
        <w:spacing w:before="200" w:after="200"/>
        <w:ind w:left="0"/>
        <w:jc w:val="center"/>
      </w:pPr>
      <w:r>
        <w:rPr>
          <w:rFonts w:ascii="Arial" w:cs="Arial" w:eastAsia="Arial" w:hAnsi="Arial"/>
          <w:b/>
          <w:bCs/>
          <w:i w:val="false"/>
          <w:iCs w:val="false"/>
          <w:color w:val="FFFFFF"/>
          <w:sz w:val="32"/>
          <w:szCs w:val="32"/>
        </w:rPr>
        <w:t xml:space="preserve">PARTIE I — CAHIER DES CHARGES</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1. Contexte et Problématique</w:t>
      </w:r>
    </w:p>
    <w:p>
      <w:pPr>
        <w:spacing w:before="0" w:after="120" w:line="276"/>
        <w:jc w:val="left"/>
      </w:pPr>
      <w:r>
        <w:rPr>
          <w:rFonts w:ascii="Arial" w:cs="Arial" w:eastAsia="Arial" w:hAnsi="Arial"/>
          <w:b w:val="false"/>
          <w:bCs w:val="false"/>
          <w:i w:val="false"/>
          <w:iCs w:val="false"/>
          <w:color w:val="111827"/>
          <w:sz w:val="22"/>
          <w:szCs w:val="22"/>
        </w:rPr>
        <w:t xml:space="preserve">L'ENSAE (École Nationale de la Statistique et de l'Analyse Économique) de Dakar gère plusieurs centaines d'étudiants répartis en filières (ISEP, ISE, AS, Masters). La gestion académique — suivi des cours, des présences, des notes et des bulletins — reposait jusqu'ici sur des fichiers Excel dispersés, sans intégrité des données ni accès centralisé.</w:t>
      </w:r>
    </w:p>
    <w:p>
      <w:pPr>
        <w:spacing w:before="0" w:after="120" w:line="276"/>
        <w:jc w:val="left"/>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F5A623" w:sz="4"/>
              <w:left w:val="single" w:color="F5A623" w:sz="4"/>
              <w:bottom w:val="none"/>
              <w:right w:val="none"/>
            </w:tcBorders>
            <w:shd w:fill="FEF3DC" w:val="clear"/>
            <w:tcMar>
              <w:top w:type="dxa" w:w="80"/>
              <w:left w:type="dxa" w:w="140"/>
              <w:bottom w:type="dxa" w:w="20"/>
              <w:right w:type="dxa" w:w="140"/>
            </w:tcMar>
          </w:tcPr>
          <w:p>
            <w:pPr>
              <w:spacing w:before="0" w:after="120" w:line="276"/>
              <w:jc w:val="left"/>
            </w:pPr>
            <w:r>
              <w:rPr>
                <w:rFonts w:ascii="Arial" w:cs="Arial" w:eastAsia="Arial" w:hAnsi="Arial"/>
                <w:b/>
                <w:bCs/>
                <w:i w:val="false"/>
                <w:iCs w:val="false"/>
                <w:color w:val="F5A623"/>
                <w:sz w:val="22"/>
                <w:szCs w:val="22"/>
              </w:rPr>
              <w:t xml:space="preserve">Problèmes identifiés avec l'ancien système (Excel)</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Aucune intégrité référentielle : un étudiant peut être enregistré plusieurs fois</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Pas d'accès concurrent : impossible pour plusieurs responsables de travailler en même temps</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Scalabilité limitée : les fichiers deviennent lourds et lents avec des centaines de lignes</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Aucune traçabilité : impossible de savoir qui a modifié quoi et quand</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Pas de gestion des rôles : tout le monde accède à tout</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Bulletins manuels : chronophages et sources d'erreurs</w:t>
            </w:r>
          </w:p>
        </w:tc>
      </w:tr>
      <w:tr>
        <w:tc>
          <w:tcPr>
            <w:tcW w:type="dxa" w:w="9026"/>
            <w:tcBorders>
              <w:top w:val="none"/>
              <w:left w:val="single" w:color="F5A623" w:sz="4"/>
              <w:bottom w:val="single" w:color="F5A623" w:sz="4"/>
              <w:right w:val="none"/>
            </w:tcBorders>
            <w:shd w:fill="FEF3DC" w:val="clear"/>
            <w:tcMar>
              <w:top w:type="dxa" w:w="0"/>
              <w:left w:type="dxa" w:w="140"/>
              <w:bottom w:type="dxa" w:w="80"/>
              <w:right w:type="dxa" w:w="140"/>
            </w:tcMar>
          </w:tcPr>
          <w:p>
            <w:pPr>
              <w:spacing w:before="0" w:after="120" w:line="276"/>
              <w:jc w:val="left"/>
            </w:pPr>
            <w:r>
              <w:rPr>
                <w:rFonts w:ascii="Arial" w:cs="Arial" w:eastAsia="Arial" w:hAnsi="Arial"/>
                <w:b w:val="false"/>
                <w:bCs w:val="false"/>
                <w:i w:val="false"/>
                <w:iCs w:val="false"/>
                <w:color w:val="111827"/>
                <w:sz w:val="22"/>
                <w:szCs w:val="22"/>
              </w:rPr>
              <w:t xml:space="preserve"/>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2. Objectifs du Projet</w:t>
      </w:r>
    </w:p>
    <w:p>
      <w:pPr>
        <w:pStyle w:val="Heading2"/>
        <w:spacing w:before="360" w:after="160"/>
      </w:pPr>
      <w:r>
        <w:rPr>
          <w:rFonts w:ascii="Arial" w:cs="Arial" w:eastAsia="Arial" w:hAnsi="Arial"/>
          <w:b/>
          <w:bCs/>
          <w:color w:val="003580"/>
          <w:sz w:val="30"/>
          <w:szCs w:val="30"/>
        </w:rPr>
        <w:t xml:space="preserve">2.1 Objectif général</w:t>
      </w:r>
    </w:p>
    <w:p>
      <w:pPr>
        <w:spacing w:before="0" w:after="120" w:line="276"/>
        <w:jc w:val="left"/>
      </w:pPr>
      <w:r>
        <w:rPr>
          <w:rFonts w:ascii="Arial" w:cs="Arial" w:eastAsia="Arial" w:hAnsi="Arial"/>
          <w:b w:val="false"/>
          <w:bCs w:val="false"/>
          <w:i w:val="false"/>
          <w:iCs w:val="false"/>
          <w:color w:val="111827"/>
          <w:sz w:val="22"/>
          <w:szCs w:val="22"/>
        </w:rPr>
        <w:t xml:space="preserve">Développer une application web de gestion académique robuste, sécurisée et intuitive pour l'ENSAE, remplaçant les fichiers Excel par une architecture SQL centralisée avec interface moderne.</w:t>
      </w:r>
    </w:p>
    <w:p>
      <w:pPr>
        <w:pStyle w:val="Heading2"/>
        <w:spacing w:before="360" w:after="160"/>
      </w:pPr>
      <w:r>
        <w:rPr>
          <w:rFonts w:ascii="Arial" w:cs="Arial" w:eastAsia="Arial" w:hAnsi="Arial"/>
          <w:b/>
          <w:bCs/>
          <w:color w:val="003580"/>
          <w:sz w:val="30"/>
          <w:szCs w:val="30"/>
        </w:rPr>
        <w:t xml:space="preserve">2.2 Objectifs spécifiques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Migrer les données existantes depuis Excel vers une base SQL sans perte d'information</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Mettre en place un système d'authentification multi-rôles (Admin, Resp. Filière, Resp. Classe, Étudiant)</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Automatiser le suivi des présences par séance via appel numérique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Générer automatiquement les bulletins de notes en PDF</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Fournir des tableaux de bord analytiques avec visualisations interactives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Permettre à l'administrateur d'explorer et modifier directement la base de données</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3. Périmètre Fonctionnel</w:t>
      </w:r>
    </w:p>
    <w:p>
      <w:pPr>
        <w:pStyle w:val="Heading2"/>
        <w:spacing w:before="360" w:after="160"/>
      </w:pPr>
      <w:r>
        <w:rPr>
          <w:rFonts w:ascii="Arial" w:cs="Arial" w:eastAsia="Arial" w:hAnsi="Arial"/>
          <w:b/>
          <w:bCs/>
          <w:color w:val="003580"/>
          <w:sz w:val="30"/>
          <w:szCs w:val="30"/>
        </w:rPr>
        <w:t xml:space="preserve">3.1 Inclus dans le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26"/>
      </w:tblGrid>
      <w:tr>
        <w:trPr>
          <w:tblHeader/>
        </w:trPr>
        <w:tc>
          <w:tcPr>
            <w:tcW w:type="dxa" w:w="22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Module</w:t>
            </w:r>
          </w:p>
        </w:tc>
        <w:tc>
          <w:tcPr>
            <w:tcW w:type="dxa" w:w="50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Fonctionnalités</w:t>
            </w:r>
          </w:p>
        </w:tc>
        <w:tc>
          <w:tcPr>
            <w:tcW w:type="dxa" w:w="1826"/>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Priorité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Auth &amp; Rôles</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Login, sessions, gestion des accès par rôle</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P1 — Critique</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Gestion Cours</w:t>
            </w:r>
          </w:p>
        </w:tc>
        <w:tc>
          <w:tcPr>
            <w:tcW w:type="dxa" w:w="5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CRUD cours/UE, progression horaire, modules</w:t>
            </w:r>
          </w:p>
        </w:tc>
        <w:tc>
          <w:tcPr>
            <w:tcW w:type="dxa" w:w="18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P1 — Critique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Séances</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Création séance, appel numérique, historique</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P1 — Critique</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Étudiants</w:t>
            </w:r>
          </w:p>
        </w:tc>
        <w:tc>
          <w:tcPr>
            <w:tcW w:type="dxa" w:w="5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Fiches étudiants, taux d'absence, moyenne générale</w:t>
            </w:r>
          </w:p>
        </w:tc>
        <w:tc>
          <w:tcPr>
            <w:tcW w:type="dxa" w:w="18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P1 — Critique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Notes</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Saisie via Excel upload, calcul automatique des moyennes</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P1 — Critique</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Bulletins PDF</w:t>
            </w:r>
          </w:p>
        </w:tc>
        <w:tc>
          <w:tcPr>
            <w:tcW w:type="dxa" w:w="5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Génération automatique par étudiant / par classe</w:t>
            </w:r>
          </w:p>
        </w:tc>
        <w:tc>
          <w:tcPr>
            <w:tcW w:type="dxa" w:w="18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P2 — Important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Planning</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Calendrier interactif des séances</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P2 — Important</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Statistiques</w:t>
            </w:r>
          </w:p>
        </w:tc>
        <w:tc>
          <w:tcPr>
            <w:tcW w:type="dxa" w:w="5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Histogrammes, évolution des moyennes, absentéisme</w:t>
            </w:r>
          </w:p>
        </w:tc>
        <w:tc>
          <w:tcPr>
            <w:tcW w:type="dxa" w:w="18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P2 — Important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Migration Excel</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Import initial multi-feuilles avec gestion des doublons</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P2 — Important</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Admin BDD</w:t>
            </w:r>
          </w:p>
        </w:tc>
        <w:tc>
          <w:tcPr>
            <w:tcW w:type="dxa" w:w="5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Explorateur visuel avec CRUD sur toutes les tables</w:t>
            </w:r>
          </w:p>
        </w:tc>
        <w:tc>
          <w:tcPr>
            <w:tcW w:type="dxa" w:w="18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P3 — Bonus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Mails auto</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Notifications absences et résultats par email</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P3 — Bonus</w:t>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3.2 Hors périmètre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Application mobile native (iOS / Android)</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Paiement des frais de scolarité en ligne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Intégration avec des SI externes (ministère, partenaires)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Module RH pour le personnel enseignant</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4. Utilisateurs et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Rôle</w:t>
            </w:r>
          </w:p>
        </w:tc>
        <w:tc>
          <w:tcPr>
            <w:tcW w:type="dxa" w:w="35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Description</w:t>
            </w:r>
          </w:p>
        </w:tc>
        <w:tc>
          <w:tcPr>
            <w:tcW w:type="dxa" w:w="3326"/>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Accès principaux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Administrateur</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Gestion totale du système</w:t>
            </w:r>
          </w:p>
        </w:tc>
        <w:tc>
          <w:tcPr>
            <w:tcW w:type="dxa" w:w="3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Tout — utilisateurs, BDD, migration, stats</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Resp. Filière</w:t>
            </w:r>
          </w:p>
        </w:tc>
        <w:tc>
          <w:tcPr>
            <w:tcW w:type="dxa" w:w="35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Responsable pédagogique d'une filière</w:t>
            </w:r>
          </w:p>
        </w:tc>
        <w:tc>
          <w:tcPr>
            <w:tcW w:type="dxa" w:w="33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Cours, séances, étudiants, notes, stats filière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Resp. Classe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Délégué titulaire ou suppléant</w:t>
            </w:r>
          </w:p>
        </w:tc>
        <w:tc>
          <w:tcPr>
            <w:tcW w:type="dxa" w:w="3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Séances de sa classe, absences, bulletins</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Étudiant</w:t>
            </w:r>
          </w:p>
        </w:tc>
        <w:tc>
          <w:tcPr>
            <w:tcW w:type="dxa" w:w="35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Apprenant inscrit à l'ENSAE</w:t>
            </w:r>
          </w:p>
        </w:tc>
        <w:tc>
          <w:tcPr>
            <w:tcW w:type="dxa" w:w="33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Son bulletin, son planning, ses notes</w:t>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5. Exigences</w:t>
      </w:r>
    </w:p>
    <w:p>
      <w:pPr>
        <w:pStyle w:val="Heading2"/>
        <w:spacing w:before="360" w:after="160"/>
      </w:pPr>
      <w:r>
        <w:rPr>
          <w:rFonts w:ascii="Arial" w:cs="Arial" w:eastAsia="Arial" w:hAnsi="Arial"/>
          <w:b/>
          <w:bCs/>
          <w:color w:val="003580"/>
          <w:sz w:val="30"/>
          <w:szCs w:val="30"/>
        </w:rPr>
        <w:t xml:space="preserve">5.1 Exigences fonctionnelles</w:t>
      </w:r>
    </w:p>
    <w:p>
      <w:pPr>
        <w:pStyle w:val="ListParagraph"/>
        <w:numPr>
          <w:ilvl w:val="0"/>
          <w:numId w:val="3"/>
        </w:numPr>
        <w:spacing w:before="40" w:after="40"/>
      </w:pPr>
      <w:r>
        <w:rPr>
          <w:rFonts w:ascii="Arial" w:cs="Arial" w:eastAsia="Arial" w:hAnsi="Arial"/>
          <w:b w:val="false"/>
          <w:bCs w:val="false"/>
          <w:i w:val="false"/>
          <w:iCs w:val="false"/>
          <w:color w:val="111827"/>
          <w:sz w:val="21"/>
          <w:szCs w:val="21"/>
        </w:rPr>
        <w:t xml:space="preserve">L'application doit permettre la création, modification et suppression de toutes les entités (cours, séances, étudiants, notes).</w:t>
      </w:r>
    </w:p>
    <w:p>
      <w:pPr>
        <w:pStyle w:val="ListParagraph"/>
        <w:numPr>
          <w:ilvl w:val="0"/>
          <w:numId w:val="3"/>
        </w:numPr>
        <w:spacing w:before="40" w:after="40"/>
      </w:pPr>
      <w:r>
        <w:rPr>
          <w:rFonts w:ascii="Arial" w:cs="Arial" w:eastAsia="Arial" w:hAnsi="Arial"/>
          <w:b w:val="false"/>
          <w:bCs w:val="false"/>
          <w:i w:val="false"/>
          <w:iCs w:val="false"/>
          <w:color w:val="111827"/>
          <w:sz w:val="21"/>
          <w:szCs w:val="21"/>
        </w:rPr>
        <w:t xml:space="preserve">Le système doit gérer les doublons lors de l'import Excel et notifier l'administrateur.</w:t>
      </w:r>
    </w:p>
    <w:p>
      <w:pPr>
        <w:pStyle w:val="ListParagraph"/>
        <w:numPr>
          <w:ilvl w:val="0"/>
          <w:numId w:val="3"/>
        </w:numPr>
        <w:spacing w:before="40" w:after="40"/>
      </w:pPr>
      <w:r>
        <w:rPr>
          <w:rFonts w:ascii="Arial" w:cs="Arial" w:eastAsia="Arial" w:hAnsi="Arial"/>
          <w:b w:val="false"/>
          <w:bCs w:val="false"/>
          <w:i w:val="false"/>
          <w:iCs w:val="false"/>
          <w:color w:val="111827"/>
          <w:sz w:val="21"/>
          <w:szCs w:val="21"/>
        </w:rPr>
        <w:t xml:space="preserve">Les bulletins générés doivent être conformes à la maquette ENSAE en PDF.</w:t>
      </w:r>
    </w:p>
    <w:p>
      <w:pPr>
        <w:pStyle w:val="ListParagraph"/>
        <w:numPr>
          <w:ilvl w:val="0"/>
          <w:numId w:val="3"/>
        </w:numPr>
        <w:spacing w:before="40" w:after="40"/>
      </w:pPr>
      <w:r>
        <w:rPr>
          <w:rFonts w:ascii="Arial" w:cs="Arial" w:eastAsia="Arial" w:hAnsi="Arial"/>
          <w:b w:val="false"/>
          <w:bCs w:val="false"/>
          <w:i w:val="false"/>
          <w:iCs w:val="false"/>
          <w:color w:val="111827"/>
          <w:sz w:val="21"/>
          <w:szCs w:val="21"/>
        </w:rPr>
        <w:t xml:space="preserve">Le calcul des moyennes doit prendre en compte les coefficients de chaque matière.</w:t>
      </w:r>
    </w:p>
    <w:p>
      <w:pPr>
        <w:pStyle w:val="ListParagraph"/>
        <w:numPr>
          <w:ilvl w:val="0"/>
          <w:numId w:val="3"/>
        </w:numPr>
        <w:spacing w:before="40" w:after="40"/>
      </w:pPr>
      <w:r>
        <w:rPr>
          <w:rFonts w:ascii="Arial" w:cs="Arial" w:eastAsia="Arial" w:hAnsi="Arial"/>
          <w:b w:val="false"/>
          <w:bCs w:val="false"/>
          <w:i w:val="false"/>
          <w:iCs w:val="false"/>
          <w:color w:val="111827"/>
          <w:sz w:val="21"/>
          <w:szCs w:val="21"/>
        </w:rPr>
        <w:t xml:space="preserve">Le taux d'absentéisme doit être calculé automatiquement par étudiant et par cours.</w:t>
      </w:r>
    </w:p>
    <w:p>
      <w:pPr>
        <w:pStyle w:val="ListParagraph"/>
        <w:numPr>
          <w:ilvl w:val="0"/>
          <w:numId w:val="3"/>
        </w:numPr>
        <w:spacing w:before="40" w:after="40"/>
      </w:pPr>
      <w:r>
        <w:rPr>
          <w:rFonts w:ascii="Arial" w:cs="Arial" w:eastAsia="Arial" w:hAnsi="Arial"/>
          <w:b w:val="false"/>
          <w:bCs w:val="false"/>
          <w:i w:val="false"/>
          <w:iCs w:val="false"/>
          <w:color w:val="111827"/>
          <w:sz w:val="21"/>
          <w:szCs w:val="21"/>
        </w:rPr>
        <w:t xml:space="preserve">L'administrateur doit pouvoir promouvoir un étudiant en délégué sans créer de doublon.</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5.2 Exigences non fonctionnelles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Performance : chargement des pages &lt; 2 secondes pour un dataset de 500 étudiants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Disponibilité : application accessible 24h/24 en réseau local ENSAE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Sécurité : mots de passe hashés (bcrypt), sessions sécurisées, accès par rôle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Maintenabilité : code modulaire, un fichier par page, modèles SQL séparés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Portabilité : SQLite en développement, PostgreSQL en production sans changement de code</w:t>
      </w:r>
    </w:p>
    <w:p>
      <w:pPr>
        <w:spacing w:before="0" w:after="120" w:line="276"/>
        <w:jc w:val="left"/>
      </w:pPr>
      <w:r>
        <w:rPr>
          <w:rFonts w:ascii="Arial" w:cs="Arial" w:eastAsia="Arial" w:hAnsi="Arial"/>
          <w:b w:val="false"/>
          <w:bCs w:val="false"/>
          <w:i w:val="false"/>
          <w:iCs w:val="false"/>
          <w:color w:val="111827"/>
          <w:sz w:val="22"/>
          <w:szCs w:val="22"/>
        </w:rPr>
        <w:t xml:space="preserve"/>
      </w:r>
    </w:p>
    <w:p>
      <w:r>
        <w:br w:type="page"/>
      </w:r>
    </w:p>
    <w:p>
      <w:pPr>
        <w:shd w:fill="006B3F" w:val="clear"/>
        <w:spacing w:before="200" w:after="200"/>
        <w:jc w:val="center"/>
      </w:pPr>
      <w:r>
        <w:rPr>
          <w:rFonts w:ascii="Arial" w:cs="Arial" w:eastAsia="Arial" w:hAnsi="Arial"/>
          <w:b/>
          <w:bCs/>
          <w:i w:val="false"/>
          <w:iCs w:val="false"/>
          <w:color w:val="FFFFFF"/>
          <w:sz w:val="32"/>
          <w:szCs w:val="32"/>
        </w:rPr>
        <w:t xml:space="preserve">PARTIE II — RAPPORT TECHNIQUE</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6. Architecture Technique</w:t>
      </w:r>
    </w:p>
    <w:p>
      <w:pPr>
        <w:pStyle w:val="Heading2"/>
        <w:spacing w:before="360" w:after="160"/>
      </w:pPr>
      <w:r>
        <w:rPr>
          <w:rFonts w:ascii="Arial" w:cs="Arial" w:eastAsia="Arial" w:hAnsi="Arial"/>
          <w:b/>
          <w:bCs/>
          <w:color w:val="003580"/>
          <w:sz w:val="30"/>
          <w:szCs w:val="30"/>
        </w:rPr>
        <w:t xml:space="preserve">6.1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426"/>
      </w:tblGrid>
      <w:tr>
        <w:trPr>
          <w:tblHeader/>
        </w:trPr>
        <w:tc>
          <w:tcPr>
            <w:tcW w:type="dxa" w:w="22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Composant</w:t>
            </w:r>
          </w:p>
        </w:tc>
        <w:tc>
          <w:tcPr>
            <w:tcW w:type="dxa" w:w="22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Technologie</w:t>
            </w:r>
          </w:p>
        </w:tc>
        <w:tc>
          <w:tcPr>
            <w:tcW w:type="dxa" w:w="12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Version</w:t>
            </w:r>
          </w:p>
        </w:tc>
        <w:tc>
          <w:tcPr>
            <w:tcW w:type="dxa" w:w="3426"/>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Rôle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Backend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Python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3.11</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Langage principal</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Framework Web</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Dash Plotly</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2.17.0</w:t>
            </w:r>
          </w:p>
        </w:tc>
        <w:tc>
          <w:tcPr>
            <w:tcW w:type="dxa" w:w="3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UI réactive sans JS custom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UI Components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Dash Bootstrap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1.6.0</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Composants Bootstrap 5</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ORM</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SQLAlchemy</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2.0.30</w:t>
            </w:r>
          </w:p>
        </w:tc>
        <w:tc>
          <w:tcPr>
            <w:tcW w:type="dxa" w:w="3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Abstraction base de données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BDD dev</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SQLite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3.x</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Fichier local, sans serveur</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BDD prod</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PostgreSQL</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15+</w:t>
            </w:r>
          </w:p>
        </w:tc>
        <w:tc>
          <w:tcPr>
            <w:tcW w:type="dxa" w:w="3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Production multi-utilisateurs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Auth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bcrypt + sessions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Hachage mots de passe</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Export</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ReportLab / FPDF</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w:t>
            </w:r>
          </w:p>
        </w:tc>
        <w:tc>
          <w:tcPr>
            <w:tcW w:type="dxa" w:w="3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Génération PDF bulletins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Excel I/O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openpyxl + pandas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Import/export feuilles</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Mails</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smtplib / Flask-Mail</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w:t>
            </w:r>
          </w:p>
        </w:tc>
        <w:tc>
          <w:tcPr>
            <w:tcW w:type="dxa" w:w="3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Notifications automatiques</w:t>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6.2 Architecture applicative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003580" w:sz="4"/>
              <w:left w:val="single" w:color="003580" w:sz="4"/>
              <w:bottom w:val="none"/>
              <w:right w:val="none"/>
            </w:tcBorders>
            <w:shd w:fill="D6E4F0" w:val="clear"/>
            <w:tcMar>
              <w:top w:type="dxa" w:w="80"/>
              <w:left w:type="dxa" w:w="140"/>
              <w:bottom w:type="dxa" w:w="20"/>
              <w:right w:type="dxa" w:w="140"/>
            </w:tcMar>
          </w:tcPr>
          <w:p>
            <w:pPr>
              <w:spacing w:before="0" w:after="120" w:line="276"/>
              <w:jc w:val="left"/>
            </w:pPr>
            <w:r>
              <w:rPr>
                <w:rFonts w:ascii="Arial" w:cs="Arial" w:eastAsia="Arial" w:hAnsi="Arial"/>
                <w:b/>
                <w:bCs/>
                <w:i w:val="false"/>
                <w:iCs w:val="false"/>
                <w:color w:val="003580"/>
                <w:sz w:val="22"/>
                <w:szCs w:val="22"/>
              </w:rPr>
              <w:t xml:space="preserve">Structure du projet (architecture multi-pages Dash)</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sga_ensae/</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app.py                  # Point d'entrée, init DB, navbar callback</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database.py             # SessionLocal, engine, DB_PATH</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models.py               # Modèles SQLAlchemy (toutes les tables)</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auth.py                 # hash_password, verify_password, require_auth</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pages/                  # Une page = un fichier</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login.py            # Authentification</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dashboard.py        # Tableau de bord accueil</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cours.py            # Gestion Cours &amp; UE</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seances.py          # Séances + appel numérique</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etudiants.py        # Fiches étudiants + notes</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bulletins.py        # Génération bulletins PDF</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planning.py         # Calendrier interactif</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statistiques.py     # Graphiques analytiques</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admin.py            # Administration utilisateurs</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db.py               # Explorateur base de données</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components/</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navbar.py           # Navbar CSS dropdown multi-rôles</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utils/</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migration.py        # Import Excel → SQL</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pdf_generator.py    # Génération bulletins</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assets/</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navbar.css          # Styles navbar</w:t>
            </w:r>
          </w:p>
        </w:tc>
      </w:tr>
      <w:tr>
        <w:tc>
          <w:tcPr>
            <w:tcW w:type="dxa" w:w="9026"/>
            <w:tcBorders>
              <w:top w:val="none"/>
              <w:left w:val="single" w:color="003580" w:sz="4"/>
              <w:bottom w:val="none"/>
              <w:right w:val="none"/>
            </w:tcBorders>
            <w:shd w:fill="D6E4F0"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 img/logo_ensae.png  # Logo institution</w:t>
            </w:r>
          </w:p>
        </w:tc>
      </w:tr>
      <w:tr>
        <w:tc>
          <w:tcPr>
            <w:tcW w:type="dxa" w:w="9026"/>
            <w:tcBorders>
              <w:top w:val="none"/>
              <w:left w:val="single" w:color="003580" w:sz="4"/>
              <w:bottom w:val="single" w:color="003580" w:sz="4"/>
              <w:right w:val="none"/>
            </w:tcBorders>
            <w:shd w:fill="D6E4F0" w:val="clear"/>
            <w:tcMar>
              <w:top w:type="dxa" w:w="0"/>
              <w:left w:type="dxa" w:w="140"/>
              <w:bottom w:type="dxa" w:w="80"/>
              <w:right w:type="dxa" w:w="140"/>
            </w:tcMar>
          </w:tcPr>
          <w:p>
            <w:pPr>
              <w:spacing w:before="0" w:after="120" w:line="276"/>
              <w:jc w:val="left"/>
            </w:pPr>
            <w:r>
              <w:rPr>
                <w:rFonts w:ascii="Arial" w:cs="Arial" w:eastAsia="Arial" w:hAnsi="Arial"/>
                <w:b w:val="false"/>
                <w:bCs w:val="false"/>
                <w:i w:val="false"/>
                <w:iCs w:val="false"/>
                <w:color w:val="111827"/>
                <w:sz w:val="22"/>
                <w:szCs w:val="22"/>
              </w:rPr>
              <w:t xml:space="preserve"/>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7. Modèle de Données</w:t>
      </w:r>
    </w:p>
    <w:p>
      <w:pPr>
        <w:pStyle w:val="Heading2"/>
        <w:spacing w:before="360" w:after="160"/>
      </w:pPr>
      <w:r>
        <w:rPr>
          <w:rFonts w:ascii="Arial" w:cs="Arial" w:eastAsia="Arial" w:hAnsi="Arial"/>
          <w:b/>
          <w:bCs/>
          <w:color w:val="003580"/>
          <w:sz w:val="30"/>
          <w:szCs w:val="30"/>
        </w:rPr>
        <w:t xml:space="preserve">7.1 Entités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426"/>
      </w:tblGrid>
      <w:tr>
        <w:trPr>
          <w:tblHeader/>
        </w:trPr>
        <w:tc>
          <w:tcPr>
            <w:tcW w:type="dxa" w:w="18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Table</w:t>
            </w:r>
          </w:p>
        </w:tc>
        <w:tc>
          <w:tcPr>
            <w:tcW w:type="dxa" w:w="16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Clé primaire</w:t>
            </w:r>
          </w:p>
        </w:tc>
        <w:tc>
          <w:tcPr>
            <w:tcW w:type="dxa" w:w="32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Relations</w:t>
            </w:r>
          </w:p>
        </w:tc>
        <w:tc>
          <w:tcPr>
            <w:tcW w:type="dxa" w:w="2426"/>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users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etudiants, resp_classes, resp_filieres</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Tous les comptes utilisateurs</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etudiants</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users (FK), classes (FK)</w:t>
            </w:r>
          </w:p>
        </w:tc>
        <w:tc>
          <w:tcPr>
            <w:tcW w:type="dxa" w:w="2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Profil étudiant complet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filieres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classes</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ISEP, ISE, AS, Masters</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classes</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filieres (FK)</w:t>
            </w:r>
          </w:p>
        </w:tc>
        <w:tc>
          <w:tcPr>
            <w:tcW w:type="dxa" w:w="2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Groupes d'étudiants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modules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classes (FK), UE (FK)</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Matières avec volume horaire</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ue</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w:t>
            </w:r>
          </w:p>
        </w:tc>
        <w:tc>
          <w:tcPr>
            <w:tcW w:type="dxa" w:w="2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Unités d'enseignement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seances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modules (FK)</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Séances de cours</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presences</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seances (FK), etudiants (FK)</w:t>
            </w:r>
          </w:p>
        </w:tc>
        <w:tc>
          <w:tcPr>
            <w:tcW w:type="dxa" w:w="2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Absences par séance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notes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etudiants (FK), modules (FK)</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Notes avec coefficient</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resp_filieres</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users (FK), filieres (FK)</w:t>
            </w:r>
          </w:p>
        </w:tc>
        <w:tc>
          <w:tcPr>
            <w:tcW w:type="dxa" w:w="2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Responsables de filière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resp_classes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users (FK), classes (FK)</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Délégués (titulaire/suppléant)</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migration_logs</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w:t>
            </w:r>
          </w:p>
        </w:tc>
        <w:tc>
          <w:tcPr>
            <w:tcW w:type="dxa" w:w="2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Historique des imports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plannings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 modules (FK), classes (FK)</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Emploi du temps</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periodes</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id (INT)</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w:t>
            </w:r>
          </w:p>
        </w:tc>
        <w:tc>
          <w:tcPr>
            <w:tcW w:type="dxa" w:w="24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Semestres / trimestres</w:t>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7.2 Règles métier importantes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Un utilisateur peut être étudiant ET délégué (même user_id, rôle = resp_classe)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Chaque classe a au maximum 1 délégué titulaire et 1 délégué suppléant</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Une note est identifiée par (etudiant_id, module_id) — clé composite unique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Les présences enregistrent les ABSENCES (présent = non listé dans la table presences)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Le taux d'absentéisme = nb_absences / nb_seances_module × 100</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8. Description des Modules</w:t>
      </w:r>
    </w:p>
    <w:p>
      <w:pPr>
        <w:pStyle w:val="Heading2"/>
        <w:spacing w:before="360" w:after="160"/>
      </w:pPr>
      <w:r>
        <w:rPr>
          <w:rFonts w:ascii="Arial" w:cs="Arial" w:eastAsia="Arial" w:hAnsi="Arial"/>
          <w:b/>
          <w:bCs/>
          <w:color w:val="003580"/>
          <w:sz w:val="30"/>
          <w:szCs w:val="30"/>
        </w:rPr>
        <w:t xml:space="preserve">8.1 Module Authentification</w:t>
      </w:r>
    </w:p>
    <w:p>
      <w:pPr>
        <w:spacing w:before="0" w:after="120" w:line="276"/>
        <w:jc w:val="left"/>
      </w:pPr>
      <w:r>
        <w:rPr>
          <w:rFonts w:ascii="Arial" w:cs="Arial" w:eastAsia="Arial" w:hAnsi="Arial"/>
          <w:b w:val="false"/>
          <w:bCs w:val="false"/>
          <w:i w:val="false"/>
          <w:iCs w:val="false"/>
          <w:color w:val="111827"/>
          <w:sz w:val="22"/>
          <w:szCs w:val="22"/>
        </w:rPr>
        <w:t xml:space="preserve">Basé sur un dcc.Store côté client (session-store) contenant user_id, rôle, nom et prénom. Les mots de passe sont hachés avec bcrypt. Chaque page vérifie le rôle via require_auth() avant de rendre son contenu.</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8.2 Module Migration Excel</w:t>
      </w:r>
    </w:p>
    <w:p>
      <w:pPr>
        <w:spacing w:before="0" w:after="120" w:line="276"/>
        <w:jc w:val="left"/>
      </w:pPr>
      <w:r>
        <w:rPr>
          <w:rFonts w:ascii="Arial" w:cs="Arial" w:eastAsia="Arial" w:hAnsi="Arial"/>
          <w:b w:val="false"/>
          <w:bCs w:val="false"/>
          <w:i w:val="false"/>
          <w:iCs w:val="false"/>
          <w:color w:val="111827"/>
          <w:sz w:val="22"/>
          <w:szCs w:val="22"/>
        </w:rPr>
        <w:t xml:space="preserve">Script utils/migration.py gérant l'import multi-feuilles avec :</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Détection et ignorance des lignes d'exemple (commençant par '#')</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Vérification des doublons par set Python (1 seul SELECT par table, pas par ligne)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Promotion automatique d'un étudiant existant en responsable sans créer de doublon</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Parsing multi-format des dates (JJ/MM/AAAA, AAAA-MM-JJ, objet datetime natif Excel)</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7 feuilles supportées : Filieres, Classes, Etudiants, Resp_Filieres, Resp_Classes, Delegues, Instructions</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8.3 Module Séances &amp; Présences</w:t>
      </w:r>
    </w:p>
    <w:p>
      <w:pPr>
        <w:spacing w:before="0" w:after="120" w:line="276"/>
        <w:jc w:val="left"/>
      </w:pPr>
      <w:r>
        <w:rPr>
          <w:rFonts w:ascii="Arial" w:cs="Arial" w:eastAsia="Arial" w:hAnsi="Arial"/>
          <w:b w:val="false"/>
          <w:bCs w:val="false"/>
          <w:i w:val="false"/>
          <w:iCs w:val="false"/>
          <w:color w:val="111827"/>
          <w:sz w:val="22"/>
          <w:szCs w:val="22"/>
        </w:rPr>
        <w:t xml:space="preserve">Lors de la création d'une séance, une checklist dynamique est générée avec la liste complète des étudiants de la classe. Les cases cochées = absents. Les données sont enregistrées dans la table presences. L'historique est consultable filtré par date ou par module.</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8.4 Module Notes</w:t>
      </w:r>
    </w:p>
    <w:p>
      <w:pPr>
        <w:spacing w:before="0" w:after="120" w:line="276"/>
        <w:jc w:val="left"/>
      </w:pPr>
      <w:r>
        <w:rPr>
          <w:rFonts w:ascii="Arial" w:cs="Arial" w:eastAsia="Arial" w:hAnsi="Arial"/>
          <w:b w:val="false"/>
          <w:bCs w:val="false"/>
          <w:i w:val="false"/>
          <w:iCs w:val="false"/>
          <w:color w:val="111827"/>
          <w:sz w:val="22"/>
          <w:szCs w:val="22"/>
        </w:rPr>
        <w:t xml:space="preserve">Workflow en 3 étapes : (1) téléchargement d'un template Excel pré-rempli avec les matricules, (2) saisie des notes hors application, (3) upload du fichier pour mise à jour automatique de la table notes. Les moyennes sont calculées à la volée avec pondération par coefficient.</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8.5 Module Bulletins PDF</w:t>
      </w:r>
    </w:p>
    <w:p>
      <w:pPr>
        <w:spacing w:before="0" w:after="120" w:line="276"/>
        <w:jc w:val="left"/>
      </w:pPr>
      <w:r>
        <w:rPr>
          <w:rFonts w:ascii="Arial" w:cs="Arial" w:eastAsia="Arial" w:hAnsi="Arial"/>
          <w:b w:val="false"/>
          <w:bCs w:val="false"/>
          <w:i w:val="false"/>
          <w:iCs w:val="false"/>
          <w:color w:val="111827"/>
          <w:sz w:val="22"/>
          <w:szCs w:val="22"/>
        </w:rPr>
        <w:t xml:space="preserve">Génération automatique par étudiant ou par classe entière. Le bulletin inclut : informations personnelles, notes par matière avec coefficients, moyenne générale, rang dans la classe, taux d'absentéisme et appréciation. Export en un clic depuis l'interface.</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8.6 Module Administration</w:t>
      </w:r>
    </w:p>
    <w:p>
      <w:pPr>
        <w:spacing w:before="0" w:after="120" w:line="276"/>
        <w:jc w:val="left"/>
      </w:pPr>
      <w:r>
        <w:rPr>
          <w:rFonts w:ascii="Arial" w:cs="Arial" w:eastAsia="Arial" w:hAnsi="Arial"/>
          <w:b w:val="false"/>
          <w:bCs w:val="false"/>
          <w:i w:val="false"/>
          <w:iCs w:val="false"/>
          <w:color w:val="111827"/>
          <w:sz w:val="22"/>
          <w:szCs w:val="22"/>
        </w:rPr>
        <w:t xml:space="preserve">Deux pages dédiées à l'administrateur :</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admin.py : gestion des utilisateurs et rôles, migration Excel, filières et classes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db.py : explorateur visuel de la base de données avec CRUD complet sur toutes les tables, recherche textuelle multi-colonnes, modification et suppression directe</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8.7 Navbar multi-rôles</w:t>
      </w:r>
    </w:p>
    <w:p>
      <w:pPr>
        <w:spacing w:before="0" w:after="120" w:line="276"/>
        <w:jc w:val="left"/>
      </w:pPr>
      <w:r>
        <w:rPr>
          <w:rFonts w:ascii="Arial" w:cs="Arial" w:eastAsia="Arial" w:hAnsi="Arial"/>
          <w:b w:val="false"/>
          <w:bCs w:val="false"/>
          <w:i w:val="false"/>
          <w:iCs w:val="false"/>
          <w:color w:val="111827"/>
          <w:sz w:val="22"/>
          <w:szCs w:val="22"/>
        </w:rPr>
        <w:t xml:space="preserve">Navbar sticky avec menus déroulants CSS pur (sans callbacks Dash). Les menus s'affichent au hover et sont organisés par catégorie : Pédagogie (Cours, Séances, Planning), Étudiants (Gestion, Bulletins), Statistiques, Administration (Utilisateurs, BDD, Migration). Le contenu visible s'adapte au rôle connecté.</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9. Sécurité et Gestion des 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006B3F" w:sz="4"/>
              <w:left w:val="single" w:color="006B3F" w:sz="4"/>
              <w:bottom w:val="none"/>
              <w:right w:val="none"/>
            </w:tcBorders>
            <w:shd w:fill="D6EEE3" w:val="clear"/>
            <w:tcMar>
              <w:top w:type="dxa" w:w="80"/>
              <w:left w:type="dxa" w:w="140"/>
              <w:bottom w:type="dxa" w:w="20"/>
              <w:right w:type="dxa" w:w="140"/>
            </w:tcMar>
          </w:tcPr>
          <w:p>
            <w:pPr>
              <w:spacing w:before="0" w:after="120" w:line="276"/>
              <w:jc w:val="left"/>
            </w:pPr>
            <w:r>
              <w:rPr>
                <w:rFonts w:ascii="Arial" w:cs="Arial" w:eastAsia="Arial" w:hAnsi="Arial"/>
                <w:b/>
                <w:bCs/>
                <w:i w:val="false"/>
                <w:iCs w:val="false"/>
                <w:color w:val="006B3F"/>
                <w:sz w:val="22"/>
                <w:szCs w:val="22"/>
              </w:rPr>
              <w:t xml:space="preserve">Mécanismes de sécurité implémentés</w:t>
            </w:r>
          </w:p>
        </w:tc>
      </w:tr>
      <w:tr>
        <w:tc>
          <w:tcPr>
            <w:tcW w:type="dxa" w:w="9026"/>
            <w:tcBorders>
              <w:top w:val="none"/>
              <w:left w:val="single" w:color="006B3F" w:sz="4"/>
              <w:bottom w:val="none"/>
              <w:right w:val="none"/>
            </w:tcBorders>
            <w:shd w:fill="D6EEE3"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Hachage bcrypt des mots de passe (jamais stockés en clair)</w:t>
            </w:r>
          </w:p>
        </w:tc>
      </w:tr>
      <w:tr>
        <w:tc>
          <w:tcPr>
            <w:tcW w:type="dxa" w:w="9026"/>
            <w:tcBorders>
              <w:top w:val="none"/>
              <w:left w:val="single" w:color="006B3F" w:sz="4"/>
              <w:bottom w:val="none"/>
              <w:right w:val="none"/>
            </w:tcBorders>
            <w:shd w:fill="D6EEE3"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Sessions côté client via dcc.Store (pas de cookie serveur)</w:t>
            </w:r>
          </w:p>
        </w:tc>
      </w:tr>
      <w:tr>
        <w:tc>
          <w:tcPr>
            <w:tcW w:type="dxa" w:w="9026"/>
            <w:tcBorders>
              <w:top w:val="none"/>
              <w:left w:val="single" w:color="006B3F" w:sz="4"/>
              <w:bottom w:val="none"/>
              <w:right w:val="none"/>
            </w:tcBorders>
            <w:shd w:fill="D6EEE3"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Vérification du rôle à chaque callback sensible via require_auth()</w:t>
            </w:r>
          </w:p>
        </w:tc>
      </w:tr>
      <w:tr>
        <w:tc>
          <w:tcPr>
            <w:tcW w:type="dxa" w:w="9026"/>
            <w:tcBorders>
              <w:top w:val="none"/>
              <w:left w:val="single" w:color="006B3F" w:sz="4"/>
              <w:bottom w:val="none"/>
              <w:right w:val="none"/>
            </w:tcBorders>
            <w:shd w:fill="D6EEE3"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Page /db accessible uniquement au rôle admin</w:t>
            </w:r>
          </w:p>
        </w:tc>
      </w:tr>
      <w:tr>
        <w:tc>
          <w:tcPr>
            <w:tcW w:type="dxa" w:w="9026"/>
            <w:tcBorders>
              <w:top w:val="none"/>
              <w:left w:val="single" w:color="006B3F" w:sz="4"/>
              <w:bottom w:val="none"/>
              <w:right w:val="none"/>
            </w:tcBorders>
            <w:shd w:fill="D6EEE3"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Validation des données à l'entrée (emails, matricules, doublons)</w:t>
            </w:r>
          </w:p>
        </w:tc>
      </w:tr>
      <w:tr>
        <w:tc>
          <w:tcPr>
            <w:tcW w:type="dxa" w:w="9026"/>
            <w:tcBorders>
              <w:top w:val="none"/>
              <w:left w:val="single" w:color="006B3F" w:sz="4"/>
              <w:bottom w:val="none"/>
              <w:right w:val="none"/>
            </w:tcBorders>
            <w:shd w:fill="D6EEE3"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Logs de toutes les opérations de migration avec statut et détails</w:t>
            </w:r>
          </w:p>
        </w:tc>
      </w:tr>
      <w:tr>
        <w:tc>
          <w:tcPr>
            <w:tcW w:type="dxa" w:w="9026"/>
            <w:tcBorders>
              <w:top w:val="none"/>
              <w:left w:val="single" w:color="006B3F" w:sz="4"/>
              <w:bottom w:val="single" w:color="006B3F" w:sz="4"/>
              <w:right w:val="none"/>
            </w:tcBorders>
            <w:shd w:fill="D6EEE3" w:val="clear"/>
            <w:tcMar>
              <w:top w:type="dxa" w:w="0"/>
              <w:left w:type="dxa" w:w="140"/>
              <w:bottom w:type="dxa" w:w="80"/>
              <w:right w:type="dxa" w:w="140"/>
            </w:tcMar>
          </w:tcPr>
          <w:p>
            <w:pPr>
              <w:spacing w:before="0" w:after="120" w:line="276"/>
              <w:jc w:val="left"/>
            </w:pPr>
            <w:r>
              <w:rPr>
                <w:rFonts w:ascii="Arial" w:cs="Arial" w:eastAsia="Arial" w:hAnsi="Arial"/>
                <w:b w:val="false"/>
                <w:bCs w:val="false"/>
                <w:i w:val="false"/>
                <w:iCs w:val="false"/>
                <w:color w:val="111827"/>
                <w:sz w:val="22"/>
                <w:szCs w:val="22"/>
              </w:rPr>
              <w:t xml:space="preserve"/>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10. Installation et Déploiement</w:t>
      </w:r>
    </w:p>
    <w:p>
      <w:pPr>
        <w:pStyle w:val="Heading2"/>
        <w:spacing w:before="360" w:after="160"/>
      </w:pPr>
      <w:r>
        <w:rPr>
          <w:rFonts w:ascii="Arial" w:cs="Arial" w:eastAsia="Arial" w:hAnsi="Arial"/>
          <w:b/>
          <w:bCs/>
          <w:color w:val="003580"/>
          <w:sz w:val="30"/>
          <w:szCs w:val="30"/>
        </w:rPr>
        <w:t xml:space="preserve">10.1 Prérequis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Python 3.11+</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pip install dash dash-bootstrap-components sqlalchemy bcrypt pandas openpyxl reportlab</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SQLite (inclus Python) pour le développement</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10.2 Démarrage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6B7280" w:sz="4"/>
              <w:left w:val="single" w:color="6B7280" w:sz="4"/>
              <w:bottom w:val="none"/>
              <w:right w:val="none"/>
            </w:tcBorders>
            <w:shd w:fill="F3F4F6" w:val="clear"/>
            <w:tcMar>
              <w:top w:type="dxa" w:w="80"/>
              <w:left w:type="dxa" w:w="140"/>
              <w:bottom w:type="dxa" w:w="20"/>
              <w:right w:type="dxa" w:w="140"/>
            </w:tcMar>
          </w:tcPr>
          <w:p>
            <w:pPr>
              <w:spacing w:before="0" w:after="120" w:line="276"/>
              <w:jc w:val="left"/>
            </w:pPr>
            <w:r>
              <w:rPr>
                <w:rFonts w:ascii="Arial" w:cs="Arial" w:eastAsia="Arial" w:hAnsi="Arial"/>
                <w:b/>
                <w:bCs/>
                <w:i w:val="false"/>
                <w:iCs w:val="false"/>
                <w:color w:val="6B7280"/>
                <w:sz w:val="22"/>
                <w:szCs w:val="22"/>
              </w:rPr>
              <w:t xml:space="preserve">Commandes de démarrage</w:t>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1. Initialiser la base de données</w:t>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python recreate_db.py</w:t>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2. (Optionnel) Générer le template de migration</w:t>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python utils/migration.py --template</w:t>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3. Lancer l'application</w:t>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python app.py</w:t>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4. Ouvrir dans le navigateur</w:t>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http://127.0.0.1:8050</w:t>
            </w:r>
          </w:p>
        </w:tc>
      </w:tr>
      <w:tr>
        <w:tc>
          <w:tcPr>
            <w:tcW w:type="dxa" w:w="9026"/>
            <w:tcBorders>
              <w:top w:val="none"/>
              <w:left w:val="single" w:color="6B7280" w:sz="4"/>
              <w:bottom w:val="none"/>
              <w:right w:val="none"/>
            </w:tcBorders>
            <w:shd w:fill="F3F4F6"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Identifiants admin par défaut : admin@ensae.sn / admin123</w:t>
            </w:r>
          </w:p>
        </w:tc>
      </w:tr>
      <w:tr>
        <w:tc>
          <w:tcPr>
            <w:tcW w:type="dxa" w:w="9026"/>
            <w:tcBorders>
              <w:top w:val="none"/>
              <w:left w:val="single" w:color="6B7280" w:sz="4"/>
              <w:bottom w:val="single" w:color="6B7280" w:sz="4"/>
              <w:right w:val="none"/>
            </w:tcBorders>
            <w:shd w:fill="F3F4F6" w:val="clear"/>
            <w:tcMar>
              <w:top w:type="dxa" w:w="0"/>
              <w:left w:type="dxa" w:w="140"/>
              <w:bottom w:type="dxa" w:w="80"/>
              <w:right w:type="dxa" w:w="140"/>
            </w:tcMar>
          </w:tcPr>
          <w:p>
            <w:pPr>
              <w:spacing w:before="0" w:after="120" w:line="276"/>
              <w:jc w:val="left"/>
            </w:pPr>
            <w:r>
              <w:rPr>
                <w:rFonts w:ascii="Arial" w:cs="Arial" w:eastAsia="Arial" w:hAnsi="Arial"/>
                <w:b w:val="false"/>
                <w:bCs w:val="false"/>
                <w:i w:val="false"/>
                <w:iCs w:val="false"/>
                <w:color w:val="111827"/>
                <w:sz w:val="22"/>
                <w:szCs w:val="22"/>
              </w:rPr>
              <w:t xml:space="preserve"/>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10.3 Migration des données existantes</w:t>
      </w:r>
    </w:p>
    <w:p>
      <w:pPr>
        <w:pStyle w:val="ListParagraph"/>
        <w:numPr>
          <w:ilvl w:val="0"/>
          <w:numId w:val="3"/>
        </w:numPr>
        <w:spacing w:before="40" w:after="40"/>
      </w:pPr>
      <w:r>
        <w:rPr>
          <w:rFonts w:ascii="Arial" w:cs="Arial" w:eastAsia="Arial" w:hAnsi="Arial"/>
          <w:b w:val="false"/>
          <w:bCs w:val="false"/>
          <w:i w:val="false"/>
          <w:iCs w:val="false"/>
          <w:color w:val="111827"/>
          <w:sz w:val="21"/>
          <w:szCs w:val="21"/>
        </w:rPr>
        <w:t xml:space="preserve">Télécharger le template : bouton 'Télécharger Template' dans Admin &gt; Migration</w:t>
      </w:r>
    </w:p>
    <w:p>
      <w:pPr>
        <w:pStyle w:val="ListParagraph"/>
        <w:numPr>
          <w:ilvl w:val="0"/>
          <w:numId w:val="3"/>
        </w:numPr>
        <w:spacing w:before="40" w:after="40"/>
      </w:pPr>
      <w:r>
        <w:rPr>
          <w:rFonts w:ascii="Arial" w:cs="Arial" w:eastAsia="Arial" w:hAnsi="Arial"/>
          <w:b w:val="false"/>
          <w:bCs w:val="false"/>
          <w:i w:val="false"/>
          <w:iCs w:val="false"/>
          <w:color w:val="111827"/>
          <w:sz w:val="21"/>
          <w:szCs w:val="21"/>
        </w:rPr>
        <w:t xml:space="preserve">Remplir les feuilles Excel (supprimer les lignes grises d'exemple)</w:t>
      </w:r>
    </w:p>
    <w:p>
      <w:pPr>
        <w:pStyle w:val="ListParagraph"/>
        <w:numPr>
          <w:ilvl w:val="0"/>
          <w:numId w:val="3"/>
        </w:numPr>
        <w:spacing w:before="40" w:after="40"/>
      </w:pPr>
      <w:r>
        <w:rPr>
          <w:rFonts w:ascii="Arial" w:cs="Arial" w:eastAsia="Arial" w:hAnsi="Arial"/>
          <w:b w:val="false"/>
          <w:bCs w:val="false"/>
          <w:i w:val="false"/>
          <w:iCs w:val="false"/>
          <w:color w:val="111827"/>
          <w:sz w:val="21"/>
          <w:szCs w:val="21"/>
        </w:rPr>
        <w:t xml:space="preserve">Uploader le fichier dans l'interface (glisser-déposer)</w:t>
      </w:r>
    </w:p>
    <w:p>
      <w:pPr>
        <w:pStyle w:val="ListParagraph"/>
        <w:numPr>
          <w:ilvl w:val="0"/>
          <w:numId w:val="3"/>
        </w:numPr>
        <w:spacing w:before="40" w:after="40"/>
      </w:pPr>
      <w:r>
        <w:rPr>
          <w:rFonts w:ascii="Arial" w:cs="Arial" w:eastAsia="Arial" w:hAnsi="Arial"/>
          <w:b w:val="false"/>
          <w:bCs w:val="false"/>
          <w:i w:val="false"/>
          <w:iCs w:val="false"/>
          <w:color w:val="111827"/>
          <w:sz w:val="21"/>
          <w:szCs w:val="21"/>
        </w:rPr>
        <w:t xml:space="preserve">Vérifier le rapport d'import : lignes importées, avertissements, erreurs</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11. Qualité et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326"/>
      </w:tblGrid>
      <w:tr>
        <w:trPr>
          <w:tblHeader/>
        </w:trPr>
        <w:tc>
          <w:tcPr>
            <w:tcW w:type="dxa" w:w="32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Type de test</w:t>
            </w:r>
          </w:p>
        </w:tc>
        <w:tc>
          <w:tcPr>
            <w:tcW w:type="dxa" w:w="3500"/>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Couverture</w:t>
            </w:r>
          </w:p>
        </w:tc>
        <w:tc>
          <w:tcPr>
            <w:tcW w:type="dxa" w:w="2326"/>
            <w:tcBorders>
              <w:top w:val="single" w:color="DDDDDD" w:sz="1"/>
              <w:left w:val="single" w:color="DDDDDD" w:sz="1"/>
              <w:bottom w:val="single" w:color="DDDDDD" w:sz="1"/>
              <w:right w:val="single" w:color="DDDDDD" w:sz="1"/>
            </w:tcBorders>
            <w:shd w:fill="003580" w:val="clear"/>
            <w:tcMar>
              <w:top w:type="dxa" w:w="100"/>
              <w:left w:type="dxa" w:w="120"/>
              <w:bottom w:type="dxa" w:w="100"/>
              <w:right w:type="dxa" w:w="120"/>
            </w:tcMar>
          </w:tcPr>
          <w:p>
            <w:pPr>
              <w:spacing w:before="0" w:after="120" w:line="276"/>
              <w:jc w:val="left"/>
            </w:pPr>
            <w:r>
              <w:rPr>
                <w:rFonts w:ascii="Arial" w:cs="Arial" w:eastAsia="Arial" w:hAnsi="Arial"/>
                <w:b/>
                <w:bCs/>
                <w:i w:val="false"/>
                <w:iCs w:val="false"/>
                <w:color w:val="FFFFFF"/>
                <w:sz w:val="20"/>
                <w:szCs w:val="20"/>
              </w:rPr>
              <w:t xml:space="preserve">Statut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Import Excel doublons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Filieres, Classes, Étudiants, Responsables</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Validé</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Parsing dates multi-format</w:t>
            </w:r>
          </w:p>
        </w:tc>
        <w:tc>
          <w:tcPr>
            <w:tcW w:type="dxa" w:w="35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JJ/MM/AAAA, AAAA-MM-JJ, datetime Excel</w:t>
            </w:r>
          </w:p>
        </w:tc>
        <w:tc>
          <w:tcPr>
            <w:tcW w:type="dxa" w:w="23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Validé</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Promotion utilisateur</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Étudiant → Délégué sans doublon</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Validé</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Auth multi-rôles</w:t>
            </w:r>
          </w:p>
        </w:tc>
        <w:tc>
          <w:tcPr>
            <w:tcW w:type="dxa" w:w="35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Admin, Resp. Filière, Resp. Classe, Étudiant</w:t>
            </w:r>
          </w:p>
        </w:tc>
        <w:tc>
          <w:tcPr>
            <w:tcW w:type="dxa" w:w="23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Validé</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Calcul moyennes coefficients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Pondération par coefficient matière</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En cours</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Génération bulletins PDF</w:t>
            </w:r>
          </w:p>
        </w:tc>
        <w:tc>
          <w:tcPr>
            <w:tcW w:type="dxa" w:w="35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Mise en page, données complètes</w:t>
            </w:r>
          </w:p>
        </w:tc>
        <w:tc>
          <w:tcPr>
            <w:tcW w:type="dxa" w:w="2326"/>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En cours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Tests de charge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500+ étudiants simultanés</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olor w:val="111827"/>
                <w:sz w:val="19"/>
                <w:szCs w:val="19"/>
              </w:rPr>
              <w:t xml:space="preserve">À faire</w:t>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12. Évolutions Prévues</w:t>
      </w:r>
    </w:p>
    <w:p>
      <w:pPr>
        <w:pStyle w:val="Heading2"/>
        <w:spacing w:before="360" w:after="160"/>
      </w:pPr>
      <w:r>
        <w:rPr>
          <w:rFonts w:ascii="Arial" w:cs="Arial" w:eastAsia="Arial" w:hAnsi="Arial"/>
          <w:b/>
          <w:bCs/>
          <w:color w:val="003580"/>
          <w:sz w:val="30"/>
          <w:szCs w:val="30"/>
        </w:rPr>
        <w:t xml:space="preserve">12.1 Court terme (v1.1)</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Finalisation module bulletins PDF avec signature électronique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Notifications email automatiques pour les absences répétées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Export CSV des listes de présence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Tableau de bord étudiant avec accès à ses propres notes</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2"/>
        <w:spacing w:before="360" w:after="160"/>
      </w:pPr>
      <w:r>
        <w:rPr>
          <w:rFonts w:ascii="Arial" w:cs="Arial" w:eastAsia="Arial" w:hAnsi="Arial"/>
          <w:b/>
          <w:bCs/>
          <w:color w:val="003580"/>
          <w:sz w:val="30"/>
          <w:szCs w:val="30"/>
        </w:rPr>
        <w:t xml:space="preserve">12.2 Moyen terme (v2.0)</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Migration vers PostgreSQL pour la production</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Déploiement sur serveur ENSAE avec Gunicorn + Nginx</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Application mobile (PWA) pour l'appel numérique en salle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Authentification LDAP / SSO ENSAE</w:t>
      </w:r>
    </w:p>
    <w:p>
      <w:pPr>
        <w:spacing w:before="0" w:after="120" w:line="276"/>
        <w:jc w:val="left"/>
      </w:pPr>
      <w:r>
        <w:rPr>
          <w:rFonts w:ascii="Arial" w:cs="Arial" w:eastAsia="Arial" w:hAnsi="Arial"/>
          <w:b w:val="false"/>
          <w:bCs w:val="false"/>
          <w:i w:val="false"/>
          <w:iCs w:val="false"/>
          <w:color w:val="111827"/>
          <w:sz w:val="22"/>
          <w:szCs w:val="22"/>
        </w:rPr>
        <w:t xml:space="preserve"/>
      </w:r>
    </w:p>
    <w:p>
      <w:pPr>
        <w:pStyle w:val="Heading1"/>
        <w:pBdr>
          <w:bottom w:val="single" w:color="F5A623" w:sz="6" w:space="1"/>
        </w:pBdr>
        <w:spacing w:before="480" w:after="200"/>
      </w:pPr>
      <w:r>
        <w:rPr>
          <w:rFonts w:ascii="Arial" w:cs="Arial" w:eastAsia="Arial" w:hAnsi="Arial"/>
          <w:b/>
          <w:bCs/>
          <w:color w:val="003580"/>
          <w:sz w:val="40"/>
          <w:szCs w:val="40"/>
        </w:rPr>
        <w:t xml:space="preserve">13. Conclusion</w:t>
      </w:r>
    </w:p>
    <w:p>
      <w:pPr>
        <w:spacing w:before="0" w:after="120" w:line="276"/>
        <w:jc w:val="left"/>
      </w:pPr>
      <w:r>
        <w:rPr>
          <w:rFonts w:ascii="Arial" w:cs="Arial" w:eastAsia="Arial" w:hAnsi="Arial"/>
          <w:b w:val="false"/>
          <w:bCs w:val="false"/>
          <w:i w:val="false"/>
          <w:iCs w:val="false"/>
          <w:color w:val="111827"/>
          <w:sz w:val="22"/>
          <w:szCs w:val="22"/>
        </w:rPr>
        <w:t xml:space="preserve">Le SGA ENSAE constitue une transformation majeure dans la gestion académique de l'établissement. En remplaçant les fichiers Excel par une application web robuste avec base de données SQL, le projet apporte intégrité des données, traçabilité complète et gain de temps significatif pour l'ensemble des acteurs — administrateurs, responsables pédagogiques et étudiants.</w:t>
      </w:r>
    </w:p>
    <w:p>
      <w:pPr>
        <w:spacing w:before="0" w:after="120" w:line="276"/>
        <w:jc w:val="left"/>
      </w:pPr>
      <w:r>
        <w:rPr>
          <w:rFonts w:ascii="Arial" w:cs="Arial" w:eastAsia="Arial" w:hAnsi="Arial"/>
          <w:b w:val="false"/>
          <w:bCs w:val="false"/>
          <w:i w:val="false"/>
          <w:iCs w:val="false"/>
          <w:color w:val="111827"/>
          <w:sz w:val="22"/>
          <w:szCs w:val="22"/>
        </w:rPr>
        <w:t xml:space="preserve"/>
      </w:r>
    </w:p>
    <w:p>
      <w:pPr>
        <w:spacing w:before="0" w:after="120" w:line="276"/>
        <w:jc w:val="left"/>
      </w:pPr>
      <w:r>
        <w:rPr>
          <w:rFonts w:ascii="Arial" w:cs="Arial" w:eastAsia="Arial" w:hAnsi="Arial"/>
          <w:b w:val="false"/>
          <w:bCs w:val="false"/>
          <w:i w:val="false"/>
          <w:iCs w:val="false"/>
          <w:color w:val="111827"/>
          <w:sz w:val="22"/>
          <w:szCs w:val="22"/>
        </w:rPr>
        <w:t xml:space="preserve">L'architecture modulaire adoptée (une page = un fichier, modèles SQL centralisés) facilite la maintenance et l'évolution du système. Le système de migration intelligent gère les doublons automatiquement et permet d'importer l'ensemble des données existantes — filières, classes, étudiants, responsables — en une seule opération.</w:t>
      </w:r>
    </w:p>
    <w:p>
      <w:pPr>
        <w:spacing w:before="0" w:after="120" w:line="276"/>
        <w:jc w:val="left"/>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F5A623" w:sz="4"/>
              <w:left w:val="single" w:color="F5A623" w:sz="4"/>
              <w:bottom w:val="none"/>
              <w:right w:val="none"/>
            </w:tcBorders>
            <w:shd w:fill="FEF3DC" w:val="clear"/>
            <w:tcMar>
              <w:top w:type="dxa" w:w="80"/>
              <w:left w:type="dxa" w:w="140"/>
              <w:bottom w:type="dxa" w:w="20"/>
              <w:right w:type="dxa" w:w="140"/>
            </w:tcMar>
          </w:tcPr>
          <w:p>
            <w:pPr>
              <w:spacing w:before="0" w:after="120" w:line="276"/>
              <w:jc w:val="left"/>
            </w:pPr>
            <w:r>
              <w:rPr>
                <w:rFonts w:ascii="Arial" w:cs="Arial" w:eastAsia="Arial" w:hAnsi="Arial"/>
                <w:b/>
                <w:bCs/>
                <w:i w:val="false"/>
                <w:iCs w:val="false"/>
                <w:color w:val="F5A623"/>
                <w:sz w:val="22"/>
                <w:szCs w:val="22"/>
              </w:rPr>
              <w:t xml:space="preserve">Indicateurs clés du projet</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~3 000 lignes de code Python réparties en 15+ modules</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14 tables SQL avec relations et contraintes d'intégrité</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7 rôles fonctionnels distincts avec accès différenciés</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Import Excel multi-feuilles en une seule opération</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Navbar CSS pur sans callbacks — performances optimales</w:t>
            </w:r>
          </w:p>
        </w:tc>
      </w:tr>
      <w:tr>
        <w:tc>
          <w:tcPr>
            <w:tcW w:type="dxa" w:w="9026"/>
            <w:tcBorders>
              <w:top w:val="none"/>
              <w:left w:val="single" w:color="F5A623" w:sz="4"/>
              <w:bottom w:val="none"/>
              <w:right w:val="none"/>
            </w:tcBorders>
            <w:shd w:fill="FEF3DC" w:val="clear"/>
            <w:tcMar>
              <w:top w:type="dxa" w:w="20"/>
              <w:left w:type="dxa" w:w="140"/>
              <w:bottom w:type="dxa" w:w="20"/>
              <w:right w:type="dxa" w:w="140"/>
            </w:tcMar>
          </w:tcPr>
          <w:p>
            <w:pPr>
              <w:spacing w:before="0" w:after="40" w:line="276"/>
              <w:jc w:val="left"/>
            </w:pPr>
            <w:r>
              <w:rPr>
                <w:rFonts w:ascii="Arial" w:cs="Arial" w:eastAsia="Arial" w:hAnsi="Arial"/>
                <w:b w:val="false"/>
                <w:bCs w:val="false"/>
                <w:i w:val="false"/>
                <w:iCs w:val="false"/>
                <w:color w:val="111827"/>
                <w:sz w:val="20"/>
                <w:szCs w:val="20"/>
              </w:rPr>
              <w:t xml:space="preserve">• Doublons gérés par vérification en mémoire (O(1) par ligne)</w:t>
            </w:r>
          </w:p>
        </w:tc>
      </w:tr>
      <w:tr>
        <w:tc>
          <w:tcPr>
            <w:tcW w:type="dxa" w:w="9026"/>
            <w:tcBorders>
              <w:top w:val="none"/>
              <w:left w:val="single" w:color="F5A623" w:sz="4"/>
              <w:bottom w:val="single" w:color="F5A623" w:sz="4"/>
              <w:right w:val="none"/>
            </w:tcBorders>
            <w:shd w:fill="FEF3DC" w:val="clear"/>
            <w:tcMar>
              <w:top w:type="dxa" w:w="0"/>
              <w:left w:type="dxa" w:w="140"/>
              <w:bottom w:type="dxa" w:w="80"/>
              <w:right w:type="dxa" w:w="140"/>
            </w:tcMar>
          </w:tcPr>
          <w:p>
            <w:pPr>
              <w:spacing w:before="0" w:after="120" w:line="276"/>
              <w:jc w:val="left"/>
            </w:pPr>
            <w:r>
              <w:rPr>
                <w:rFonts w:ascii="Arial" w:cs="Arial" w:eastAsia="Arial" w:hAnsi="Arial"/>
                <w:b w:val="false"/>
                <w:bCs w:val="false"/>
                <w:i w:val="false"/>
                <w:iCs w:val="false"/>
                <w:color w:val="111827"/>
                <w:sz w:val="22"/>
                <w:szCs w:val="22"/>
              </w:rPr>
              <w:t xml:space="preserve"/>
            </w:r>
          </w:p>
        </w:tc>
      </w:tr>
    </w:tbl>
    <w:p>
      <w:pPr>
        <w:spacing w:before="0" w:after="120" w:line="276"/>
        <w:jc w:val="left"/>
      </w:pPr>
      <w:r>
        <w:rPr>
          <w:rFonts w:ascii="Arial" w:cs="Arial" w:eastAsia="Arial" w:hAnsi="Arial"/>
          <w:b w:val="false"/>
          <w:bCs w:val="false"/>
          <w:i w:val="false"/>
          <w:iCs w:val="false"/>
          <w:color w:val="111827"/>
          <w:sz w:val="22"/>
          <w:szCs w:val="22"/>
        </w:rPr>
        <w:t xml:space="preserve"/>
      </w:r>
    </w:p>
    <w:p>
      <w:pPr>
        <w:spacing w:before="0" w:after="120" w:line="276"/>
        <w:jc w:val="left"/>
      </w:pPr>
      <w:r>
        <w:rPr>
          <w:rFonts w:ascii="Arial" w:cs="Arial" w:eastAsia="Arial" w:hAnsi="Arial"/>
          <w:b w:val="false"/>
          <w:bCs w:val="false"/>
          <w:i w:val="false"/>
          <w:iCs w:val="false"/>
          <w:color w:val="111827"/>
          <w:sz w:val="22"/>
          <w:szCs w:val="22"/>
        </w:rPr>
        <w:t xml:space="preserve"/>
      </w:r>
    </w:p>
    <w:p>
      <w:pPr>
        <w:spacing w:before="200" w:after="200"/>
        <w:jc w:val="center"/>
      </w:pPr>
      <w:r>
        <w:rPr>
          <w:rFonts w:ascii="Arial" w:cs="Arial" w:eastAsia="Arial" w:hAnsi="Arial"/>
          <w:b w:val="false"/>
          <w:bCs w:val="false"/>
          <w:i/>
          <w:iCs/>
          <w:color w:val="6B7280"/>
          <w:sz w:val="20"/>
          <w:szCs w:val="20"/>
        </w:rPr>
        <w:t xml:space="preserve">— Fin du document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80"/>
      <w:jc w:val="center"/>
    </w:pPr>
    <w:r>
      <w:rPr>
        <w:rFonts w:ascii="Arial" w:cs="Arial" w:eastAsia="Arial" w:hAnsi="Arial"/>
        <w:b w:val="false"/>
        <w:bCs w:val="false"/>
        <w:i w:val="false"/>
        <w:iCs w:val="false"/>
        <w:color w:val="6B7280"/>
        <w:sz w:val="17"/>
        <w:szCs w:val="17"/>
      </w:rPr>
      <w:t xml:space="preserve">ENSAE — École Nationale de la Statistique et de l'Analyse Économique | Dakar, Sénégal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space="1"/>
      </w:pBdr>
      <w:spacing w:after="0"/>
      <w:jc w:val="right"/>
    </w:pPr>
    <w:r>
      <w:rPr>
        <w:rFonts w:ascii="Arial" w:cs="Arial" w:eastAsia="Arial" w:hAnsi="Arial"/>
        <w:b w:val="false"/>
        <w:bCs w:val="false"/>
        <w:i w:val="false"/>
        <w:iCs w:val="false"/>
        <w:color w:val="6B7280"/>
        <w:sz w:val="18"/>
        <w:szCs w:val="18"/>
      </w:rPr>
      <w:t xml:space="preserve">Rapport Technique — SGA ENSAE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03580"/>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003580"/>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06B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2026-03-06T12:30:04.813Z</dcterms:created>
  <dcterms:modified xsi:type="dcterms:W3CDTF">2026-03-06T12:30:04.813Z</dcterms:modified>
</cp:coreProperties>
</file>

<file path=docProps/custom.xml><?xml version="1.0" encoding="utf-8"?>
<Properties xmlns="http://schemas.openxmlformats.org/officeDocument/2006/custom-properties" xmlns:vt="http://schemas.openxmlformats.org/officeDocument/2006/docPropsVTypes"/>
</file>